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E2CA" w14:textId="63BA1FC0" w:rsidR="00465976" w:rsidRPr="007C06C0" w:rsidRDefault="00BC4F5F" w:rsidP="00D37686">
      <w:pPr>
        <w:pStyle w:val="a9"/>
        <w:spacing w:line="480" w:lineRule="auto"/>
        <w:jc w:val="left"/>
      </w:pPr>
      <w:r w:rsidRPr="007C06C0">
        <w:t xml:space="preserve">Association between tramadol use and </w:t>
      </w:r>
      <w:r w:rsidR="000B361D" w:rsidRPr="007C06C0">
        <w:t>seizures</w:t>
      </w:r>
      <w:r w:rsidR="00764944" w:rsidRPr="007C06C0">
        <w:t>: A nationwide case</w:t>
      </w:r>
      <w:r w:rsidR="008C56B9">
        <w:t>-</w:t>
      </w:r>
      <w:r w:rsidR="00764944" w:rsidRPr="007C06C0">
        <w:t>case</w:t>
      </w:r>
      <w:r w:rsidR="008C56B9">
        <w:t>-</w:t>
      </w:r>
      <w:r w:rsidR="00764944" w:rsidRPr="007C06C0">
        <w:t>time</w:t>
      </w:r>
      <w:r w:rsidR="008C56B9">
        <w:t>-</w:t>
      </w:r>
      <w:r w:rsidR="00764944" w:rsidRPr="007C06C0">
        <w:t>control study</w:t>
      </w:r>
    </w:p>
    <w:p w14:paraId="769E3F88" w14:textId="77777777" w:rsidR="007677D9" w:rsidRPr="007C06C0" w:rsidRDefault="007677D9" w:rsidP="00285812">
      <w:pPr>
        <w:pStyle w:val="a4"/>
        <w:tabs>
          <w:tab w:val="clear" w:pos="4513"/>
          <w:tab w:val="clear" w:pos="9026"/>
        </w:tabs>
        <w:snapToGrid/>
        <w:contextualSpacing/>
      </w:pPr>
    </w:p>
    <w:p w14:paraId="4E0651E9" w14:textId="71D46667" w:rsidR="00EC2F28" w:rsidRPr="007C06C0" w:rsidRDefault="00BC4F5F" w:rsidP="00285812">
      <w:pPr>
        <w:contextualSpacing/>
        <w:jc w:val="left"/>
        <w:rPr>
          <w:rFonts w:asciiTheme="majorBidi" w:hAnsiTheme="majorBidi" w:cstheme="majorBidi"/>
          <w:vertAlign w:val="superscript"/>
        </w:rPr>
      </w:pPr>
      <w:r w:rsidRPr="007C06C0">
        <w:rPr>
          <w:rFonts w:asciiTheme="majorBidi" w:hAnsiTheme="majorBidi" w:cstheme="majorBidi"/>
        </w:rPr>
        <w:t>So</w:t>
      </w:r>
      <w:r w:rsidR="00501E6A" w:rsidRPr="007C06C0">
        <w:rPr>
          <w:rFonts w:asciiTheme="majorBidi" w:hAnsiTheme="majorBidi" w:cstheme="majorBidi"/>
        </w:rPr>
        <w:t>h</w:t>
      </w:r>
      <w:r w:rsidRPr="007C06C0">
        <w:rPr>
          <w:rFonts w:asciiTheme="majorBidi" w:hAnsiTheme="majorBidi" w:cstheme="majorBidi"/>
        </w:rPr>
        <w:t>ee Park</w:t>
      </w:r>
      <w:r w:rsidR="00A1604A" w:rsidRPr="007C06C0">
        <w:rPr>
          <w:rFonts w:asciiTheme="majorBidi" w:hAnsiTheme="majorBidi" w:cstheme="majorBidi"/>
          <w:vertAlign w:val="superscript"/>
        </w:rPr>
        <w:t>a</w:t>
      </w:r>
      <w:r w:rsidR="00F033AF" w:rsidRPr="007C06C0">
        <w:rPr>
          <w:rFonts w:asciiTheme="majorBidi" w:hAnsiTheme="majorBidi" w:cstheme="majorBidi"/>
        </w:rPr>
        <w:t>;</w:t>
      </w:r>
      <w:r w:rsidRPr="007C06C0">
        <w:rPr>
          <w:rFonts w:asciiTheme="majorBidi" w:hAnsiTheme="majorBidi" w:cstheme="majorBidi"/>
        </w:rPr>
        <w:t xml:space="preserve"> Hyesung Lee</w:t>
      </w:r>
      <w:r w:rsidR="00A1604A" w:rsidRPr="007C06C0">
        <w:rPr>
          <w:rFonts w:asciiTheme="majorBidi" w:hAnsiTheme="majorBidi" w:cstheme="majorBidi"/>
          <w:vertAlign w:val="superscript"/>
        </w:rPr>
        <w:t>a</w:t>
      </w:r>
      <w:r w:rsidR="00A02D1C" w:rsidRPr="007C06C0">
        <w:rPr>
          <w:rFonts w:asciiTheme="majorBidi" w:hAnsiTheme="majorBidi" w:cstheme="majorBidi"/>
        </w:rPr>
        <w:t>;</w:t>
      </w:r>
      <w:r w:rsidR="008F63F0" w:rsidRPr="007C06C0">
        <w:rPr>
          <w:rFonts w:asciiTheme="majorBidi" w:hAnsiTheme="majorBidi" w:cstheme="majorBidi"/>
        </w:rPr>
        <w:t xml:space="preserve"> Ju Hwan Kim</w:t>
      </w:r>
      <w:r w:rsidR="00A1604A" w:rsidRPr="007C06C0">
        <w:rPr>
          <w:rFonts w:asciiTheme="majorBidi" w:hAnsiTheme="majorBidi" w:cstheme="majorBidi"/>
          <w:vertAlign w:val="superscript"/>
        </w:rPr>
        <w:t>a</w:t>
      </w:r>
      <w:r w:rsidR="00A02D1C" w:rsidRPr="007C06C0">
        <w:rPr>
          <w:rFonts w:asciiTheme="majorBidi" w:hAnsiTheme="majorBidi" w:cstheme="majorBidi"/>
        </w:rPr>
        <w:t>;</w:t>
      </w:r>
      <w:r w:rsidR="006B44C1" w:rsidRPr="007C06C0">
        <w:rPr>
          <w:rFonts w:asciiTheme="majorBidi" w:hAnsiTheme="majorBidi" w:cstheme="majorBidi"/>
        </w:rPr>
        <w:t xml:space="preserve"> Ha-Lim Jeon</w:t>
      </w:r>
      <w:r w:rsidR="005E13D8" w:rsidRPr="007C06C0">
        <w:rPr>
          <w:rFonts w:asciiTheme="majorBidi" w:hAnsiTheme="majorBidi" w:cstheme="majorBidi"/>
          <w:vertAlign w:val="superscript"/>
        </w:rPr>
        <w:t>b</w:t>
      </w:r>
      <w:r w:rsidR="00A02D1C" w:rsidRPr="007C06C0">
        <w:rPr>
          <w:rFonts w:asciiTheme="majorBidi" w:hAnsiTheme="majorBidi" w:cstheme="majorBidi"/>
        </w:rPr>
        <w:t>;</w:t>
      </w:r>
      <w:r w:rsidR="003D107E" w:rsidRPr="007C06C0">
        <w:rPr>
          <w:rFonts w:asciiTheme="majorBidi" w:hAnsiTheme="majorBidi" w:cstheme="majorBidi"/>
        </w:rPr>
        <w:t xml:space="preserve"> </w:t>
      </w:r>
      <w:r w:rsidRPr="007C06C0">
        <w:rPr>
          <w:rFonts w:asciiTheme="majorBidi" w:hAnsiTheme="majorBidi" w:cstheme="majorBidi"/>
        </w:rPr>
        <w:t>Ju-Young Shin</w:t>
      </w:r>
      <w:r w:rsidR="00A1604A" w:rsidRPr="007C06C0">
        <w:rPr>
          <w:rFonts w:asciiTheme="majorBidi" w:hAnsiTheme="majorBidi" w:cstheme="majorBidi"/>
          <w:vertAlign w:val="superscript"/>
        </w:rPr>
        <w:t>a</w:t>
      </w:r>
      <w:r w:rsidRPr="007C06C0">
        <w:rPr>
          <w:rFonts w:asciiTheme="majorBidi" w:hAnsiTheme="majorBidi" w:cstheme="majorBidi"/>
          <w:vertAlign w:val="superscript"/>
        </w:rPr>
        <w:t>,</w:t>
      </w:r>
      <w:r w:rsidR="00501E6A" w:rsidRPr="007C06C0">
        <w:rPr>
          <w:rFonts w:asciiTheme="majorBidi" w:hAnsiTheme="majorBidi" w:cstheme="majorBidi"/>
          <w:vertAlign w:val="superscript"/>
        </w:rPr>
        <w:t>c</w:t>
      </w:r>
      <w:r w:rsidR="005E13D8" w:rsidRPr="007C06C0">
        <w:rPr>
          <w:rFonts w:asciiTheme="majorBidi" w:hAnsiTheme="majorBidi" w:cstheme="majorBidi"/>
          <w:vertAlign w:val="superscript"/>
        </w:rPr>
        <w:t>,d</w:t>
      </w:r>
    </w:p>
    <w:p w14:paraId="63812951" w14:textId="77777777" w:rsidR="00EC2F28" w:rsidRPr="007C06C0" w:rsidRDefault="00EC2F28" w:rsidP="00285812">
      <w:pPr>
        <w:contextualSpacing/>
        <w:jc w:val="left"/>
        <w:rPr>
          <w:rFonts w:asciiTheme="majorBidi" w:hAnsiTheme="majorBidi" w:cstheme="majorBidi"/>
        </w:rPr>
      </w:pPr>
    </w:p>
    <w:p w14:paraId="3EC85573" w14:textId="5CC44F55" w:rsidR="00EC2F28" w:rsidRPr="007C06C0" w:rsidRDefault="00BC4F5F" w:rsidP="00285812">
      <w:pPr>
        <w:contextualSpacing/>
        <w:jc w:val="left"/>
        <w:rPr>
          <w:rFonts w:asciiTheme="majorBidi" w:hAnsiTheme="majorBidi" w:cstheme="majorBidi"/>
        </w:rPr>
      </w:pPr>
      <w:r w:rsidRPr="007C06C0">
        <w:rPr>
          <w:rFonts w:asciiTheme="majorBidi" w:hAnsiTheme="majorBidi" w:cstheme="majorBidi"/>
          <w:vertAlign w:val="superscript"/>
        </w:rPr>
        <w:t>a</w:t>
      </w:r>
      <w:r w:rsidR="00764944" w:rsidRPr="007C06C0">
        <w:rPr>
          <w:rFonts w:asciiTheme="majorBidi" w:hAnsiTheme="majorBidi" w:cstheme="majorBidi"/>
          <w:vertAlign w:val="superscript"/>
        </w:rPr>
        <w:t xml:space="preserve"> </w:t>
      </w:r>
      <w:r w:rsidR="00764944" w:rsidRPr="007C06C0">
        <w:rPr>
          <w:rFonts w:asciiTheme="majorBidi" w:hAnsiTheme="majorBidi" w:cstheme="majorBidi"/>
        </w:rPr>
        <w:t>School of Pharmacy, Sungkyunkwan University, Suwon, Republic of Korea</w:t>
      </w:r>
      <w:bookmarkStart w:id="0" w:name="_Hlk49343669"/>
    </w:p>
    <w:p w14:paraId="3B864E07" w14:textId="1CA4939E" w:rsidR="00934A1E" w:rsidRPr="007C06C0" w:rsidRDefault="00BC4F5F" w:rsidP="00934A1E">
      <w:pPr>
        <w:pStyle w:val="Text"/>
        <w:widowControl w:val="0"/>
        <w:suppressAutoHyphens w:val="0"/>
        <w:wordWrap w:val="0"/>
        <w:autoSpaceDE w:val="0"/>
        <w:autoSpaceDN w:val="0"/>
        <w:spacing w:before="0" w:after="40"/>
        <w:contextualSpacing/>
        <w:rPr>
          <w:rFonts w:asciiTheme="majorBidi" w:hAnsiTheme="majorBidi" w:cstheme="majorBidi"/>
          <w:kern w:val="2"/>
          <w:szCs w:val="24"/>
          <w:vertAlign w:val="superscript"/>
          <w:lang w:eastAsia="ko-KR"/>
        </w:rPr>
      </w:pPr>
      <w:r w:rsidRPr="007C06C0">
        <w:rPr>
          <w:rFonts w:asciiTheme="majorBidi" w:hAnsiTheme="majorBidi" w:cstheme="majorBidi"/>
          <w:kern w:val="2"/>
          <w:szCs w:val="24"/>
          <w:vertAlign w:val="superscript"/>
          <w:lang w:eastAsia="ko-KR"/>
        </w:rPr>
        <w:t>b</w:t>
      </w:r>
      <w:r w:rsidR="00764944" w:rsidRPr="007C06C0">
        <w:rPr>
          <w:rFonts w:asciiTheme="majorBidi" w:hAnsiTheme="majorBidi" w:cstheme="majorBidi"/>
          <w:kern w:val="2"/>
          <w:szCs w:val="24"/>
          <w:vertAlign w:val="superscript"/>
          <w:lang w:eastAsia="ko-KR"/>
        </w:rPr>
        <w:t xml:space="preserve"> </w:t>
      </w:r>
      <w:r w:rsidR="00934A1E" w:rsidRPr="007C06C0">
        <w:rPr>
          <w:rFonts w:asciiTheme="majorBidi" w:hAnsiTheme="majorBidi" w:cstheme="majorBidi"/>
          <w:kern w:val="2"/>
          <w:szCs w:val="24"/>
          <w:lang w:eastAsia="ko-KR"/>
        </w:rPr>
        <w:t>School of Pharmacy, Jeonbuk National University, Jeonju, Jeonbuk, Republic of Korea</w:t>
      </w:r>
    </w:p>
    <w:p w14:paraId="2682E96E" w14:textId="16D0BC35" w:rsidR="00EC2F28" w:rsidRPr="007C06C0" w:rsidRDefault="00934A1E" w:rsidP="00285812">
      <w:pPr>
        <w:contextualSpacing/>
        <w:jc w:val="left"/>
        <w:rPr>
          <w:rFonts w:asciiTheme="majorBidi" w:hAnsiTheme="majorBidi" w:cstheme="majorBidi"/>
        </w:rPr>
      </w:pPr>
      <w:r w:rsidRPr="007C06C0">
        <w:rPr>
          <w:rFonts w:asciiTheme="majorBidi" w:hAnsiTheme="majorBidi" w:cstheme="majorBidi"/>
          <w:vertAlign w:val="superscript"/>
        </w:rPr>
        <w:t>c</w:t>
      </w:r>
      <w:r w:rsidRPr="007C06C0">
        <w:rPr>
          <w:rFonts w:asciiTheme="majorBidi" w:hAnsiTheme="majorBidi" w:cstheme="majorBidi"/>
        </w:rPr>
        <w:t xml:space="preserve"> </w:t>
      </w:r>
      <w:r w:rsidR="00764944" w:rsidRPr="007C06C0">
        <w:rPr>
          <w:rFonts w:asciiTheme="majorBidi" w:hAnsiTheme="majorBidi" w:cstheme="majorBidi"/>
        </w:rPr>
        <w:t>Department of Clinical Research Design &amp; Evaluation, Samsung Advanced Institute for Health Sciences &amp; Technology, Sungkyunkwan University, Seoul, Republic of Korea</w:t>
      </w:r>
    </w:p>
    <w:p w14:paraId="7E29DE1A" w14:textId="0FA209FF" w:rsidR="00501E6A" w:rsidRPr="007C06C0" w:rsidRDefault="005E13D8" w:rsidP="00285812">
      <w:pPr>
        <w:contextualSpacing/>
        <w:jc w:val="left"/>
        <w:rPr>
          <w:rFonts w:asciiTheme="majorBidi" w:hAnsiTheme="majorBidi" w:cstheme="majorBidi"/>
          <w:vertAlign w:val="superscript"/>
        </w:rPr>
      </w:pPr>
      <w:r w:rsidRPr="007C06C0">
        <w:rPr>
          <w:rFonts w:asciiTheme="majorBidi" w:hAnsiTheme="majorBidi" w:cstheme="majorBidi"/>
          <w:vertAlign w:val="superscript"/>
        </w:rPr>
        <w:t>d</w:t>
      </w:r>
      <w:r w:rsidR="00BC4F5F" w:rsidRPr="007C06C0">
        <w:rPr>
          <w:rFonts w:asciiTheme="majorBidi" w:hAnsiTheme="majorBidi" w:cstheme="majorBidi"/>
          <w:vertAlign w:val="superscript"/>
        </w:rPr>
        <w:t xml:space="preserve"> </w:t>
      </w:r>
      <w:r w:rsidR="00BC4F5F" w:rsidRPr="007C06C0">
        <w:rPr>
          <w:rFonts w:asciiTheme="majorBidi" w:hAnsiTheme="majorBidi" w:cstheme="majorBidi"/>
        </w:rPr>
        <w:t>Department of Biohealth Regulatory Science, Sungkyunkwan University, Suwon, Republic of Korea</w:t>
      </w:r>
    </w:p>
    <w:bookmarkEnd w:id="0"/>
    <w:p w14:paraId="0741F3D6" w14:textId="77777777" w:rsidR="00EC2F28" w:rsidRPr="007C06C0" w:rsidRDefault="00EC2F28" w:rsidP="00285812">
      <w:pPr>
        <w:pStyle w:val="Text"/>
        <w:contextualSpacing/>
        <w:rPr>
          <w:rFonts w:asciiTheme="majorBidi" w:hAnsiTheme="majorBidi" w:cstheme="majorBidi"/>
          <w:szCs w:val="24"/>
        </w:rPr>
      </w:pPr>
    </w:p>
    <w:p w14:paraId="0834082D" w14:textId="5E40359D" w:rsidR="00EC2F28" w:rsidRPr="007C06C0" w:rsidRDefault="00BC4F5F" w:rsidP="00285812">
      <w:pPr>
        <w:contextualSpacing/>
        <w:jc w:val="left"/>
        <w:rPr>
          <w:rFonts w:asciiTheme="majorBidi" w:hAnsiTheme="majorBidi" w:cstheme="majorBidi"/>
        </w:rPr>
      </w:pPr>
      <w:r w:rsidRPr="007C06C0">
        <w:rPr>
          <w:rFonts w:asciiTheme="majorBidi" w:hAnsiTheme="majorBidi" w:cstheme="majorBidi"/>
          <w:b/>
          <w:bCs/>
        </w:rPr>
        <w:t>Correspond</w:t>
      </w:r>
      <w:r w:rsidR="00226722" w:rsidRPr="007C06C0">
        <w:rPr>
          <w:rFonts w:asciiTheme="majorBidi" w:hAnsiTheme="majorBidi" w:cstheme="majorBidi"/>
          <w:b/>
          <w:bCs/>
        </w:rPr>
        <w:t>ing author</w:t>
      </w:r>
      <w:r w:rsidRPr="007C06C0">
        <w:rPr>
          <w:rFonts w:asciiTheme="majorBidi" w:hAnsiTheme="majorBidi" w:cstheme="majorBidi"/>
        </w:rPr>
        <w:t xml:space="preserve">: </w:t>
      </w:r>
    </w:p>
    <w:p w14:paraId="61AAF7C9" w14:textId="396A5A8E" w:rsidR="00226722" w:rsidRPr="007C06C0" w:rsidRDefault="00BC4F5F" w:rsidP="00285812">
      <w:pPr>
        <w:pStyle w:val="Text"/>
        <w:widowControl w:val="0"/>
        <w:suppressAutoHyphens w:val="0"/>
        <w:wordWrap w:val="0"/>
        <w:autoSpaceDE w:val="0"/>
        <w:autoSpaceDN w:val="0"/>
        <w:spacing w:before="0" w:after="40"/>
        <w:contextualSpacing/>
        <w:rPr>
          <w:rFonts w:asciiTheme="majorBidi" w:hAnsiTheme="majorBidi" w:cstheme="majorBidi"/>
          <w:kern w:val="2"/>
          <w:szCs w:val="24"/>
          <w:lang w:eastAsia="ko-KR"/>
        </w:rPr>
      </w:pPr>
      <w:r w:rsidRPr="007C06C0">
        <w:rPr>
          <w:rFonts w:asciiTheme="majorBidi" w:hAnsiTheme="majorBidi" w:cstheme="majorBidi"/>
          <w:kern w:val="2"/>
          <w:szCs w:val="24"/>
          <w:lang w:eastAsia="ko-KR"/>
        </w:rPr>
        <w:t xml:space="preserve">Ju-Young Shin, PhD </w:t>
      </w:r>
    </w:p>
    <w:p w14:paraId="4F2A5900" w14:textId="4475437D" w:rsidR="00EC2F28" w:rsidRPr="007C06C0" w:rsidRDefault="00BC4F5F" w:rsidP="00285812">
      <w:pPr>
        <w:contextualSpacing/>
        <w:jc w:val="left"/>
        <w:rPr>
          <w:rFonts w:asciiTheme="majorBidi" w:hAnsiTheme="majorBidi" w:cstheme="majorBidi"/>
        </w:rPr>
      </w:pPr>
      <w:r w:rsidRPr="007C06C0">
        <w:rPr>
          <w:rFonts w:asciiTheme="majorBidi" w:hAnsiTheme="majorBidi" w:cstheme="majorBidi"/>
        </w:rPr>
        <w:t>Associate Professor</w:t>
      </w:r>
    </w:p>
    <w:p w14:paraId="26A526C0" w14:textId="77777777" w:rsidR="00EC2F28" w:rsidRPr="007C06C0" w:rsidRDefault="00BC4F5F" w:rsidP="00285812">
      <w:pPr>
        <w:pStyle w:val="Text"/>
        <w:widowControl w:val="0"/>
        <w:suppressAutoHyphens w:val="0"/>
        <w:wordWrap w:val="0"/>
        <w:autoSpaceDE w:val="0"/>
        <w:autoSpaceDN w:val="0"/>
        <w:spacing w:before="0" w:after="40"/>
        <w:contextualSpacing/>
        <w:rPr>
          <w:rFonts w:asciiTheme="majorBidi" w:hAnsiTheme="majorBidi" w:cstheme="majorBidi"/>
          <w:kern w:val="2"/>
          <w:szCs w:val="24"/>
          <w:lang w:eastAsia="ko-KR"/>
        </w:rPr>
      </w:pPr>
      <w:r w:rsidRPr="007C06C0">
        <w:rPr>
          <w:rFonts w:asciiTheme="majorBidi" w:hAnsiTheme="majorBidi" w:cstheme="majorBidi"/>
          <w:kern w:val="2"/>
          <w:szCs w:val="24"/>
          <w:lang w:eastAsia="ko-KR"/>
        </w:rPr>
        <w:t>Room 203, School of Pharmacy, Sungkyunkwan University, 2066 Seobu-ro, Jangan-gu, Suwon, Gyeonggi-do 16419, Republic of Korea</w:t>
      </w:r>
    </w:p>
    <w:p w14:paraId="28CC4DBF" w14:textId="29342EF4" w:rsidR="00EC2F28" w:rsidRPr="007C06C0" w:rsidRDefault="00BC4F5F" w:rsidP="00285812">
      <w:pPr>
        <w:contextualSpacing/>
        <w:jc w:val="left"/>
        <w:rPr>
          <w:rFonts w:asciiTheme="majorBidi" w:hAnsiTheme="majorBidi" w:cstheme="majorBidi"/>
        </w:rPr>
      </w:pPr>
      <w:r w:rsidRPr="007C06C0">
        <w:rPr>
          <w:rFonts w:asciiTheme="majorBidi" w:hAnsiTheme="majorBidi" w:cstheme="majorBidi"/>
        </w:rPr>
        <w:t xml:space="preserve">E-mail: </w:t>
      </w:r>
      <w:hyperlink r:id="rId8" w:history="1">
        <w:r w:rsidRPr="007C06C0">
          <w:rPr>
            <w:rFonts w:asciiTheme="majorBidi" w:hAnsiTheme="majorBidi" w:cstheme="majorBidi"/>
          </w:rPr>
          <w:t>shin.jy@skku.edu</w:t>
        </w:r>
      </w:hyperlink>
    </w:p>
    <w:p w14:paraId="7B7B3A2B" w14:textId="77777777" w:rsidR="00285812" w:rsidRPr="007C06C0" w:rsidRDefault="00285812" w:rsidP="00152674">
      <w:pPr>
        <w:pStyle w:val="af"/>
        <w:contextualSpacing/>
        <w:rPr>
          <w:rFonts w:asciiTheme="majorBidi" w:eastAsiaTheme="minorEastAsia" w:hAnsiTheme="majorBidi" w:cstheme="majorBidi"/>
          <w:bCs w:val="0"/>
        </w:rPr>
      </w:pPr>
    </w:p>
    <w:p w14:paraId="4C7D293C" w14:textId="7C99A62B" w:rsidR="0067490B" w:rsidRPr="007C06C0" w:rsidRDefault="00BC4F5F" w:rsidP="00285812">
      <w:pPr>
        <w:contextualSpacing/>
        <w:jc w:val="left"/>
      </w:pPr>
      <w:r w:rsidRPr="007C06C0">
        <w:rPr>
          <w:b/>
          <w:bCs/>
        </w:rPr>
        <w:t>Running title:</w:t>
      </w:r>
      <w:r w:rsidRPr="007C06C0">
        <w:t xml:space="preserve"> </w:t>
      </w:r>
      <w:r w:rsidR="00152674" w:rsidRPr="007C06C0">
        <w:t>Association between tramadol use and seizures</w:t>
      </w:r>
    </w:p>
    <w:p w14:paraId="1F155D2D" w14:textId="77777777" w:rsidR="005E50C7" w:rsidRPr="007C06C0" w:rsidRDefault="00BC4F5F" w:rsidP="000A17A7">
      <w:pPr>
        <w:pStyle w:val="a4"/>
        <w:widowControl/>
        <w:tabs>
          <w:tab w:val="clear" w:pos="4513"/>
          <w:tab w:val="clear" w:pos="9026"/>
        </w:tabs>
        <w:wordWrap/>
        <w:autoSpaceDE/>
        <w:autoSpaceDN/>
        <w:snapToGrid/>
        <w:spacing w:after="160" w:line="259" w:lineRule="auto"/>
        <w:rPr>
          <w:rFonts w:asciiTheme="majorBidi" w:hAnsiTheme="majorBidi" w:cstheme="majorBidi"/>
        </w:rPr>
      </w:pPr>
      <w:r w:rsidRPr="007C06C0">
        <w:rPr>
          <w:rFonts w:asciiTheme="majorBidi" w:hAnsiTheme="majorBidi" w:cstheme="majorBidi"/>
        </w:rPr>
        <w:br w:type="page"/>
      </w:r>
    </w:p>
    <w:p w14:paraId="15DC21F7" w14:textId="390FC285" w:rsidR="005E50C7" w:rsidRPr="007C06C0" w:rsidRDefault="00BC4F5F" w:rsidP="004B6CFA">
      <w:pPr>
        <w:contextualSpacing/>
        <w:jc w:val="left"/>
        <w:rPr>
          <w:rFonts w:asciiTheme="majorBidi" w:eastAsiaTheme="minorEastAsia" w:hAnsiTheme="majorBidi" w:cstheme="majorBidi"/>
          <w:b/>
          <w:bCs/>
        </w:rPr>
      </w:pPr>
      <w:r w:rsidRPr="007C06C0">
        <w:rPr>
          <w:rFonts w:asciiTheme="majorBidi" w:eastAsiaTheme="minorEastAsia" w:hAnsiTheme="majorBidi" w:cstheme="majorBidi"/>
          <w:b/>
          <w:bCs/>
        </w:rPr>
        <w:lastRenderedPageBreak/>
        <w:t>Key points</w:t>
      </w:r>
    </w:p>
    <w:p w14:paraId="6A6A8147" w14:textId="321A5656" w:rsidR="007F7362" w:rsidRPr="007C06C0" w:rsidRDefault="007F7362" w:rsidP="001A0218">
      <w:pPr>
        <w:pStyle w:val="af2"/>
        <w:numPr>
          <w:ilvl w:val="0"/>
          <w:numId w:val="6"/>
        </w:numPr>
        <w:spacing w:after="160"/>
        <w:ind w:leftChars="0"/>
      </w:pPr>
      <w:r w:rsidRPr="007C06C0">
        <w:t>The effect of tramadol use on seizures remains unclear.</w:t>
      </w:r>
    </w:p>
    <w:p w14:paraId="27F21514" w14:textId="77777777" w:rsidR="00B11E96" w:rsidRPr="007C06C0" w:rsidRDefault="00B11E96" w:rsidP="00F9653C">
      <w:pPr>
        <w:pStyle w:val="af2"/>
        <w:numPr>
          <w:ilvl w:val="0"/>
          <w:numId w:val="6"/>
        </w:numPr>
        <w:spacing w:after="160"/>
        <w:ind w:leftChars="0"/>
        <w:contextualSpacing/>
        <w:rPr>
          <w:rFonts w:asciiTheme="majorBidi" w:eastAsiaTheme="minorEastAsia" w:hAnsiTheme="majorBidi" w:cstheme="majorBidi"/>
        </w:rPr>
      </w:pPr>
      <w:r w:rsidRPr="007C06C0">
        <w:rPr>
          <w:rFonts w:eastAsiaTheme="minorEastAsia"/>
        </w:rPr>
        <w:t>Reports have linked tramadol use to seizures with a potential mechanism, though the results between studies are inconsistent.</w:t>
      </w:r>
    </w:p>
    <w:p w14:paraId="28B5B429" w14:textId="3EEDECF9" w:rsidR="003766CA" w:rsidRPr="007C06C0" w:rsidRDefault="00B11E96" w:rsidP="00F9653C">
      <w:pPr>
        <w:pStyle w:val="af2"/>
        <w:numPr>
          <w:ilvl w:val="0"/>
          <w:numId w:val="6"/>
        </w:numPr>
        <w:spacing w:after="160"/>
        <w:ind w:leftChars="0"/>
        <w:contextualSpacing/>
        <w:rPr>
          <w:rFonts w:asciiTheme="majorBidi" w:eastAsiaTheme="minorEastAsia" w:hAnsiTheme="majorBidi" w:cstheme="majorBidi"/>
        </w:rPr>
      </w:pPr>
      <w:r w:rsidRPr="007C06C0">
        <w:t>We conducted a nationwide case-based analysis that considered control-selection bias and minimized confounding by time-invariant factors</w:t>
      </w:r>
      <w:r w:rsidR="003766CA" w:rsidRPr="007C06C0">
        <w:t>.</w:t>
      </w:r>
    </w:p>
    <w:p w14:paraId="1F15E624" w14:textId="7DC925A2" w:rsidR="00B91CE0" w:rsidRPr="007C06C0" w:rsidRDefault="00BC4F5F" w:rsidP="00F9653C">
      <w:pPr>
        <w:pStyle w:val="af2"/>
        <w:numPr>
          <w:ilvl w:val="0"/>
          <w:numId w:val="6"/>
        </w:numPr>
        <w:spacing w:after="160"/>
        <w:ind w:leftChars="0"/>
        <w:contextualSpacing/>
        <w:rPr>
          <w:rFonts w:asciiTheme="majorBidi" w:eastAsiaTheme="minorEastAsia" w:hAnsiTheme="majorBidi" w:cstheme="majorBidi"/>
        </w:rPr>
      </w:pPr>
      <w:r w:rsidRPr="007C06C0">
        <w:rPr>
          <w:rFonts w:eastAsiaTheme="minorEastAsia"/>
        </w:rPr>
        <w:t xml:space="preserve">We used </w:t>
      </w:r>
      <w:r w:rsidR="004A3D66" w:rsidRPr="007C06C0">
        <w:rPr>
          <w:rFonts w:eastAsiaTheme="minorEastAsia"/>
        </w:rPr>
        <w:t>t</w:t>
      </w:r>
      <w:r w:rsidRPr="007C06C0">
        <w:rPr>
          <w:rFonts w:eastAsiaTheme="minorEastAsia"/>
        </w:rPr>
        <w:t>he case</w:t>
      </w:r>
      <w:r w:rsidR="001A0218" w:rsidRPr="007C06C0">
        <w:rPr>
          <w:rFonts w:eastAsiaTheme="minorEastAsia"/>
        </w:rPr>
        <w:t>–</w:t>
      </w:r>
      <w:r w:rsidRPr="007C06C0">
        <w:rPr>
          <w:rFonts w:eastAsiaTheme="minorEastAsia"/>
        </w:rPr>
        <w:t>case-time-control design among case-crossover variants to adjust for</w:t>
      </w:r>
      <w:r w:rsidR="00CC1ABD" w:rsidRPr="007C06C0">
        <w:rPr>
          <w:rFonts w:eastAsiaTheme="minorEastAsia"/>
        </w:rPr>
        <w:t xml:space="preserve"> </w:t>
      </w:r>
      <w:r w:rsidR="00D35CB5" w:rsidRPr="007C06C0">
        <w:rPr>
          <w:rFonts w:eastAsiaTheme="minorEastAsia"/>
        </w:rPr>
        <w:t xml:space="preserve">bias </w:t>
      </w:r>
      <w:r w:rsidR="00CC1ABD" w:rsidRPr="007C06C0">
        <w:rPr>
          <w:rFonts w:eastAsiaTheme="minorEastAsia"/>
        </w:rPr>
        <w:t>from</w:t>
      </w:r>
      <w:r w:rsidRPr="007C06C0">
        <w:rPr>
          <w:rFonts w:eastAsiaTheme="minorEastAsia"/>
        </w:rPr>
        <w:t xml:space="preserve"> time trends of exposure </w:t>
      </w:r>
      <w:r w:rsidR="00E00581" w:rsidRPr="007C06C0">
        <w:rPr>
          <w:rFonts w:eastAsiaTheme="minorEastAsia"/>
        </w:rPr>
        <w:t xml:space="preserve">in </w:t>
      </w:r>
      <w:r w:rsidRPr="007C06C0">
        <w:rPr>
          <w:rFonts w:eastAsia="맑은 고딕"/>
        </w:rPr>
        <w:t xml:space="preserve">the case-crossover </w:t>
      </w:r>
      <w:r w:rsidR="00706EA7" w:rsidRPr="007C06C0">
        <w:rPr>
          <w:rFonts w:eastAsiaTheme="minorEastAsia"/>
        </w:rPr>
        <w:t>approach</w:t>
      </w:r>
      <w:r w:rsidR="00E00581" w:rsidRPr="007C06C0">
        <w:rPr>
          <w:rFonts w:eastAsiaTheme="minorEastAsia"/>
        </w:rPr>
        <w:t xml:space="preserve"> </w:t>
      </w:r>
      <w:r w:rsidRPr="007C06C0">
        <w:rPr>
          <w:rFonts w:eastAsiaTheme="minorEastAsia"/>
        </w:rPr>
        <w:t xml:space="preserve">by </w:t>
      </w:r>
      <w:r w:rsidR="00F352E5" w:rsidRPr="007C06C0">
        <w:rPr>
          <w:rFonts w:eastAsiaTheme="minorEastAsia"/>
        </w:rPr>
        <w:t>using</w:t>
      </w:r>
      <w:r w:rsidRPr="007C06C0">
        <w:rPr>
          <w:rFonts w:eastAsiaTheme="minorEastAsia"/>
        </w:rPr>
        <w:t xml:space="preserve"> </w:t>
      </w:r>
      <w:r w:rsidRPr="007C06C0">
        <w:rPr>
          <w:rFonts w:eastAsia="맑은 고딕"/>
        </w:rPr>
        <w:t>future</w:t>
      </w:r>
      <w:r w:rsidR="00AD7D46" w:rsidRPr="007C06C0">
        <w:rPr>
          <w:rFonts w:eastAsiaTheme="minorEastAsia"/>
        </w:rPr>
        <w:t>-</w:t>
      </w:r>
      <w:r w:rsidRPr="007C06C0">
        <w:rPr>
          <w:rFonts w:eastAsiaTheme="minorEastAsia"/>
        </w:rPr>
        <w:t>case</w:t>
      </w:r>
      <w:r w:rsidR="00AD7D46" w:rsidRPr="007C06C0">
        <w:rPr>
          <w:rFonts w:eastAsiaTheme="minorEastAsia"/>
        </w:rPr>
        <w:t xml:space="preserve"> control</w:t>
      </w:r>
      <w:r w:rsidRPr="007C06C0">
        <w:rPr>
          <w:rFonts w:eastAsiaTheme="minorEastAsia"/>
        </w:rPr>
        <w:t xml:space="preserve"> group.</w:t>
      </w:r>
    </w:p>
    <w:p w14:paraId="31E3FF5D" w14:textId="713D5602" w:rsidR="005E50C7" w:rsidRPr="007C06C0" w:rsidRDefault="005C1EAA" w:rsidP="00F9653C">
      <w:pPr>
        <w:pStyle w:val="af2"/>
        <w:numPr>
          <w:ilvl w:val="0"/>
          <w:numId w:val="6"/>
        </w:numPr>
        <w:spacing w:after="160"/>
        <w:ind w:leftChars="0"/>
        <w:contextualSpacing/>
        <w:rPr>
          <w:rFonts w:asciiTheme="majorBidi" w:eastAsiaTheme="minorEastAsia" w:hAnsiTheme="majorBidi" w:cstheme="majorBidi"/>
        </w:rPr>
      </w:pPr>
      <w:r w:rsidRPr="007C06C0">
        <w:t>We could not identify a significant association between transient use of tramadol and incidence of seizures in clinical practice</w:t>
      </w:r>
      <w:r w:rsidR="00B91CE0" w:rsidRPr="007C06C0">
        <w:t>.</w:t>
      </w:r>
    </w:p>
    <w:p w14:paraId="2F196213" w14:textId="1F0820B9" w:rsidR="00902C66" w:rsidRPr="007C06C0" w:rsidRDefault="00BC4F5F" w:rsidP="004B6CFA">
      <w:pPr>
        <w:contextualSpacing/>
        <w:jc w:val="left"/>
        <w:rPr>
          <w:rFonts w:asciiTheme="majorBidi" w:eastAsia="D2Coding" w:hAnsiTheme="majorBidi" w:cstheme="majorBidi"/>
          <w:color w:val="000000"/>
        </w:rPr>
      </w:pPr>
      <w:r w:rsidRPr="007C06C0">
        <w:rPr>
          <w:rFonts w:asciiTheme="majorBidi" w:hAnsiTheme="majorBidi" w:cstheme="majorBidi"/>
        </w:rPr>
        <w:br w:type="page"/>
      </w:r>
    </w:p>
    <w:p w14:paraId="4FE9ABD5" w14:textId="77777777" w:rsidR="00085A8F" w:rsidRPr="007C06C0" w:rsidRDefault="00085A8F" w:rsidP="00E16193">
      <w:pPr>
        <w:pStyle w:val="1"/>
        <w:spacing w:line="480" w:lineRule="auto"/>
        <w:rPr>
          <w:rFonts w:asciiTheme="majorBidi" w:hAnsiTheme="majorBidi" w:cstheme="majorBidi"/>
        </w:rPr>
        <w:sectPr w:rsidR="00085A8F" w:rsidRPr="007C06C0" w:rsidSect="00C60E82">
          <w:footerReference w:type="default" r:id="rId9"/>
          <w:pgSz w:w="11906" w:h="16838"/>
          <w:pgMar w:top="1701" w:right="1440" w:bottom="1440" w:left="1440" w:header="851" w:footer="351" w:gutter="0"/>
          <w:cols w:space="425"/>
          <w:docGrid w:linePitch="360"/>
        </w:sectPr>
      </w:pPr>
    </w:p>
    <w:p w14:paraId="47F83D81" w14:textId="58A3C6A4" w:rsidR="00836A5C" w:rsidRPr="007C06C0" w:rsidRDefault="00BC4F5F" w:rsidP="00B65E14">
      <w:pPr>
        <w:pStyle w:val="1"/>
        <w:spacing w:line="480" w:lineRule="auto"/>
        <w:jc w:val="both"/>
        <w:rPr>
          <w:rFonts w:asciiTheme="majorBidi" w:hAnsiTheme="majorBidi" w:cstheme="majorBidi"/>
        </w:rPr>
      </w:pPr>
      <w:r w:rsidRPr="007C06C0">
        <w:rPr>
          <w:rFonts w:asciiTheme="majorBidi" w:hAnsiTheme="majorBidi" w:cstheme="majorBidi"/>
        </w:rPr>
        <w:lastRenderedPageBreak/>
        <w:t>A</w:t>
      </w:r>
      <w:r w:rsidR="00A91E1F" w:rsidRPr="007C06C0">
        <w:rPr>
          <w:rFonts w:asciiTheme="majorBidi" w:hAnsiTheme="majorBidi" w:cstheme="majorBidi"/>
        </w:rPr>
        <w:t>bstract</w:t>
      </w:r>
    </w:p>
    <w:p w14:paraId="75D3D9B1" w14:textId="0FEF4B5A" w:rsidR="001409D6" w:rsidRPr="007C06C0" w:rsidRDefault="00BC4F5F" w:rsidP="00B65E14">
      <w:pPr>
        <w:pStyle w:val="ab"/>
        <w:spacing w:before="0" w:beforeAutospacing="0" w:after="0" w:afterAutospacing="0" w:line="480" w:lineRule="auto"/>
        <w:jc w:val="both"/>
        <w:rPr>
          <w:rFonts w:asciiTheme="majorBidi" w:hAnsiTheme="majorBidi" w:cstheme="majorBidi"/>
          <w:b/>
          <w:bCs/>
          <w:color w:val="0E101A"/>
        </w:rPr>
      </w:pPr>
      <w:r w:rsidRPr="007C06C0">
        <w:rPr>
          <w:rStyle w:val="ac"/>
          <w:rFonts w:asciiTheme="majorBidi" w:hAnsiTheme="majorBidi" w:cstheme="majorBidi"/>
          <w:color w:val="0E101A"/>
        </w:rPr>
        <w:t>Purpose</w:t>
      </w:r>
      <w:r w:rsidR="00764944" w:rsidRPr="007C06C0">
        <w:rPr>
          <w:rStyle w:val="ac"/>
          <w:rFonts w:asciiTheme="majorBidi" w:hAnsiTheme="majorBidi" w:cstheme="majorBidi"/>
          <w:color w:val="0E101A"/>
        </w:rPr>
        <w:t xml:space="preserve">: </w:t>
      </w:r>
      <w:r w:rsidR="005C415B" w:rsidRPr="007C06C0">
        <w:rPr>
          <w:rStyle w:val="ac"/>
          <w:rFonts w:asciiTheme="majorBidi" w:hAnsiTheme="majorBidi" w:cstheme="majorBidi"/>
          <w:b w:val="0"/>
          <w:bCs w:val="0"/>
          <w:color w:val="0E101A"/>
        </w:rPr>
        <w:t>Tramadol</w:t>
      </w:r>
      <w:r w:rsidR="00F371F0" w:rsidRPr="007C06C0">
        <w:rPr>
          <w:rStyle w:val="ac"/>
          <w:rFonts w:asciiTheme="majorBidi" w:hAnsiTheme="majorBidi" w:cstheme="majorBidi"/>
          <w:b w:val="0"/>
          <w:bCs w:val="0"/>
          <w:color w:val="0E101A"/>
        </w:rPr>
        <w:t xml:space="preserve"> may lower the seizure threshold</w:t>
      </w:r>
      <w:r w:rsidR="00E6217B" w:rsidRPr="007C06C0">
        <w:rPr>
          <w:rStyle w:val="ac"/>
          <w:rFonts w:asciiTheme="majorBidi" w:hAnsiTheme="majorBidi" w:cstheme="majorBidi"/>
          <w:b w:val="0"/>
          <w:bCs w:val="0"/>
          <w:color w:val="0E101A"/>
        </w:rPr>
        <w:t xml:space="preserve">; however, there is no conclusive </w:t>
      </w:r>
      <w:r w:rsidR="00764944" w:rsidRPr="007C06C0">
        <w:rPr>
          <w:rStyle w:val="ac"/>
          <w:rFonts w:asciiTheme="majorBidi" w:hAnsiTheme="majorBidi" w:cstheme="majorBidi"/>
          <w:b w:val="0"/>
          <w:bCs w:val="0"/>
          <w:color w:val="0E101A"/>
        </w:rPr>
        <w:t xml:space="preserve">evidence </w:t>
      </w:r>
      <w:r w:rsidR="00E6217B" w:rsidRPr="007C06C0">
        <w:rPr>
          <w:rStyle w:val="ac"/>
          <w:rFonts w:asciiTheme="majorBidi" w:hAnsiTheme="majorBidi" w:cstheme="majorBidi"/>
          <w:b w:val="0"/>
          <w:bCs w:val="0"/>
          <w:color w:val="0E101A"/>
        </w:rPr>
        <w:t>to confirm this</w:t>
      </w:r>
      <w:r w:rsidR="00764944" w:rsidRPr="007C06C0">
        <w:rPr>
          <w:rStyle w:val="ac"/>
          <w:rFonts w:asciiTheme="majorBidi" w:hAnsiTheme="majorBidi" w:cstheme="majorBidi"/>
          <w:b w:val="0"/>
          <w:bCs w:val="0"/>
          <w:color w:val="0E101A"/>
        </w:rPr>
        <w:t xml:space="preserve">. </w:t>
      </w:r>
      <w:r w:rsidR="00E42C2F" w:rsidRPr="007C06C0">
        <w:rPr>
          <w:rStyle w:val="ac"/>
          <w:rFonts w:asciiTheme="majorBidi" w:hAnsiTheme="majorBidi" w:cstheme="majorBidi"/>
          <w:b w:val="0"/>
          <w:bCs w:val="0"/>
          <w:color w:val="0E101A"/>
        </w:rPr>
        <w:t>This study aimed to</w:t>
      </w:r>
      <w:r w:rsidR="00764944" w:rsidRPr="007C06C0">
        <w:rPr>
          <w:rStyle w:val="ac"/>
          <w:rFonts w:asciiTheme="majorBidi" w:hAnsiTheme="majorBidi" w:cstheme="majorBidi"/>
          <w:color w:val="0E101A"/>
        </w:rPr>
        <w:t xml:space="preserve"> </w:t>
      </w:r>
      <w:r w:rsidR="00A74920" w:rsidRPr="007C06C0">
        <w:rPr>
          <w:rStyle w:val="ac"/>
          <w:rFonts w:asciiTheme="majorBidi" w:hAnsiTheme="majorBidi" w:cstheme="majorBidi"/>
          <w:b w:val="0"/>
          <w:bCs w:val="0"/>
          <w:color w:val="0E101A"/>
        </w:rPr>
        <w:t>determine</w:t>
      </w:r>
      <w:r w:rsidR="00764944" w:rsidRPr="007C06C0">
        <w:rPr>
          <w:rFonts w:asciiTheme="majorBidi" w:hAnsiTheme="majorBidi" w:cstheme="majorBidi"/>
          <w:color w:val="0E101A"/>
        </w:rPr>
        <w:t xml:space="preserve"> whether</w:t>
      </w:r>
      <w:r w:rsidR="00C0663B" w:rsidRPr="007C06C0">
        <w:rPr>
          <w:rFonts w:asciiTheme="majorBidi" w:hAnsiTheme="majorBidi" w:cstheme="majorBidi"/>
          <w:color w:val="0E101A"/>
        </w:rPr>
        <w:t xml:space="preserve"> the</w:t>
      </w:r>
      <w:r w:rsidR="009C71AE" w:rsidRPr="007C06C0">
        <w:rPr>
          <w:rFonts w:asciiTheme="majorBidi" w:hAnsiTheme="majorBidi" w:cstheme="majorBidi"/>
          <w:color w:val="0E101A"/>
        </w:rPr>
        <w:t xml:space="preserve"> </w:t>
      </w:r>
      <w:r w:rsidR="00764944" w:rsidRPr="007C06C0">
        <w:rPr>
          <w:rFonts w:asciiTheme="majorBidi" w:hAnsiTheme="majorBidi" w:cstheme="majorBidi"/>
          <w:color w:val="0E101A"/>
        </w:rPr>
        <w:t xml:space="preserve">use of tramadol </w:t>
      </w:r>
      <w:r w:rsidR="00E42C2F" w:rsidRPr="007C06C0">
        <w:rPr>
          <w:rFonts w:asciiTheme="majorBidi" w:hAnsiTheme="majorBidi" w:cstheme="majorBidi"/>
          <w:color w:val="0E101A"/>
        </w:rPr>
        <w:t>i</w:t>
      </w:r>
      <w:r w:rsidR="00764944" w:rsidRPr="007C06C0">
        <w:rPr>
          <w:rFonts w:asciiTheme="majorBidi" w:hAnsiTheme="majorBidi" w:cstheme="majorBidi"/>
          <w:color w:val="0E101A"/>
        </w:rPr>
        <w:t xml:space="preserve">s </w:t>
      </w:r>
      <w:r w:rsidR="00FE4869" w:rsidRPr="007C06C0">
        <w:rPr>
          <w:rFonts w:asciiTheme="majorBidi" w:hAnsiTheme="majorBidi" w:cstheme="majorBidi"/>
          <w:color w:val="0E101A"/>
        </w:rPr>
        <w:t>associated</w:t>
      </w:r>
      <w:r w:rsidR="00137D02" w:rsidRPr="007C06C0">
        <w:rPr>
          <w:rFonts w:asciiTheme="majorBidi" w:hAnsiTheme="majorBidi" w:cstheme="majorBidi"/>
          <w:color w:val="0E101A"/>
        </w:rPr>
        <w:t xml:space="preserve"> </w:t>
      </w:r>
      <w:r w:rsidR="00FE4869" w:rsidRPr="007C06C0">
        <w:rPr>
          <w:rFonts w:asciiTheme="majorBidi" w:hAnsiTheme="majorBidi" w:cstheme="majorBidi"/>
          <w:color w:val="0E101A"/>
        </w:rPr>
        <w:t>with</w:t>
      </w:r>
      <w:r w:rsidR="00137D02" w:rsidRPr="007C06C0">
        <w:rPr>
          <w:rFonts w:asciiTheme="majorBidi" w:hAnsiTheme="majorBidi" w:cstheme="majorBidi"/>
          <w:color w:val="0E101A"/>
        </w:rPr>
        <w:t xml:space="preserve"> the occurrence of </w:t>
      </w:r>
      <w:r w:rsidR="00764944" w:rsidRPr="007C06C0">
        <w:rPr>
          <w:rFonts w:asciiTheme="majorBidi" w:hAnsiTheme="majorBidi" w:cstheme="majorBidi"/>
          <w:color w:val="0E101A"/>
        </w:rPr>
        <w:t>seizures.</w:t>
      </w:r>
    </w:p>
    <w:p w14:paraId="5B5353DD" w14:textId="394E737C" w:rsidR="001409D6" w:rsidRPr="007C06C0" w:rsidRDefault="00BC4F5F" w:rsidP="00B65E14">
      <w:pPr>
        <w:pStyle w:val="ab"/>
        <w:spacing w:before="0" w:beforeAutospacing="0" w:after="0" w:afterAutospacing="0" w:line="480" w:lineRule="auto"/>
        <w:jc w:val="both"/>
        <w:rPr>
          <w:rFonts w:asciiTheme="majorBidi" w:hAnsiTheme="majorBidi" w:cstheme="majorBidi"/>
          <w:color w:val="0E101A"/>
        </w:rPr>
      </w:pPr>
      <w:r w:rsidRPr="007C06C0">
        <w:rPr>
          <w:rStyle w:val="ac"/>
          <w:rFonts w:asciiTheme="majorBidi" w:hAnsiTheme="majorBidi" w:cstheme="majorBidi"/>
          <w:color w:val="0E101A"/>
        </w:rPr>
        <w:t xml:space="preserve">Methods: </w:t>
      </w:r>
      <w:r w:rsidRPr="007C06C0">
        <w:rPr>
          <w:rStyle w:val="ac"/>
          <w:rFonts w:asciiTheme="majorBidi" w:hAnsiTheme="majorBidi" w:cstheme="majorBidi"/>
          <w:b w:val="0"/>
          <w:bCs w:val="0"/>
          <w:color w:val="0E101A"/>
        </w:rPr>
        <w:t xml:space="preserve">We conducted </w:t>
      </w:r>
      <w:r w:rsidRPr="007C06C0">
        <w:rPr>
          <w:rFonts w:asciiTheme="majorBidi" w:hAnsiTheme="majorBidi" w:cstheme="majorBidi"/>
          <w:color w:val="0E101A"/>
        </w:rPr>
        <w:t xml:space="preserve">a case-case-time-control </w:t>
      </w:r>
      <w:r w:rsidR="007A3246" w:rsidRPr="007C06C0">
        <w:rPr>
          <w:rFonts w:asciiTheme="majorBidi" w:hAnsiTheme="majorBidi" w:cstheme="majorBidi"/>
          <w:color w:val="0E101A"/>
        </w:rPr>
        <w:t xml:space="preserve">(CCTC) </w:t>
      </w:r>
      <w:r w:rsidRPr="007C06C0">
        <w:rPr>
          <w:rFonts w:asciiTheme="majorBidi" w:hAnsiTheme="majorBidi" w:cstheme="majorBidi"/>
          <w:color w:val="0E101A"/>
        </w:rPr>
        <w:t xml:space="preserve">study by identifying </w:t>
      </w:r>
      <w:r w:rsidR="005C0D4A" w:rsidRPr="007C06C0">
        <w:rPr>
          <w:rFonts w:asciiTheme="majorBidi" w:hAnsiTheme="majorBidi" w:cstheme="majorBidi"/>
          <w:color w:val="0E101A"/>
        </w:rPr>
        <w:t>patients</w:t>
      </w:r>
      <w:r w:rsidRPr="007C06C0">
        <w:rPr>
          <w:rFonts w:asciiTheme="majorBidi" w:hAnsiTheme="majorBidi" w:cstheme="majorBidi"/>
          <w:color w:val="0E101A"/>
        </w:rPr>
        <w:t xml:space="preserve"> who had received tramadol and seizure diagnosis in a nationwide </w:t>
      </w:r>
      <w:r w:rsidR="000D62BF" w:rsidRPr="007C06C0">
        <w:rPr>
          <w:rFonts w:asciiTheme="majorBidi" w:hAnsiTheme="majorBidi" w:cstheme="majorBidi"/>
          <w:color w:val="0E101A"/>
        </w:rPr>
        <w:t xml:space="preserve">healthcare </w:t>
      </w:r>
      <w:r w:rsidRPr="007C06C0">
        <w:rPr>
          <w:rFonts w:asciiTheme="majorBidi" w:hAnsiTheme="majorBidi" w:cstheme="majorBidi"/>
          <w:color w:val="0E101A"/>
        </w:rPr>
        <w:t>database</w:t>
      </w:r>
      <w:r w:rsidR="00285979" w:rsidRPr="007C06C0">
        <w:rPr>
          <w:rFonts w:asciiTheme="majorBidi" w:hAnsiTheme="majorBidi" w:cstheme="majorBidi"/>
          <w:color w:val="0E101A"/>
        </w:rPr>
        <w:t xml:space="preserve"> in South Korea</w:t>
      </w:r>
      <w:r w:rsidRPr="007C06C0">
        <w:rPr>
          <w:rFonts w:asciiTheme="majorBidi" w:hAnsiTheme="majorBidi" w:cstheme="majorBidi"/>
          <w:color w:val="0E101A"/>
        </w:rPr>
        <w:t xml:space="preserve"> between 2003 and 2015. Each case was matched for age and sex to one future case to adjust for time trends in exposure</w:t>
      </w:r>
      <w:r w:rsidRPr="007C06C0">
        <w:rPr>
          <w:rFonts w:ascii="Times New Roman" w:hAnsi="Times New Roman" w:cs="Times New Roman"/>
          <w:color w:val="0E101A"/>
        </w:rPr>
        <w:t xml:space="preserve"> without selection bias from the use of an external control group. </w:t>
      </w:r>
      <w:r w:rsidRPr="007C06C0">
        <w:rPr>
          <w:rFonts w:asciiTheme="majorBidi" w:hAnsiTheme="majorBidi" w:cstheme="majorBidi"/>
        </w:rPr>
        <w:t>The use of tramadol was assessed during a risk period of 1</w:t>
      </w:r>
      <w:r w:rsidR="00816D2E" w:rsidRPr="007C06C0">
        <w:rPr>
          <w:rFonts w:asciiTheme="majorBidi" w:hAnsiTheme="majorBidi" w:cstheme="majorBidi"/>
        </w:rPr>
        <w:t>–</w:t>
      </w:r>
      <w:r w:rsidRPr="007C06C0">
        <w:rPr>
          <w:rFonts w:asciiTheme="majorBidi" w:hAnsiTheme="majorBidi" w:cstheme="majorBidi"/>
        </w:rPr>
        <w:t>30 days</w:t>
      </w:r>
      <w:r w:rsidRPr="007C06C0">
        <w:rPr>
          <w:rFonts w:ascii="Times New Roman" w:hAnsi="Times New Roman" w:cs="Times New Roman"/>
        </w:rPr>
        <w:t>, and two reference periods</w:t>
      </w:r>
      <w:r w:rsidR="00A74920" w:rsidRPr="007C06C0">
        <w:rPr>
          <w:rFonts w:asciiTheme="majorBidi" w:hAnsiTheme="majorBidi" w:cstheme="majorBidi"/>
        </w:rPr>
        <w:t xml:space="preserve">, </w:t>
      </w:r>
      <w:r w:rsidRPr="007C06C0">
        <w:rPr>
          <w:rFonts w:asciiTheme="majorBidi" w:hAnsiTheme="majorBidi" w:cstheme="majorBidi"/>
        </w:rPr>
        <w:t>61</w:t>
      </w:r>
      <w:r w:rsidR="00816D2E" w:rsidRPr="007C06C0">
        <w:rPr>
          <w:rFonts w:asciiTheme="majorBidi" w:hAnsiTheme="majorBidi" w:cstheme="majorBidi"/>
        </w:rPr>
        <w:t>–</w:t>
      </w:r>
      <w:r w:rsidRPr="007C06C0">
        <w:rPr>
          <w:rFonts w:asciiTheme="majorBidi" w:hAnsiTheme="majorBidi" w:cstheme="majorBidi"/>
        </w:rPr>
        <w:t>90 days and 91</w:t>
      </w:r>
      <w:r w:rsidR="00816D2E" w:rsidRPr="007C06C0">
        <w:rPr>
          <w:rFonts w:asciiTheme="majorBidi" w:hAnsiTheme="majorBidi" w:cstheme="majorBidi"/>
        </w:rPr>
        <w:t>–</w:t>
      </w:r>
      <w:r w:rsidRPr="007C06C0">
        <w:rPr>
          <w:rFonts w:asciiTheme="majorBidi" w:hAnsiTheme="majorBidi" w:cstheme="majorBidi"/>
        </w:rPr>
        <w:t>120 days</w:t>
      </w:r>
      <w:r w:rsidR="00A74920" w:rsidRPr="007C06C0">
        <w:rPr>
          <w:rFonts w:asciiTheme="majorBidi" w:hAnsiTheme="majorBidi" w:cstheme="majorBidi"/>
        </w:rPr>
        <w:t>,</w:t>
      </w:r>
      <w:r w:rsidRPr="007C06C0">
        <w:rPr>
          <w:rFonts w:asciiTheme="majorBidi" w:hAnsiTheme="majorBidi" w:cstheme="majorBidi"/>
        </w:rPr>
        <w:t xml:space="preserve"> preceding the</w:t>
      </w:r>
      <w:r w:rsidR="007A3246" w:rsidRPr="007C06C0">
        <w:rPr>
          <w:rFonts w:asciiTheme="majorBidi" w:hAnsiTheme="majorBidi" w:cstheme="majorBidi"/>
        </w:rPr>
        <w:t xml:space="preserve"> </w:t>
      </w:r>
      <w:r w:rsidR="00EF40F8" w:rsidRPr="007C06C0">
        <w:rPr>
          <w:rFonts w:asciiTheme="majorBidi" w:hAnsiTheme="majorBidi" w:cstheme="majorBidi"/>
        </w:rPr>
        <w:t>first</w:t>
      </w:r>
      <w:r w:rsidRPr="007C06C0">
        <w:rPr>
          <w:rFonts w:asciiTheme="majorBidi" w:hAnsiTheme="majorBidi" w:cstheme="majorBidi"/>
        </w:rPr>
        <w:t xml:space="preserve"> diagnosis of seizure</w:t>
      </w:r>
      <w:r w:rsidR="00A74920" w:rsidRPr="007C06C0">
        <w:rPr>
          <w:rFonts w:asciiTheme="majorBidi" w:hAnsiTheme="majorBidi" w:cstheme="majorBidi"/>
        </w:rPr>
        <w:t>s</w:t>
      </w:r>
      <w:r w:rsidRPr="007C06C0">
        <w:rPr>
          <w:rFonts w:asciiTheme="majorBidi" w:hAnsiTheme="majorBidi" w:cstheme="majorBidi"/>
        </w:rPr>
        <w:t xml:space="preserve">. </w:t>
      </w:r>
      <w:r w:rsidR="003E0790" w:rsidRPr="007C06C0">
        <w:rPr>
          <w:rFonts w:asciiTheme="majorBidi" w:hAnsiTheme="majorBidi" w:cstheme="majorBidi"/>
        </w:rPr>
        <w:t xml:space="preserve">We calculated </w:t>
      </w:r>
      <w:r w:rsidR="003E0790" w:rsidRPr="007C06C0">
        <w:rPr>
          <w:rFonts w:asciiTheme="majorBidi" w:hAnsiTheme="majorBidi" w:cstheme="majorBidi"/>
          <w:color w:val="0E101A"/>
        </w:rPr>
        <w:t>t</w:t>
      </w:r>
      <w:r w:rsidRPr="007C06C0">
        <w:rPr>
          <w:rFonts w:asciiTheme="majorBidi" w:hAnsiTheme="majorBidi" w:cstheme="majorBidi"/>
          <w:color w:val="0E101A"/>
        </w:rPr>
        <w:t>he a</w:t>
      </w:r>
      <w:r w:rsidRPr="007C06C0">
        <w:rPr>
          <w:rFonts w:asciiTheme="majorBidi" w:hAnsiTheme="majorBidi" w:cstheme="majorBidi"/>
        </w:rPr>
        <w:t xml:space="preserve">djusted odds ratio (aOR) by dividing the </w:t>
      </w:r>
      <w:r w:rsidRPr="007C06C0">
        <w:rPr>
          <w:rFonts w:ascii="Times New Roman" w:hAnsi="Times New Roman" w:cs="Times New Roman"/>
        </w:rPr>
        <w:t xml:space="preserve">OR in cases (case-crossover) by </w:t>
      </w:r>
      <w:r w:rsidR="00816D2E" w:rsidRPr="007C06C0">
        <w:rPr>
          <w:rFonts w:asciiTheme="majorBidi" w:hAnsiTheme="majorBidi" w:cstheme="majorBidi"/>
        </w:rPr>
        <w:t xml:space="preserve">the </w:t>
      </w:r>
      <w:r w:rsidRPr="007C06C0">
        <w:rPr>
          <w:rFonts w:asciiTheme="majorBidi" w:hAnsiTheme="majorBidi" w:cstheme="majorBidi"/>
        </w:rPr>
        <w:t xml:space="preserve">OR in future cases (control-crossover). </w:t>
      </w:r>
      <w:r w:rsidR="00A74920" w:rsidRPr="007C06C0">
        <w:rPr>
          <w:rFonts w:asciiTheme="majorBidi" w:hAnsiTheme="majorBidi" w:cstheme="majorBidi"/>
          <w:color w:val="0E101A"/>
        </w:rPr>
        <w:t>We</w:t>
      </w:r>
      <w:r w:rsidRPr="007C06C0">
        <w:rPr>
          <w:rFonts w:asciiTheme="majorBidi" w:hAnsiTheme="majorBidi" w:cstheme="majorBidi"/>
          <w:color w:val="0E101A"/>
        </w:rPr>
        <w:t xml:space="preserve"> performed a dose-response analysis using the average daily dose.</w:t>
      </w:r>
    </w:p>
    <w:p w14:paraId="7B682482" w14:textId="31026057" w:rsidR="006760D8" w:rsidRPr="007C06C0" w:rsidRDefault="00BC4F5F" w:rsidP="00B65E14">
      <w:pPr>
        <w:pStyle w:val="ab"/>
        <w:spacing w:before="0" w:beforeAutospacing="0" w:after="0" w:afterAutospacing="0" w:line="480" w:lineRule="auto"/>
        <w:jc w:val="both"/>
        <w:rPr>
          <w:rStyle w:val="ac"/>
          <w:rFonts w:asciiTheme="majorBidi" w:hAnsiTheme="majorBidi" w:cstheme="majorBidi"/>
          <w:color w:val="0E101A"/>
        </w:rPr>
      </w:pPr>
      <w:r w:rsidRPr="007C06C0">
        <w:rPr>
          <w:rStyle w:val="ac"/>
          <w:rFonts w:asciiTheme="majorBidi" w:hAnsiTheme="majorBidi" w:cstheme="majorBidi"/>
          <w:color w:val="0E101A"/>
        </w:rPr>
        <w:t xml:space="preserve">Results: </w:t>
      </w:r>
      <w:r w:rsidRPr="007C06C0">
        <w:rPr>
          <w:rStyle w:val="ac"/>
          <w:rFonts w:asciiTheme="majorBidi" w:hAnsiTheme="majorBidi" w:cstheme="majorBidi"/>
          <w:b w:val="0"/>
          <w:bCs w:val="0"/>
          <w:color w:val="0E101A"/>
        </w:rPr>
        <w:t>W</w:t>
      </w:r>
      <w:r w:rsidRPr="007C06C0">
        <w:rPr>
          <w:rFonts w:asciiTheme="majorBidi" w:hAnsiTheme="majorBidi" w:cstheme="majorBidi"/>
          <w:color w:val="0E101A"/>
        </w:rPr>
        <w:t xml:space="preserve">e identified 2,523 incident cases </w:t>
      </w:r>
      <w:r w:rsidR="00926A7F" w:rsidRPr="007C06C0">
        <w:rPr>
          <w:rFonts w:asciiTheme="majorBidi" w:hAnsiTheme="majorBidi" w:cstheme="majorBidi"/>
          <w:color w:val="0E101A"/>
        </w:rPr>
        <w:t xml:space="preserve">with </w:t>
      </w:r>
      <w:r w:rsidRPr="007C06C0">
        <w:rPr>
          <w:rFonts w:asciiTheme="majorBidi" w:hAnsiTheme="majorBidi" w:cstheme="majorBidi"/>
          <w:color w:val="0E101A"/>
        </w:rPr>
        <w:t>matched future cases</w:t>
      </w:r>
      <w:r w:rsidR="00957DF9" w:rsidRPr="007C06C0">
        <w:rPr>
          <w:rFonts w:asciiTheme="majorBidi" w:hAnsiTheme="majorBidi" w:cstheme="majorBidi"/>
          <w:color w:val="0E101A"/>
        </w:rPr>
        <w:t xml:space="preserve"> (mean age</w:t>
      </w:r>
      <w:r w:rsidRPr="007C06C0">
        <w:rPr>
          <w:rFonts w:asciiTheme="majorBidi" w:hAnsiTheme="majorBidi" w:cstheme="majorBidi"/>
          <w:color w:val="0E101A"/>
        </w:rPr>
        <w:t>, 45.4 years</w:t>
      </w:r>
      <w:r w:rsidR="00957DF9" w:rsidRPr="007C06C0">
        <w:rPr>
          <w:rFonts w:asciiTheme="majorBidi" w:hAnsiTheme="majorBidi" w:cstheme="majorBidi"/>
          <w:color w:val="0E101A"/>
        </w:rPr>
        <w:t>; 50% men)</w:t>
      </w:r>
      <w:r w:rsidRPr="007C06C0">
        <w:rPr>
          <w:rFonts w:asciiTheme="majorBidi" w:hAnsiTheme="majorBidi" w:cstheme="majorBidi"/>
          <w:color w:val="0E101A"/>
        </w:rPr>
        <w:t xml:space="preserve">. The aOR for seizure with tramadol use was 0.94 </w:t>
      </w:r>
      <w:r w:rsidR="00B70028" w:rsidRPr="007C06C0">
        <w:rPr>
          <w:rFonts w:asciiTheme="majorBidi" w:hAnsiTheme="majorBidi" w:cstheme="majorBidi"/>
          <w:color w:val="0E101A"/>
        </w:rPr>
        <w:t>(</w:t>
      </w:r>
      <w:r w:rsidRPr="007C06C0">
        <w:rPr>
          <w:rFonts w:asciiTheme="majorBidi" w:hAnsiTheme="majorBidi" w:cstheme="majorBidi"/>
          <w:color w:val="0E101A"/>
        </w:rPr>
        <w:t xml:space="preserve">95% confidence interval </w:t>
      </w:r>
      <w:r w:rsidR="003E0BFA" w:rsidRPr="007C06C0">
        <w:rPr>
          <w:rFonts w:asciiTheme="majorBidi" w:hAnsiTheme="majorBidi" w:cstheme="majorBidi"/>
          <w:color w:val="0E101A"/>
        </w:rPr>
        <w:t>[</w:t>
      </w:r>
      <w:r w:rsidRPr="007C06C0">
        <w:rPr>
          <w:rFonts w:asciiTheme="majorBidi" w:hAnsiTheme="majorBidi" w:cstheme="majorBidi"/>
          <w:color w:val="0E101A"/>
        </w:rPr>
        <w:t>CI</w:t>
      </w:r>
      <w:r w:rsidR="003E0BFA" w:rsidRPr="007C06C0">
        <w:rPr>
          <w:rFonts w:asciiTheme="majorBidi" w:hAnsiTheme="majorBidi" w:cstheme="majorBidi"/>
          <w:color w:val="0E101A"/>
        </w:rPr>
        <w:t>]</w:t>
      </w:r>
      <w:r w:rsidRPr="007C06C0">
        <w:rPr>
          <w:rFonts w:asciiTheme="majorBidi" w:hAnsiTheme="majorBidi" w:cstheme="majorBidi"/>
          <w:color w:val="0E101A"/>
        </w:rPr>
        <w:t xml:space="preserve">, 0.98-1.43) in </w:t>
      </w:r>
      <w:r w:rsidR="00816D2E" w:rsidRPr="007C06C0">
        <w:rPr>
          <w:rFonts w:asciiTheme="majorBidi" w:hAnsiTheme="majorBidi" w:cstheme="majorBidi"/>
          <w:color w:val="0E101A"/>
        </w:rPr>
        <w:t xml:space="preserve">the </w:t>
      </w:r>
      <w:r w:rsidRPr="007C06C0">
        <w:rPr>
          <w:rFonts w:asciiTheme="majorBidi" w:hAnsiTheme="majorBidi" w:cstheme="majorBidi"/>
          <w:color w:val="0E101A"/>
        </w:rPr>
        <w:t xml:space="preserve">CCTC analysis, with a case-crossover OR of 1.19 </w:t>
      </w:r>
      <w:r w:rsidR="00B70028" w:rsidRPr="007C06C0">
        <w:rPr>
          <w:rFonts w:asciiTheme="majorBidi" w:hAnsiTheme="majorBidi" w:cstheme="majorBidi"/>
          <w:color w:val="0E101A"/>
        </w:rPr>
        <w:t>(</w:t>
      </w:r>
      <w:r w:rsidRPr="007C06C0">
        <w:rPr>
          <w:rFonts w:asciiTheme="majorBidi" w:hAnsiTheme="majorBidi" w:cstheme="majorBidi"/>
          <w:color w:val="0E101A"/>
        </w:rPr>
        <w:t>0.98-1.43) and control-crossover OR of 1.27 (1.03-1.56).</w:t>
      </w:r>
      <w:r w:rsidR="001C1F2C" w:rsidRPr="007C06C0">
        <w:rPr>
          <w:rFonts w:asciiTheme="majorBidi" w:hAnsiTheme="majorBidi" w:cstheme="majorBidi"/>
          <w:color w:val="0E101A"/>
        </w:rPr>
        <w:t xml:space="preserve"> The </w:t>
      </w:r>
      <w:r w:rsidRPr="007C06C0">
        <w:rPr>
          <w:rFonts w:asciiTheme="majorBidi" w:hAnsiTheme="majorBidi" w:cstheme="majorBidi"/>
          <w:color w:val="0E101A"/>
        </w:rPr>
        <w:t>dose-response analysis</w:t>
      </w:r>
      <w:r w:rsidR="00B17159" w:rsidRPr="007C06C0">
        <w:rPr>
          <w:rFonts w:asciiTheme="majorBidi" w:hAnsiTheme="majorBidi" w:cstheme="majorBidi"/>
          <w:color w:val="0E101A"/>
        </w:rPr>
        <w:t xml:space="preserve"> </w:t>
      </w:r>
      <w:r w:rsidR="001C1F2C" w:rsidRPr="007C06C0">
        <w:rPr>
          <w:rFonts w:asciiTheme="majorBidi" w:hAnsiTheme="majorBidi" w:cstheme="majorBidi"/>
          <w:color w:val="0E101A"/>
        </w:rPr>
        <w:t xml:space="preserve">showed </w:t>
      </w:r>
      <w:r w:rsidRPr="007C06C0">
        <w:rPr>
          <w:rFonts w:asciiTheme="majorBidi" w:hAnsiTheme="majorBidi" w:cstheme="majorBidi"/>
          <w:color w:val="0E101A"/>
        </w:rPr>
        <w:t>a similar trend in the main analysis</w:t>
      </w:r>
      <w:r w:rsidR="00B17159" w:rsidRPr="007C06C0">
        <w:rPr>
          <w:rFonts w:asciiTheme="majorBidi" w:hAnsiTheme="majorBidi" w:cstheme="majorBidi"/>
          <w:color w:val="0E101A"/>
        </w:rPr>
        <w:t xml:space="preserve">: </w:t>
      </w:r>
      <w:r w:rsidR="00D66107" w:rsidRPr="007C06C0">
        <w:rPr>
          <w:rFonts w:asciiTheme="majorBidi" w:hAnsiTheme="majorBidi" w:cstheme="majorBidi"/>
          <w:color w:val="0E101A"/>
        </w:rPr>
        <w:t xml:space="preserve">a </w:t>
      </w:r>
      <w:r w:rsidR="00B17159" w:rsidRPr="007C06C0">
        <w:rPr>
          <w:rFonts w:asciiTheme="majorBidi" w:hAnsiTheme="majorBidi" w:cstheme="majorBidi"/>
          <w:color w:val="0E101A"/>
        </w:rPr>
        <w:t xml:space="preserve">low-dose aOR of 0.80 </w:t>
      </w:r>
      <w:r w:rsidR="00C50B36" w:rsidRPr="007C06C0">
        <w:rPr>
          <w:rFonts w:asciiTheme="majorBidi" w:hAnsiTheme="majorBidi" w:cstheme="majorBidi"/>
          <w:color w:val="0E101A"/>
        </w:rPr>
        <w:t>(</w:t>
      </w:r>
      <w:r w:rsidR="00B17159" w:rsidRPr="007C06C0">
        <w:rPr>
          <w:rFonts w:asciiTheme="majorBidi" w:hAnsiTheme="majorBidi" w:cstheme="majorBidi"/>
          <w:color w:val="0E101A"/>
        </w:rPr>
        <w:t>0.50-1.28)</w:t>
      </w:r>
      <w:r w:rsidR="002346C0" w:rsidRPr="007C06C0">
        <w:rPr>
          <w:rFonts w:asciiTheme="majorBidi" w:hAnsiTheme="majorBidi" w:cstheme="majorBidi"/>
          <w:color w:val="0E101A"/>
        </w:rPr>
        <w:t xml:space="preserve"> and</w:t>
      </w:r>
      <w:r w:rsidR="00B17159" w:rsidRPr="007C06C0">
        <w:rPr>
          <w:rFonts w:asciiTheme="majorBidi" w:hAnsiTheme="majorBidi" w:cstheme="majorBidi"/>
          <w:color w:val="0E101A"/>
        </w:rPr>
        <w:t xml:space="preserve"> </w:t>
      </w:r>
      <w:r w:rsidR="00D66107" w:rsidRPr="007C06C0">
        <w:rPr>
          <w:rFonts w:asciiTheme="majorBidi" w:hAnsiTheme="majorBidi" w:cstheme="majorBidi"/>
          <w:color w:val="0E101A"/>
        </w:rPr>
        <w:t xml:space="preserve">a </w:t>
      </w:r>
      <w:r w:rsidR="00B17159" w:rsidRPr="007C06C0">
        <w:rPr>
          <w:rFonts w:asciiTheme="majorBidi" w:hAnsiTheme="majorBidi" w:cstheme="majorBidi"/>
          <w:color w:val="0E101A"/>
        </w:rPr>
        <w:t xml:space="preserve">high-dose </w:t>
      </w:r>
      <w:r w:rsidR="00764C88" w:rsidRPr="007C06C0">
        <w:rPr>
          <w:rFonts w:asciiTheme="majorBidi" w:hAnsiTheme="majorBidi" w:cstheme="majorBidi"/>
          <w:color w:val="0E101A"/>
        </w:rPr>
        <w:t>a</w:t>
      </w:r>
      <w:r w:rsidR="00B17159" w:rsidRPr="007C06C0">
        <w:rPr>
          <w:rFonts w:asciiTheme="majorBidi" w:hAnsiTheme="majorBidi" w:cstheme="majorBidi"/>
          <w:color w:val="0E101A"/>
        </w:rPr>
        <w:t>OR of 0.92 (0.41-2.11).</w:t>
      </w:r>
    </w:p>
    <w:p w14:paraId="7278E99B" w14:textId="26A3B563" w:rsidR="001409D6" w:rsidRPr="007C06C0" w:rsidRDefault="00BC4F5F" w:rsidP="00B65E14">
      <w:pPr>
        <w:pStyle w:val="ab"/>
        <w:spacing w:before="0" w:beforeAutospacing="0" w:after="0" w:afterAutospacing="0" w:line="480" w:lineRule="auto"/>
        <w:jc w:val="both"/>
        <w:rPr>
          <w:rFonts w:asciiTheme="majorBidi" w:hAnsiTheme="majorBidi" w:cstheme="majorBidi"/>
          <w:b/>
          <w:color w:val="0E101A"/>
        </w:rPr>
      </w:pPr>
      <w:r w:rsidRPr="007C06C0">
        <w:rPr>
          <w:rStyle w:val="ac"/>
          <w:rFonts w:asciiTheme="majorBidi" w:hAnsiTheme="majorBidi" w:cstheme="majorBidi"/>
          <w:color w:val="0E101A"/>
        </w:rPr>
        <w:t>Conclusion:</w:t>
      </w:r>
      <w:r w:rsidR="008C64A0" w:rsidRPr="007C06C0">
        <w:rPr>
          <w:rStyle w:val="ac"/>
          <w:rFonts w:asciiTheme="majorBidi" w:hAnsiTheme="majorBidi" w:cstheme="majorBidi"/>
          <w:color w:val="0E101A"/>
        </w:rPr>
        <w:t xml:space="preserve"> </w:t>
      </w:r>
      <w:r w:rsidR="005C1EAA" w:rsidRPr="007C06C0">
        <w:rPr>
          <w:rStyle w:val="ac"/>
          <w:rFonts w:asciiTheme="majorBidi" w:hAnsiTheme="majorBidi" w:cstheme="majorBidi"/>
          <w:b w:val="0"/>
          <w:bCs w:val="0"/>
          <w:color w:val="0E101A"/>
        </w:rPr>
        <w:t>We could not identify a significant association between transient use of tramadol and incidence of seizures in clinical practice</w:t>
      </w:r>
      <w:r w:rsidR="000C706C" w:rsidRPr="007C06C0">
        <w:rPr>
          <w:rStyle w:val="ac"/>
          <w:rFonts w:asciiTheme="majorBidi" w:hAnsiTheme="majorBidi" w:cstheme="majorBidi"/>
          <w:b w:val="0"/>
          <w:bCs w:val="0"/>
          <w:color w:val="0E101A"/>
        </w:rPr>
        <w:t>.</w:t>
      </w:r>
    </w:p>
    <w:p w14:paraId="3AE2577C" w14:textId="6986A83B" w:rsidR="00836A5C" w:rsidRPr="007C06C0" w:rsidRDefault="00BC4F5F" w:rsidP="00B65E14">
      <w:pPr>
        <w:pStyle w:val="1"/>
        <w:spacing w:line="480" w:lineRule="auto"/>
        <w:jc w:val="both"/>
        <w:rPr>
          <w:rFonts w:asciiTheme="majorBidi" w:hAnsiTheme="majorBidi" w:cstheme="majorBidi"/>
          <w:b w:val="0"/>
          <w:bCs w:val="0"/>
        </w:rPr>
      </w:pPr>
      <w:r w:rsidRPr="007C06C0">
        <w:rPr>
          <w:rFonts w:asciiTheme="majorBidi" w:hAnsiTheme="majorBidi" w:cstheme="majorBidi"/>
        </w:rPr>
        <w:t>K</w:t>
      </w:r>
      <w:r w:rsidR="00DE50A2" w:rsidRPr="007C06C0">
        <w:rPr>
          <w:rFonts w:asciiTheme="majorBidi" w:hAnsiTheme="majorBidi" w:cstheme="majorBidi"/>
        </w:rPr>
        <w:t>eywords</w:t>
      </w:r>
      <w:r w:rsidR="002968F9" w:rsidRPr="007C06C0">
        <w:rPr>
          <w:rFonts w:asciiTheme="majorBidi" w:hAnsiTheme="majorBidi" w:cstheme="majorBidi"/>
        </w:rPr>
        <w:t>:</w:t>
      </w:r>
      <w:r w:rsidR="004A51B3" w:rsidRPr="007C06C0">
        <w:rPr>
          <w:rFonts w:asciiTheme="majorBidi" w:hAnsiTheme="majorBidi" w:cstheme="majorBidi"/>
        </w:rPr>
        <w:t xml:space="preserve"> </w:t>
      </w:r>
      <w:r w:rsidR="002719D3" w:rsidRPr="007C06C0">
        <w:rPr>
          <w:rFonts w:asciiTheme="majorBidi" w:hAnsiTheme="majorBidi" w:cstheme="majorBidi"/>
          <w:b w:val="0"/>
          <w:bCs w:val="0"/>
        </w:rPr>
        <w:t xml:space="preserve">tramadol, </w:t>
      </w:r>
      <w:r w:rsidR="00D66107" w:rsidRPr="007C06C0">
        <w:rPr>
          <w:rFonts w:asciiTheme="majorBidi" w:hAnsiTheme="majorBidi" w:cstheme="majorBidi"/>
          <w:b w:val="0"/>
          <w:bCs w:val="0"/>
        </w:rPr>
        <w:t>s</w:t>
      </w:r>
      <w:r w:rsidR="004A51B3" w:rsidRPr="007C06C0">
        <w:rPr>
          <w:rFonts w:asciiTheme="majorBidi" w:hAnsiTheme="majorBidi" w:cstheme="majorBidi"/>
          <w:b w:val="0"/>
          <w:bCs w:val="0"/>
        </w:rPr>
        <w:t xml:space="preserve">eizure, </w:t>
      </w:r>
      <w:r w:rsidR="00D66107" w:rsidRPr="007C06C0">
        <w:rPr>
          <w:rFonts w:asciiTheme="majorBidi" w:hAnsiTheme="majorBidi" w:cstheme="majorBidi"/>
          <w:b w:val="0"/>
          <w:bCs w:val="0"/>
        </w:rPr>
        <w:t>p</w:t>
      </w:r>
      <w:r w:rsidR="004A51B3" w:rsidRPr="007C06C0">
        <w:rPr>
          <w:rFonts w:asciiTheme="majorBidi" w:hAnsiTheme="majorBidi" w:cstheme="majorBidi"/>
          <w:b w:val="0"/>
          <w:bCs w:val="0"/>
        </w:rPr>
        <w:t>harmacoepidemiology</w:t>
      </w:r>
      <w:r w:rsidR="00E417CE" w:rsidRPr="007C06C0">
        <w:rPr>
          <w:rFonts w:asciiTheme="majorBidi" w:hAnsiTheme="majorBidi" w:cstheme="majorBidi"/>
          <w:b w:val="0"/>
          <w:bCs w:val="0"/>
        </w:rPr>
        <w:t>,</w:t>
      </w:r>
      <w:r w:rsidR="00C451C1" w:rsidRPr="007C06C0">
        <w:rPr>
          <w:rFonts w:asciiTheme="majorBidi" w:hAnsiTheme="majorBidi" w:cstheme="majorBidi"/>
          <w:b w:val="0"/>
          <w:bCs w:val="0"/>
        </w:rPr>
        <w:t xml:space="preserve"> </w:t>
      </w:r>
      <w:r w:rsidR="00D66107" w:rsidRPr="007C06C0">
        <w:rPr>
          <w:rFonts w:asciiTheme="majorBidi" w:hAnsiTheme="majorBidi" w:cstheme="majorBidi"/>
          <w:b w:val="0"/>
          <w:bCs w:val="0"/>
        </w:rPr>
        <w:t>s</w:t>
      </w:r>
      <w:r w:rsidR="00C451C1" w:rsidRPr="007C06C0">
        <w:rPr>
          <w:rFonts w:asciiTheme="majorBidi" w:hAnsiTheme="majorBidi" w:cstheme="majorBidi"/>
          <w:b w:val="0"/>
          <w:bCs w:val="0"/>
        </w:rPr>
        <w:t>elf-controlled design,</w:t>
      </w:r>
      <w:r w:rsidR="00E417CE" w:rsidRPr="007C06C0">
        <w:rPr>
          <w:rFonts w:asciiTheme="majorBidi" w:hAnsiTheme="majorBidi" w:cstheme="majorBidi"/>
          <w:b w:val="0"/>
          <w:bCs w:val="0"/>
        </w:rPr>
        <w:t xml:space="preserve"> </w:t>
      </w:r>
      <w:r w:rsidR="00D66107" w:rsidRPr="007C06C0">
        <w:rPr>
          <w:rFonts w:asciiTheme="majorBidi" w:hAnsiTheme="majorBidi" w:cstheme="majorBidi"/>
          <w:b w:val="0"/>
          <w:bCs w:val="0"/>
        </w:rPr>
        <w:t>c</w:t>
      </w:r>
      <w:r w:rsidR="00E417CE" w:rsidRPr="007C06C0">
        <w:rPr>
          <w:rFonts w:asciiTheme="majorBidi" w:hAnsiTheme="majorBidi" w:cstheme="majorBidi"/>
          <w:b w:val="0"/>
          <w:bCs w:val="0"/>
        </w:rPr>
        <w:t>ase-case-time-control</w:t>
      </w:r>
    </w:p>
    <w:p w14:paraId="351240DC" w14:textId="77777777" w:rsidR="00DB2D28" w:rsidRPr="007C06C0" w:rsidRDefault="00BC4F5F" w:rsidP="009453CE">
      <w:pPr>
        <w:pStyle w:val="Text"/>
        <w:suppressAutoHyphens w:val="0"/>
        <w:spacing w:before="0" w:after="40"/>
        <w:jc w:val="both"/>
        <w:rPr>
          <w:rFonts w:asciiTheme="majorBidi" w:eastAsia="D2Coding" w:hAnsiTheme="majorBidi" w:cstheme="majorBidi"/>
          <w:color w:val="000000"/>
        </w:rPr>
      </w:pPr>
      <w:r w:rsidRPr="007C06C0">
        <w:rPr>
          <w:rFonts w:asciiTheme="majorBidi" w:hAnsiTheme="majorBidi" w:cstheme="majorBidi"/>
          <w:kern w:val="2"/>
          <w:szCs w:val="24"/>
          <w:lang w:eastAsia="ko-KR"/>
        </w:rPr>
        <w:br w:type="page"/>
      </w:r>
    </w:p>
    <w:p w14:paraId="07F25E5A" w14:textId="7F62CC25" w:rsidR="00BB2054" w:rsidRPr="007C06C0" w:rsidRDefault="00BC4F5F" w:rsidP="00B65E14">
      <w:pPr>
        <w:pStyle w:val="1"/>
        <w:spacing w:line="480" w:lineRule="auto"/>
        <w:jc w:val="both"/>
        <w:rPr>
          <w:rFonts w:asciiTheme="majorBidi" w:hAnsiTheme="majorBidi" w:cstheme="majorBidi"/>
        </w:rPr>
      </w:pPr>
      <w:r w:rsidRPr="007C06C0">
        <w:rPr>
          <w:rFonts w:asciiTheme="majorBidi" w:hAnsiTheme="majorBidi" w:cstheme="majorBidi"/>
        </w:rPr>
        <w:lastRenderedPageBreak/>
        <w:t>I</w:t>
      </w:r>
      <w:r w:rsidR="009A116C" w:rsidRPr="007C06C0">
        <w:rPr>
          <w:rFonts w:asciiTheme="majorBidi" w:hAnsiTheme="majorBidi" w:cstheme="majorBidi"/>
        </w:rPr>
        <w:t>ntroduction</w:t>
      </w:r>
    </w:p>
    <w:p w14:paraId="58D5937B" w14:textId="2D845C2B" w:rsidR="009158D2" w:rsidRPr="007C06C0" w:rsidRDefault="00BC4F5F" w:rsidP="00B65E14">
      <w:pPr>
        <w:rPr>
          <w:rFonts w:asciiTheme="majorBidi" w:hAnsiTheme="majorBidi" w:cstheme="majorBidi"/>
        </w:rPr>
      </w:pPr>
      <w:r w:rsidRPr="007C06C0">
        <w:rPr>
          <w:rFonts w:asciiTheme="majorBidi" w:eastAsiaTheme="minorEastAsia" w:hAnsiTheme="majorBidi" w:cstheme="majorBidi"/>
        </w:rPr>
        <w:t xml:space="preserve">A boxed warning on </w:t>
      </w:r>
      <w:r w:rsidRPr="007C06C0">
        <w:rPr>
          <w:rFonts w:asciiTheme="majorBidi" w:eastAsia="맑은 고딕" w:hAnsiTheme="majorBidi" w:cstheme="majorBidi"/>
        </w:rPr>
        <w:t xml:space="preserve">the risk of seizures was placed on the </w:t>
      </w:r>
      <w:r w:rsidR="0017273F" w:rsidRPr="007C06C0">
        <w:rPr>
          <w:rFonts w:asciiTheme="majorBidi" w:eastAsiaTheme="minorEastAsia" w:hAnsiTheme="majorBidi" w:cstheme="majorBidi"/>
        </w:rPr>
        <w:t xml:space="preserve">package insert of </w:t>
      </w:r>
      <w:r w:rsidRPr="007C06C0">
        <w:rPr>
          <w:rFonts w:asciiTheme="majorBidi" w:eastAsiaTheme="minorEastAsia" w:hAnsiTheme="majorBidi" w:cstheme="majorBidi"/>
        </w:rPr>
        <w:t xml:space="preserve">tramadol by the United States Food and Drug Administration (US FDA) in </w:t>
      </w:r>
      <w:r w:rsidRPr="007C06C0">
        <w:rPr>
          <w:rFonts w:asciiTheme="majorBidi" w:eastAsia="맑은 고딕" w:hAnsiTheme="majorBidi" w:cstheme="majorBidi"/>
        </w:rPr>
        <w:t>the 199</w:t>
      </w:r>
      <w:r w:rsidR="008D7CBC" w:rsidRPr="007C06C0">
        <w:rPr>
          <w:rFonts w:asciiTheme="majorBidi" w:eastAsiaTheme="minorEastAsia" w:hAnsiTheme="majorBidi" w:cstheme="majorBidi"/>
        </w:rPr>
        <w:t>0s</w:t>
      </w:r>
      <w:r w:rsidR="00B53184" w:rsidRPr="007C06C0">
        <w:rPr>
          <w:rFonts w:asciiTheme="majorBidi" w:eastAsiaTheme="minorEastAsia" w:hAnsiTheme="majorBidi" w:cstheme="majorBidi"/>
        </w:rPr>
        <w:t>.</w:t>
      </w:r>
      <w:r w:rsidR="00E815F7" w:rsidRPr="007C06C0">
        <w:rPr>
          <w:rFonts w:asciiTheme="majorBidi" w:hAnsiTheme="majorBidi" w:cstheme="majorBidi"/>
        </w:rPr>
        <w:fldChar w:fldCharType="begin">
          <w:fldData xml:space="preserve">PEVuZE5vdGU+PENpdGU+PEF1dGhvcj5Cb29yYTwvQXV0aG9yPjxZZWFyPjIwMDc8L1llYXI+PFJl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</w:fldData>
        </w:fldChar>
      </w:r>
      <w:r w:rsidR="00546245" w:rsidRPr="007C06C0">
        <w:rPr>
          <w:rFonts w:asciiTheme="majorBidi" w:hAnsiTheme="majorBidi" w:cstheme="majorBidi"/>
        </w:rPr>
        <w:instrText xml:space="preserve"> ADDIN EN.CITE </w:instrText>
      </w:r>
      <w:r w:rsidR="00546245" w:rsidRPr="007C06C0">
        <w:rPr>
          <w:rFonts w:asciiTheme="majorBidi" w:hAnsiTheme="majorBidi" w:cstheme="majorBidi"/>
        </w:rPr>
        <w:fldChar w:fldCharType="begin">
          <w:fldData xml:space="preserve">PEVuZE5vdGU+PENpdGU+PEF1dGhvcj5Cb29yYTwvQXV0aG9yPjxZZWFyPjIwMDc8L1llYXI+PFJl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</w:fldData>
        </w:fldChar>
      </w:r>
      <w:r w:rsidR="00546245" w:rsidRPr="007C06C0">
        <w:rPr>
          <w:rFonts w:asciiTheme="majorBidi" w:hAnsiTheme="majorBidi" w:cstheme="majorBidi"/>
        </w:rPr>
        <w:instrText xml:space="preserve"> ADDIN EN.CITE.DATA </w:instrText>
      </w:r>
      <w:r w:rsidR="007B5B2A">
        <w:rPr>
          <w:rFonts w:asciiTheme="majorBidi" w:hAnsiTheme="majorBidi" w:cstheme="majorBidi"/>
        </w:rPr>
      </w:r>
      <w:r w:rsidR="007B5B2A">
        <w:rPr>
          <w:rFonts w:asciiTheme="majorBidi" w:hAnsiTheme="majorBidi" w:cstheme="majorBidi"/>
        </w:rPr>
        <w:fldChar w:fldCharType="separate"/>
      </w:r>
      <w:r w:rsidR="00546245" w:rsidRPr="007C06C0">
        <w:rPr>
          <w:rFonts w:asciiTheme="majorBidi" w:hAnsiTheme="majorBidi" w:cstheme="majorBidi"/>
        </w:rPr>
        <w:fldChar w:fldCharType="end"/>
      </w:r>
      <w:r w:rsidR="00E815F7" w:rsidRPr="007C06C0">
        <w:rPr>
          <w:rFonts w:asciiTheme="majorBidi" w:hAnsiTheme="majorBidi" w:cstheme="majorBidi"/>
        </w:rPr>
      </w:r>
      <w:r w:rsidR="00E815F7" w:rsidRPr="007C06C0">
        <w:rPr>
          <w:rFonts w:asciiTheme="majorBidi" w:hAnsiTheme="majorBidi" w:cstheme="majorBidi"/>
        </w:rPr>
        <w:fldChar w:fldCharType="separate"/>
      </w:r>
      <w:r w:rsidR="00546245" w:rsidRPr="007C06C0">
        <w:rPr>
          <w:rFonts w:asciiTheme="majorBidi" w:hAnsiTheme="majorBidi" w:cstheme="majorBidi"/>
          <w:vertAlign w:val="superscript"/>
        </w:rPr>
        <w:t>1-3</w:t>
      </w:r>
      <w:r w:rsidR="00E815F7" w:rsidRPr="007C06C0">
        <w:rPr>
          <w:rFonts w:asciiTheme="majorBidi" w:hAnsiTheme="majorBidi" w:cstheme="majorBidi"/>
        </w:rPr>
        <w:fldChar w:fldCharType="end"/>
      </w:r>
      <w:r w:rsidR="00265AF1" w:rsidRPr="007C06C0">
        <w:rPr>
          <w:rFonts w:asciiTheme="majorBidi" w:hAnsiTheme="majorBidi" w:cstheme="majorBidi"/>
        </w:rPr>
        <w:t xml:space="preserve"> </w:t>
      </w:r>
      <w:r w:rsidR="00566A8F" w:rsidRPr="007C06C0">
        <w:rPr>
          <w:rFonts w:asciiTheme="majorBidi" w:hAnsiTheme="majorBidi" w:cstheme="majorBidi"/>
        </w:rPr>
        <w:t>The alert was</w:t>
      </w:r>
      <w:r w:rsidR="004201BD" w:rsidRPr="007C06C0">
        <w:rPr>
          <w:rFonts w:asciiTheme="majorBidi" w:hAnsiTheme="majorBidi" w:cstheme="majorBidi"/>
        </w:rPr>
        <w:t xml:space="preserve"> based on</w:t>
      </w:r>
      <w:r w:rsidR="008D7CBC" w:rsidRPr="007C06C0">
        <w:rPr>
          <w:rFonts w:asciiTheme="majorBidi" w:hAnsiTheme="majorBidi" w:cstheme="majorBidi"/>
        </w:rPr>
        <w:t xml:space="preserve"> s</w:t>
      </w:r>
      <w:r w:rsidR="009F64E5" w:rsidRPr="007C06C0">
        <w:rPr>
          <w:rFonts w:asciiTheme="majorBidi" w:hAnsiTheme="majorBidi" w:cstheme="majorBidi"/>
        </w:rPr>
        <w:t xml:space="preserve">everal </w:t>
      </w:r>
      <w:r w:rsidR="00F67E55" w:rsidRPr="007C06C0">
        <w:rPr>
          <w:rFonts w:asciiTheme="majorBidi" w:hAnsiTheme="majorBidi" w:cstheme="majorBidi"/>
        </w:rPr>
        <w:t>spontaneous adverse event</w:t>
      </w:r>
      <w:r w:rsidR="009F64E5" w:rsidRPr="007C06C0">
        <w:rPr>
          <w:rFonts w:asciiTheme="majorBidi" w:hAnsiTheme="majorBidi" w:cstheme="majorBidi"/>
        </w:rPr>
        <w:t xml:space="preserve"> reports of seizure</w:t>
      </w:r>
      <w:r w:rsidR="008D7CBC" w:rsidRPr="007C06C0">
        <w:rPr>
          <w:rFonts w:asciiTheme="majorBidi" w:hAnsiTheme="majorBidi" w:cstheme="majorBidi"/>
        </w:rPr>
        <w:t xml:space="preserve">s </w:t>
      </w:r>
      <w:r w:rsidR="009F64E5" w:rsidRPr="007C06C0">
        <w:rPr>
          <w:rFonts w:asciiTheme="majorBidi" w:hAnsiTheme="majorBidi" w:cstheme="majorBidi"/>
        </w:rPr>
        <w:t>following the use of tramadol during post-marketing surveillance</w:t>
      </w:r>
      <w:r w:rsidR="00B53184" w:rsidRPr="007C06C0">
        <w:rPr>
          <w:rFonts w:asciiTheme="majorBidi" w:hAnsiTheme="majorBidi" w:cstheme="majorBidi"/>
        </w:rPr>
        <w:t>.</w:t>
      </w:r>
      <w:r w:rsidR="00985252" w:rsidRPr="007C06C0">
        <w:rPr>
          <w:rFonts w:asciiTheme="majorBidi" w:hAnsiTheme="majorBidi" w:cstheme="majorBidi"/>
        </w:rPr>
        <w:fldChar w:fldCharType="begin"/>
      </w:r>
      <w:r w:rsidR="00546245" w:rsidRPr="007C06C0">
        <w:rPr>
          <w:rFonts w:asciiTheme="majorBidi" w:hAnsiTheme="majorBidi" w:cstheme="majorBidi"/>
        </w:rPr>
        <w:instrText xml:space="preserve"> ADDIN EN.CITE &lt;EndNote&gt;&lt;Cite&gt;&lt;Author&gt;Tobias&lt;/Author&gt;&lt;Year&gt;1997&lt;/Year&gt;&lt;RecNum&gt;16&lt;/RecNum&gt;&lt;DisplayText&gt;&lt;style face="superscript"&gt;4, 5&lt;/style&gt;&lt;/DisplayText&gt;&lt;record&gt;&lt;rec-number&gt;16&lt;/rec-number&gt;&lt;foreign-keys&gt;&lt;key app="EN" db-id="dfazz0ve1tdzxgetfwnx09zkt0zfxrp5dp02" timestamp="0"&gt;16&lt;/key&gt;&lt;/foreign-keys&gt;&lt;ref-type name="Journal Article"&gt;17&lt;/ref-type&gt;&lt;contributors&gt;&lt;authors&gt;&lt;author&gt;Tobias, Joseph D.&lt;/author&gt;&lt;/authors&gt;&lt;/contributors&gt;&lt;titles&gt;&lt;title&gt;Seizure After Overdose of Tramadol&lt;/title&gt;&lt;secondary-title&gt;South Med J&lt;/secondary-title&gt;&lt;alt-title&gt;Southern Med J&lt;/alt-title&gt;&lt;/titles&gt;&lt;pages&gt;826-827&lt;/pages&gt;&lt;volume&gt;90&lt;/volume&gt;&lt;number&gt;8&lt;/number&gt;&lt;dates&gt;&lt;year&gt;1997&lt;/year&gt;&lt;/dates&gt;&lt;isbn&gt;0038-4348&lt;/isbn&gt;&lt;urls&gt;&lt;/urls&gt;&lt;electronic-resource-num&gt;10.1097/00007611-199708000-00010 PMID - 9258310&lt;/electronic-resource-num&gt;&lt;/record&gt;&lt;/Cite&gt;&lt;Cite&gt;&lt;Author&gt;Kahn&lt;/Author&gt;&lt;Year&gt;1997&lt;/Year&gt;&lt;RecNum&gt;17&lt;/RecNum&gt;&lt;record&gt;&lt;rec-number&gt;17&lt;/rec-number&gt;&lt;foreign-keys&gt;&lt;key app="EN" db-id="dfazz0ve1tdzxgetfwnx09zkt0zfxrp5dp02" timestamp="0"&gt;17&lt;/key&gt;&lt;/foreign-keys&gt;&lt;ref-type name="Journal Article"&gt;17&lt;/ref-type&gt;&lt;contributors&gt;&lt;authors&gt;&lt;author&gt;Kahn, Laura H.&lt;/author&gt;&lt;author&gt;Alderfer, Raymond J.&lt;/author&gt;&lt;author&gt;Graham, David J.&lt;/author&gt;&lt;/authors&gt;&lt;/contributors&gt;&lt;titles&gt;&lt;title&gt;Seizures Reported With Tramadol&lt;/title&gt;&lt;secondary-title&gt;JAMA&lt;/secondary-title&gt;&lt;alt-title&gt;Jama&lt;/alt-title&gt;&lt;/titles&gt;&lt;pages&gt;1661-1661&lt;/pages&gt;&lt;volume&gt;278&lt;/volume&gt;&lt;number&gt;20&lt;/number&gt;&lt;dates&gt;&lt;year&gt;1997&lt;/year&gt;&lt;/dates&gt;&lt;isbn&gt;0098-7484&lt;/isbn&gt;&lt;urls&gt;&lt;/urls&gt;&lt;electronic-resource-num&gt;10.1001/jama.1997.03550200037026 PMID - 9388083&lt;/electronic-resource-num&gt;&lt;/record&gt;&lt;/Cite&gt;&lt;/EndNote&gt;</w:instrText>
      </w:r>
      <w:r w:rsidR="00985252" w:rsidRPr="007C06C0">
        <w:rPr>
          <w:rFonts w:asciiTheme="majorBidi" w:hAnsiTheme="majorBidi" w:cstheme="majorBidi"/>
        </w:rPr>
        <w:fldChar w:fldCharType="separate"/>
      </w:r>
      <w:r w:rsidR="00546245" w:rsidRPr="007C06C0">
        <w:rPr>
          <w:rFonts w:asciiTheme="majorBidi" w:hAnsiTheme="majorBidi" w:cstheme="majorBidi"/>
          <w:vertAlign w:val="superscript"/>
        </w:rPr>
        <w:t>4, 5</w:t>
      </w:r>
      <w:r w:rsidR="00985252" w:rsidRPr="007C06C0">
        <w:rPr>
          <w:rFonts w:asciiTheme="majorBidi" w:hAnsiTheme="majorBidi" w:cstheme="majorBidi"/>
        </w:rPr>
        <w:fldChar w:fldCharType="end"/>
      </w:r>
      <w:r w:rsidR="009F64E5" w:rsidRPr="007C06C0">
        <w:rPr>
          <w:rFonts w:asciiTheme="majorBidi" w:hAnsiTheme="majorBidi" w:cstheme="majorBidi"/>
        </w:rPr>
        <w:t xml:space="preserve"> </w:t>
      </w:r>
      <w:r w:rsidR="00C63E52" w:rsidRPr="007C06C0">
        <w:rPr>
          <w:rFonts w:asciiTheme="majorBidi" w:hAnsiTheme="majorBidi" w:cstheme="majorBidi"/>
        </w:rPr>
        <w:t>Although</w:t>
      </w:r>
      <w:r w:rsidR="007E13AE" w:rsidRPr="007C06C0">
        <w:rPr>
          <w:rFonts w:asciiTheme="majorBidi" w:hAnsiTheme="majorBidi" w:cstheme="majorBidi"/>
        </w:rPr>
        <w:t xml:space="preserve"> </w:t>
      </w:r>
      <w:r w:rsidR="00FD7F74" w:rsidRPr="007C06C0">
        <w:rPr>
          <w:rFonts w:asciiTheme="majorBidi" w:hAnsiTheme="majorBidi" w:cstheme="majorBidi"/>
        </w:rPr>
        <w:t>there were</w:t>
      </w:r>
      <w:r w:rsidR="00C52C79" w:rsidRPr="007C06C0">
        <w:rPr>
          <w:rFonts w:asciiTheme="majorBidi" w:hAnsiTheme="majorBidi" w:cstheme="majorBidi"/>
        </w:rPr>
        <w:t xml:space="preserve"> insufficient data</w:t>
      </w:r>
      <w:r w:rsidR="00D55580" w:rsidRPr="007C06C0">
        <w:rPr>
          <w:rFonts w:asciiTheme="majorBidi" w:hAnsiTheme="majorBidi" w:cstheme="majorBidi"/>
        </w:rPr>
        <w:t xml:space="preserve"> </w:t>
      </w:r>
      <w:r w:rsidR="00B777C2" w:rsidRPr="007C06C0">
        <w:rPr>
          <w:rFonts w:asciiTheme="majorBidi" w:hAnsiTheme="majorBidi" w:cstheme="majorBidi"/>
        </w:rPr>
        <w:t>to conclude</w:t>
      </w:r>
      <w:r w:rsidR="004655AC" w:rsidRPr="007C06C0">
        <w:rPr>
          <w:rFonts w:asciiTheme="majorBidi" w:hAnsiTheme="majorBidi" w:cstheme="majorBidi"/>
        </w:rPr>
        <w:t xml:space="preserve"> that</w:t>
      </w:r>
      <w:r w:rsidR="00B777C2" w:rsidRPr="007C06C0">
        <w:rPr>
          <w:rFonts w:asciiTheme="majorBidi" w:hAnsiTheme="majorBidi" w:cstheme="majorBidi"/>
        </w:rPr>
        <w:t xml:space="preserve"> </w:t>
      </w:r>
      <w:r w:rsidRPr="007C06C0">
        <w:t xml:space="preserve">the causal effect </w:t>
      </w:r>
      <w:r w:rsidR="00A64634" w:rsidRPr="007C06C0">
        <w:rPr>
          <w:rFonts w:asciiTheme="majorBidi" w:hAnsiTheme="majorBidi" w:cstheme="majorBidi"/>
        </w:rPr>
        <w:t xml:space="preserve">of tramadol </w:t>
      </w:r>
      <w:r w:rsidRPr="007C06C0">
        <w:t>is</w:t>
      </w:r>
      <w:r w:rsidR="001A0218" w:rsidRPr="007C06C0">
        <w:t xml:space="preserve"> </w:t>
      </w:r>
      <w:r w:rsidR="0081402A" w:rsidRPr="007C06C0">
        <w:rPr>
          <w:rFonts w:asciiTheme="majorBidi" w:hAnsiTheme="majorBidi" w:cstheme="majorBidi"/>
        </w:rPr>
        <w:t xml:space="preserve">associated with </w:t>
      </w:r>
      <w:r w:rsidR="00C24126" w:rsidRPr="007C06C0">
        <w:rPr>
          <w:rFonts w:asciiTheme="majorBidi" w:hAnsiTheme="majorBidi" w:cstheme="majorBidi"/>
        </w:rPr>
        <w:t xml:space="preserve">the risk of </w:t>
      </w:r>
      <w:r w:rsidR="0081402A" w:rsidRPr="007C06C0">
        <w:rPr>
          <w:rFonts w:asciiTheme="majorBidi" w:hAnsiTheme="majorBidi" w:cstheme="majorBidi"/>
        </w:rPr>
        <w:t>seizure</w:t>
      </w:r>
      <w:r w:rsidR="000B079D" w:rsidRPr="007C06C0">
        <w:rPr>
          <w:rFonts w:asciiTheme="majorBidi" w:hAnsiTheme="majorBidi" w:cstheme="majorBidi"/>
        </w:rPr>
        <w:t>s</w:t>
      </w:r>
      <w:r w:rsidR="0081402A" w:rsidRPr="007C06C0">
        <w:rPr>
          <w:rFonts w:asciiTheme="majorBidi" w:hAnsiTheme="majorBidi" w:cstheme="majorBidi"/>
        </w:rPr>
        <w:t xml:space="preserve"> </w:t>
      </w:r>
      <w:r w:rsidR="00FB3F43" w:rsidRPr="007C06C0">
        <w:rPr>
          <w:rFonts w:asciiTheme="majorBidi" w:hAnsiTheme="majorBidi" w:cstheme="majorBidi"/>
        </w:rPr>
        <w:t>in a large population</w:t>
      </w:r>
      <w:r w:rsidR="00BE71A7" w:rsidRPr="007C06C0">
        <w:rPr>
          <w:rFonts w:asciiTheme="majorBidi" w:hAnsiTheme="majorBidi" w:cstheme="majorBidi"/>
        </w:rPr>
        <w:t>,</w:t>
      </w:r>
      <w:r w:rsidR="00A16D10" w:rsidRPr="007C06C0">
        <w:rPr>
          <w:rFonts w:asciiTheme="majorBidi" w:hAnsiTheme="majorBidi" w:cstheme="majorBidi"/>
        </w:rPr>
        <w:t xml:space="preserve"> </w:t>
      </w:r>
      <w:r w:rsidR="00C742E3" w:rsidRPr="007C06C0">
        <w:rPr>
          <w:rFonts w:asciiTheme="majorBidi" w:hAnsiTheme="majorBidi" w:cstheme="majorBidi"/>
        </w:rPr>
        <w:t xml:space="preserve">concerns </w:t>
      </w:r>
      <w:r w:rsidR="00535111" w:rsidRPr="007C06C0">
        <w:rPr>
          <w:rFonts w:asciiTheme="majorBidi" w:hAnsiTheme="majorBidi" w:cstheme="majorBidi"/>
        </w:rPr>
        <w:t xml:space="preserve">were </w:t>
      </w:r>
      <w:r w:rsidR="00C742E3" w:rsidRPr="007C06C0">
        <w:rPr>
          <w:rFonts w:asciiTheme="majorBidi" w:hAnsiTheme="majorBidi" w:cstheme="majorBidi"/>
        </w:rPr>
        <w:t>raised</w:t>
      </w:r>
      <w:r w:rsidR="00825D2A" w:rsidRPr="007C06C0">
        <w:rPr>
          <w:rFonts w:asciiTheme="majorBidi" w:hAnsiTheme="majorBidi" w:cstheme="majorBidi"/>
        </w:rPr>
        <w:t xml:space="preserve"> based on </w:t>
      </w:r>
      <w:r w:rsidR="0048329D" w:rsidRPr="007C06C0">
        <w:rPr>
          <w:rFonts w:asciiTheme="majorBidi" w:hAnsiTheme="majorBidi" w:cstheme="majorBidi"/>
        </w:rPr>
        <w:t>its</w:t>
      </w:r>
      <w:r w:rsidR="00752946" w:rsidRPr="007C06C0">
        <w:rPr>
          <w:rFonts w:asciiTheme="majorBidi" w:hAnsiTheme="majorBidi" w:cstheme="majorBidi"/>
        </w:rPr>
        <w:t xml:space="preserve"> mechanism of action</w:t>
      </w:r>
      <w:r w:rsidR="009E6BB0" w:rsidRPr="007C06C0">
        <w:rPr>
          <w:rFonts w:asciiTheme="majorBidi" w:hAnsiTheme="majorBidi" w:cstheme="majorBidi"/>
        </w:rPr>
        <w:t xml:space="preserve">: </w:t>
      </w:r>
      <w:r w:rsidR="00A6245D" w:rsidRPr="007C06C0">
        <w:rPr>
          <w:rFonts w:asciiTheme="majorBidi" w:hAnsiTheme="majorBidi" w:cstheme="majorBidi"/>
        </w:rPr>
        <w:t>stimulation of the μ-opioid receptor and inhibition of serotonin-norepinephrine reuptake</w:t>
      </w:r>
      <w:r w:rsidR="00B53184" w:rsidRPr="007C06C0">
        <w:rPr>
          <w:rFonts w:asciiTheme="majorBidi" w:hAnsiTheme="majorBidi" w:cstheme="majorBidi"/>
        </w:rPr>
        <w:t>.</w:t>
      </w:r>
      <w:r w:rsidR="00264527" w:rsidRPr="007C06C0">
        <w:rPr>
          <w:rFonts w:asciiTheme="majorBidi" w:hAnsiTheme="majorBidi" w:cstheme="majorBidi"/>
        </w:rPr>
        <w:fldChar w:fldCharType="begin"/>
      </w:r>
      <w:r w:rsidR="00546245" w:rsidRPr="007C06C0">
        <w:rPr>
          <w:rFonts w:asciiTheme="majorBidi" w:hAnsiTheme="majorBidi" w:cstheme="majorBidi"/>
        </w:rPr>
        <w:instrText xml:space="preserve"> ADDIN EN.CITE &lt;EndNote&gt;&lt;Cite&gt;&lt;Author&gt;Sansone&lt;/Author&gt;&lt;Year&gt;2009&lt;/Year&gt;&lt;RecNum&gt;6&lt;/RecNum&gt;&lt;DisplayText&gt;&lt;style face="superscript"&gt;6&lt;/style&gt;&lt;/DisplayText&gt;&lt;record&gt;&lt;rec-number&gt;6&lt;/rec-number&gt;&lt;foreign-keys&gt;&lt;key app="EN" db-id="dfazz0ve1tdzxgetfwnx09zkt0zfxrp5dp02" timestamp="0"&gt;6&lt;/key&gt;&lt;/foreign-keys&gt;&lt;ref-type name="Journal Article"&gt;17&lt;/ref-type&gt;&lt;contributors&gt;&lt;authors&gt;&lt;author&gt;Sansone, Randy A.&lt;/author&gt;&lt;author&gt;Sansone, Lori A.&lt;/author&gt;&lt;/authors&gt;&lt;/contributors&gt;&lt;titles&gt;&lt;title&gt;Tramadol: seizures, serotonin syndrome, and coadministered antidepressants&lt;/title&gt;&lt;secondary-title&gt;Psychiatry&lt;/secondary-title&gt;&lt;alt-title&gt;Psychiatry Edgmont Pa Townsh&lt;/alt-title&gt;&lt;/titles&gt;&lt;pages&gt;17-21&lt;/pages&gt;&lt;volume&gt;6&lt;/volume&gt;&lt;number&gt;4&lt;/number&gt;&lt;dates&gt;&lt;year&gt;2009&lt;/year&gt;&lt;/dates&gt;&lt;isbn&gt;1550-5952 PMID - 19724727&lt;/isbn&gt;&lt;urls&gt;&lt;/urls&gt;&lt;/record&gt;&lt;/Cite&gt;&lt;/EndNote&gt;</w:instrText>
      </w:r>
      <w:r w:rsidR="00264527" w:rsidRPr="007C06C0">
        <w:rPr>
          <w:rFonts w:asciiTheme="majorBidi" w:hAnsiTheme="majorBidi" w:cstheme="majorBidi"/>
        </w:rPr>
        <w:fldChar w:fldCharType="separate"/>
      </w:r>
      <w:r w:rsidR="00546245" w:rsidRPr="007C06C0">
        <w:rPr>
          <w:rFonts w:asciiTheme="majorBidi" w:hAnsiTheme="majorBidi" w:cstheme="majorBidi"/>
          <w:vertAlign w:val="superscript"/>
        </w:rPr>
        <w:t>6</w:t>
      </w:r>
      <w:r w:rsidR="00264527" w:rsidRPr="007C06C0">
        <w:rPr>
          <w:rFonts w:asciiTheme="majorBidi" w:hAnsiTheme="majorBidi" w:cstheme="majorBidi"/>
        </w:rPr>
        <w:fldChar w:fldCharType="end"/>
      </w:r>
      <w:r w:rsidR="00C0782A" w:rsidRPr="007C06C0">
        <w:rPr>
          <w:rFonts w:asciiTheme="majorBidi" w:hAnsiTheme="majorBidi" w:cstheme="majorBidi"/>
        </w:rPr>
        <w:t xml:space="preserve"> </w:t>
      </w:r>
      <w:bookmarkStart w:id="1" w:name="_Hlk90471177"/>
      <w:r w:rsidR="00DB71F9" w:rsidRPr="007C06C0">
        <w:rPr>
          <w:rFonts w:asciiTheme="majorBidi" w:hAnsiTheme="majorBidi" w:cstheme="majorBidi"/>
        </w:rPr>
        <w:t>Although the physiological mechanisms support the evidence, correlation cannot be interpreted as causation without due consideration. T</w:t>
      </w:r>
      <w:r w:rsidR="006F6EDC" w:rsidRPr="007C06C0">
        <w:rPr>
          <w:rFonts w:asciiTheme="majorBidi" w:hAnsiTheme="majorBidi" w:cstheme="majorBidi"/>
        </w:rPr>
        <w:t>his</w:t>
      </w:r>
      <w:r w:rsidR="004268F2" w:rsidRPr="007C06C0">
        <w:rPr>
          <w:rFonts w:asciiTheme="majorBidi" w:hAnsiTheme="majorBidi" w:cstheme="majorBidi"/>
        </w:rPr>
        <w:t xml:space="preserve"> evidence gap</w:t>
      </w:r>
      <w:r w:rsidR="004560DE" w:rsidRPr="007C06C0">
        <w:rPr>
          <w:rFonts w:asciiTheme="majorBidi" w:hAnsiTheme="majorBidi" w:cstheme="majorBidi"/>
        </w:rPr>
        <w:t xml:space="preserve"> must be addressed</w:t>
      </w:r>
      <w:r w:rsidR="00171560" w:rsidRPr="007C06C0">
        <w:rPr>
          <w:rFonts w:asciiTheme="majorBidi" w:hAnsiTheme="majorBidi" w:cstheme="majorBidi"/>
        </w:rPr>
        <w:t>.</w:t>
      </w:r>
      <w:bookmarkEnd w:id="1"/>
    </w:p>
    <w:p w14:paraId="36A7762D" w14:textId="4C79A08D" w:rsidR="0064492A" w:rsidRPr="007C06C0" w:rsidRDefault="00BC4F5F" w:rsidP="00B65E14">
      <w:pPr>
        <w:rPr>
          <w:rFonts w:asciiTheme="majorBidi" w:hAnsiTheme="majorBidi" w:cstheme="majorBidi"/>
        </w:rPr>
      </w:pPr>
      <w:r w:rsidRPr="007C06C0">
        <w:rPr>
          <w:rFonts w:asciiTheme="majorBidi" w:hAnsiTheme="majorBidi" w:cstheme="majorBidi"/>
        </w:rPr>
        <w:tab/>
        <w:t>In view of this safety issue, observational studies have been conducted to generate real-world evidence, but with limited interpretatio</w:t>
      </w:r>
      <w:r w:rsidR="00E534A5" w:rsidRPr="007C06C0">
        <w:rPr>
          <w:rFonts w:asciiTheme="majorBidi" w:hAnsiTheme="majorBidi" w:cstheme="majorBidi"/>
        </w:rPr>
        <w:t>n</w:t>
      </w:r>
      <w:r w:rsidRPr="007C06C0">
        <w:rPr>
          <w:rFonts w:asciiTheme="majorBidi" w:hAnsiTheme="majorBidi" w:cstheme="majorBidi"/>
        </w:rPr>
        <w:t xml:space="preserve">. </w:t>
      </w:r>
      <w:r w:rsidR="00AF50F6" w:rsidRPr="007C06C0">
        <w:rPr>
          <w:rFonts w:asciiTheme="majorBidi" w:hAnsiTheme="majorBidi" w:cstheme="majorBidi"/>
        </w:rPr>
        <w:t>For example,</w:t>
      </w:r>
      <w:r w:rsidR="00BB583F" w:rsidRPr="007C06C0">
        <w:rPr>
          <w:rFonts w:asciiTheme="majorBidi" w:hAnsiTheme="majorBidi" w:cstheme="majorBidi"/>
        </w:rPr>
        <w:t xml:space="preserve"> one systematic review </w:t>
      </w:r>
      <w:r w:rsidR="00B83B41" w:rsidRPr="007C06C0">
        <w:rPr>
          <w:rFonts w:asciiTheme="majorBidi" w:hAnsiTheme="majorBidi" w:cstheme="majorBidi"/>
        </w:rPr>
        <w:t xml:space="preserve">suggesting a </w:t>
      </w:r>
      <w:r w:rsidR="00BB583F" w:rsidRPr="007C06C0">
        <w:rPr>
          <w:rFonts w:asciiTheme="majorBidi" w:hAnsiTheme="majorBidi" w:cstheme="majorBidi"/>
        </w:rPr>
        <w:t xml:space="preserve">potential risk association was </w:t>
      </w:r>
      <w:r w:rsidR="00BB583F" w:rsidRPr="007C06C0">
        <w:rPr>
          <w:rFonts w:asciiTheme="majorBidi" w:hAnsiTheme="majorBidi" w:cstheme="majorBidi"/>
          <w:color w:val="000000" w:themeColor="text1"/>
        </w:rPr>
        <w:t>largely based on cross-sectional studies</w:t>
      </w:r>
      <w:r w:rsidR="00B53184" w:rsidRPr="007C06C0">
        <w:rPr>
          <w:rFonts w:asciiTheme="majorBidi" w:hAnsiTheme="majorBidi" w:cstheme="majorBidi"/>
          <w:color w:val="000000" w:themeColor="text1"/>
        </w:rPr>
        <w:t>.</w:t>
      </w:r>
      <w:r w:rsidR="00BB583F" w:rsidRPr="007C06C0">
        <w:rPr>
          <w:rFonts w:asciiTheme="majorBidi" w:hAnsiTheme="majorBidi" w:cstheme="majorBidi"/>
          <w:color w:val="000000" w:themeColor="text1"/>
        </w:rPr>
        <w:fldChar w:fldCharType="begin"/>
      </w:r>
      <w:r w:rsidR="001E18A1" w:rsidRPr="007C06C0">
        <w:rPr>
          <w:rFonts w:asciiTheme="majorBidi" w:hAnsiTheme="majorBidi" w:cstheme="majorBidi"/>
          <w:color w:val="000000" w:themeColor="text1"/>
        </w:rPr>
        <w:instrText xml:space="preserve"> ADDIN EN.CITE &lt;EndNote&gt;&lt;Cite&gt;&lt;Author&gt;Nakhaee&lt;/Author&gt;&lt;Year&gt;2020&lt;/Year&gt;&lt;RecNum&gt;10&lt;/RecNum&gt;&lt;DisplayText&gt;&lt;style face="superscript"&gt;7&lt;/style&gt;&lt;/DisplayText&gt;&lt;record&gt;&lt;rec-number&gt;10&lt;/rec-number&gt;&lt;foreign-keys&gt;&lt;key app="EN" db-id="dfazz0ve1tdzxgetfwnx09zkt0zfxrp5dp02" timestamp="0"&gt;10&lt;/key&gt;&lt;/foreign-keys&gt;&lt;ref-type name="Journal Article"&gt;17&lt;/ref-type&gt;&lt;contributors&gt;&lt;authors&gt;&lt;author&gt;Nakhaee, Samaneh&lt;/author&gt;&lt;author&gt;Amirabadizadeh, Alireza&lt;/author&gt;&lt;author&gt;Brent, Jeffrey&lt;/author&gt;&lt;author&gt;Miri-Moghaddam, Ebrahim&lt;/author&gt;&lt;author&gt;Foadoddini, Mohsen&lt;/author&gt;&lt;author&gt;Farrokhfall, Khadijeh&lt;/author&gt;&lt;author&gt;Hosseini, Mehran&lt;/author&gt;&lt;author&gt;Abdollahi, Mohammad&lt;/author&gt;&lt;author&gt;Mehrpour, Omid&lt;/author&gt;&lt;/authors&gt;&lt;/contributors&gt;&lt;titles&gt;&lt;title&gt;Tramadol and the occurrence of seizures: a systematic review and meta-analysis&lt;/title&gt;&lt;secondary-title&gt;Crit Rev Toxicol&lt;/secondary-title&gt;&lt;alt-title&gt;Crit Rev Toxicol&lt;/alt-title&gt;&lt;/titles&gt;&lt;pages&gt;1-14&lt;/pages&gt;&lt;volume&gt;49&lt;/volume&gt;&lt;number&gt;8&lt;/number&gt;&lt;dates&gt;&lt;year&gt;2020&lt;/year&gt;&lt;/dates&gt;&lt;isbn&gt;1040-8444&lt;/isbn&gt;&lt;urls&gt;&lt;/urls&gt;&lt;electronic-resource-num&gt;10.1080/10408444.2019.1694861 PMID - 31914355&lt;/electronic-resource-num&gt;&lt;/record&gt;&lt;/Cite&gt;&lt;/EndNote&gt;</w:instrText>
      </w:r>
      <w:r w:rsidR="00BB583F" w:rsidRPr="007C06C0">
        <w:rPr>
          <w:rFonts w:asciiTheme="majorBidi" w:hAnsiTheme="majorBidi" w:cstheme="majorBidi"/>
          <w:color w:val="000000" w:themeColor="text1"/>
        </w:rPr>
        <w:fldChar w:fldCharType="separate"/>
      </w:r>
      <w:r w:rsidR="001E18A1" w:rsidRPr="007C06C0">
        <w:rPr>
          <w:rFonts w:asciiTheme="majorBidi" w:hAnsiTheme="majorBidi" w:cstheme="majorBidi"/>
          <w:color w:val="000000" w:themeColor="text1"/>
          <w:vertAlign w:val="superscript"/>
        </w:rPr>
        <w:t>7</w:t>
      </w:r>
      <w:r w:rsidR="00BB583F" w:rsidRPr="007C06C0">
        <w:rPr>
          <w:rFonts w:asciiTheme="majorBidi" w:hAnsiTheme="majorBidi" w:cstheme="majorBidi"/>
          <w:color w:val="000000" w:themeColor="text1"/>
        </w:rPr>
        <w:fldChar w:fldCharType="end"/>
      </w:r>
      <w:r w:rsidR="00BB583F" w:rsidRPr="007C06C0">
        <w:rPr>
          <w:rFonts w:asciiTheme="majorBidi" w:hAnsiTheme="majorBidi" w:cstheme="majorBidi"/>
          <w:color w:val="000000" w:themeColor="text1"/>
        </w:rPr>
        <w:t xml:space="preserve"> Moreover, </w:t>
      </w:r>
      <w:r w:rsidR="005B1D4E" w:rsidRPr="007C06C0">
        <w:rPr>
          <w:rFonts w:asciiTheme="majorBidi" w:hAnsiTheme="majorBidi" w:cstheme="majorBidi"/>
          <w:color w:val="000000" w:themeColor="text1"/>
        </w:rPr>
        <w:t xml:space="preserve">two </w:t>
      </w:r>
      <w:r w:rsidR="00076D6B" w:rsidRPr="007C06C0">
        <w:rPr>
          <w:rFonts w:asciiTheme="majorBidi" w:hAnsiTheme="majorBidi" w:cstheme="majorBidi"/>
          <w:color w:val="000000" w:themeColor="text1"/>
        </w:rPr>
        <w:t xml:space="preserve">observational </w:t>
      </w:r>
      <w:r w:rsidR="005B1D4E" w:rsidRPr="007C06C0">
        <w:rPr>
          <w:rFonts w:asciiTheme="majorBidi" w:hAnsiTheme="majorBidi" w:cstheme="majorBidi"/>
          <w:color w:val="000000" w:themeColor="text1"/>
        </w:rPr>
        <w:t>stud</w:t>
      </w:r>
      <w:r w:rsidR="0097231F" w:rsidRPr="007C06C0">
        <w:rPr>
          <w:rFonts w:asciiTheme="majorBidi" w:hAnsiTheme="majorBidi" w:cstheme="majorBidi"/>
          <w:color w:val="000000" w:themeColor="text1"/>
        </w:rPr>
        <w:t>ies</w:t>
      </w:r>
      <w:r w:rsidR="009D45BC" w:rsidRPr="007C06C0">
        <w:rPr>
          <w:rFonts w:asciiTheme="majorBidi" w:hAnsiTheme="majorBidi" w:cstheme="majorBidi"/>
          <w:color w:val="000000" w:themeColor="text1"/>
        </w:rPr>
        <w:t xml:space="preserve"> </w:t>
      </w:r>
      <w:r w:rsidR="005B1D4E" w:rsidRPr="007C06C0">
        <w:rPr>
          <w:rFonts w:asciiTheme="majorBidi" w:hAnsiTheme="majorBidi" w:cstheme="majorBidi"/>
          <w:color w:val="000000" w:themeColor="text1"/>
        </w:rPr>
        <w:t>showed</w:t>
      </w:r>
      <w:r w:rsidR="002E2352" w:rsidRPr="007C06C0">
        <w:rPr>
          <w:rFonts w:asciiTheme="majorBidi" w:hAnsiTheme="majorBidi" w:cstheme="majorBidi"/>
          <w:color w:val="000000" w:themeColor="text1"/>
        </w:rPr>
        <w:t xml:space="preserve"> comparable</w:t>
      </w:r>
      <w:r w:rsidR="005B1D4E" w:rsidRPr="007C06C0">
        <w:rPr>
          <w:rFonts w:asciiTheme="majorBidi" w:hAnsiTheme="majorBidi" w:cstheme="majorBidi"/>
          <w:color w:val="000000" w:themeColor="text1"/>
        </w:rPr>
        <w:t xml:space="preserve"> </w:t>
      </w:r>
      <w:r w:rsidR="00F8510E" w:rsidRPr="007C06C0">
        <w:rPr>
          <w:rFonts w:asciiTheme="majorBidi" w:hAnsiTheme="majorBidi" w:cstheme="majorBidi"/>
          <w:color w:val="000000" w:themeColor="text1"/>
        </w:rPr>
        <w:t xml:space="preserve">point estimates for </w:t>
      </w:r>
      <w:r w:rsidR="00557809" w:rsidRPr="007C06C0">
        <w:rPr>
          <w:rFonts w:asciiTheme="majorBidi" w:hAnsiTheme="majorBidi" w:cstheme="majorBidi"/>
          <w:color w:val="000000" w:themeColor="text1"/>
        </w:rPr>
        <w:t>seizure</w:t>
      </w:r>
      <w:r w:rsidR="00105CA1" w:rsidRPr="007C06C0">
        <w:rPr>
          <w:rFonts w:asciiTheme="majorBidi" w:hAnsiTheme="majorBidi" w:cstheme="majorBidi"/>
          <w:color w:val="000000" w:themeColor="text1"/>
        </w:rPr>
        <w:t xml:space="preserve"> risk</w:t>
      </w:r>
      <w:r w:rsidR="00557809" w:rsidRPr="007C06C0">
        <w:rPr>
          <w:rFonts w:asciiTheme="majorBidi" w:hAnsiTheme="majorBidi" w:cstheme="majorBidi"/>
          <w:color w:val="000000" w:themeColor="text1"/>
        </w:rPr>
        <w:t xml:space="preserve"> in tramadol users compared with</w:t>
      </w:r>
      <w:r w:rsidR="003D1BC1" w:rsidRPr="007C06C0">
        <w:rPr>
          <w:rFonts w:asciiTheme="majorBidi" w:hAnsiTheme="majorBidi" w:cstheme="majorBidi"/>
          <w:color w:val="000000" w:themeColor="text1"/>
        </w:rPr>
        <w:t xml:space="preserve"> those in</w:t>
      </w:r>
      <w:r w:rsidR="00557809" w:rsidRPr="007C06C0">
        <w:rPr>
          <w:rFonts w:asciiTheme="majorBidi" w:hAnsiTheme="majorBidi" w:cstheme="majorBidi"/>
          <w:color w:val="000000" w:themeColor="text1"/>
        </w:rPr>
        <w:t xml:space="preserve"> non-users</w:t>
      </w:r>
      <w:r w:rsidR="00A47A6C" w:rsidRPr="007C06C0">
        <w:rPr>
          <w:rFonts w:asciiTheme="majorBidi" w:hAnsiTheme="majorBidi" w:cstheme="majorBidi"/>
          <w:color w:val="000000" w:themeColor="text1"/>
        </w:rPr>
        <w:t xml:space="preserve"> (RR</w:t>
      </w:r>
      <w:r w:rsidR="00557809" w:rsidRPr="007C06C0">
        <w:rPr>
          <w:rFonts w:asciiTheme="majorBidi" w:hAnsiTheme="majorBidi" w:cstheme="majorBidi"/>
          <w:color w:val="000000" w:themeColor="text1"/>
        </w:rPr>
        <w:t xml:space="preserve"> 3.7</w:t>
      </w:r>
      <w:r w:rsidR="003B0C07" w:rsidRPr="007C06C0">
        <w:rPr>
          <w:rFonts w:asciiTheme="majorBidi" w:hAnsiTheme="majorBidi" w:cstheme="majorBidi"/>
          <w:color w:val="000000" w:themeColor="text1"/>
        </w:rPr>
        <w:t xml:space="preserve"> for cohort study</w:t>
      </w:r>
      <w:r w:rsidR="00880C5F" w:rsidRPr="007C06C0">
        <w:rPr>
          <w:rFonts w:asciiTheme="majorBidi" w:hAnsiTheme="majorBidi" w:cstheme="majorBidi"/>
          <w:color w:val="000000" w:themeColor="text1"/>
        </w:rPr>
        <w:t>;</w:t>
      </w:r>
      <w:r w:rsidR="00557809" w:rsidRPr="007C06C0">
        <w:rPr>
          <w:rFonts w:asciiTheme="majorBidi" w:hAnsiTheme="majorBidi" w:cstheme="majorBidi"/>
          <w:color w:val="000000" w:themeColor="text1"/>
        </w:rPr>
        <w:t xml:space="preserve"> </w:t>
      </w:r>
      <w:r w:rsidR="00BB3234" w:rsidRPr="007C06C0">
        <w:rPr>
          <w:rFonts w:asciiTheme="majorBidi" w:hAnsiTheme="majorBidi" w:cstheme="majorBidi"/>
          <w:color w:val="000000" w:themeColor="text1"/>
        </w:rPr>
        <w:t>OR</w:t>
      </w:r>
      <w:r w:rsidR="00557809" w:rsidRPr="007C06C0">
        <w:rPr>
          <w:rFonts w:asciiTheme="majorBidi" w:hAnsiTheme="majorBidi" w:cstheme="majorBidi"/>
          <w:color w:val="000000" w:themeColor="text1"/>
        </w:rPr>
        <w:t xml:space="preserve"> 3.9</w:t>
      </w:r>
      <w:r w:rsidR="00880C5F" w:rsidRPr="007C06C0">
        <w:rPr>
          <w:rFonts w:asciiTheme="majorBidi" w:hAnsiTheme="majorBidi" w:cstheme="majorBidi"/>
          <w:color w:val="000000" w:themeColor="text1"/>
        </w:rPr>
        <w:t xml:space="preserve">, </w:t>
      </w:r>
      <w:r w:rsidR="00543E0C" w:rsidRPr="007C06C0">
        <w:rPr>
          <w:rFonts w:asciiTheme="majorBidi" w:hAnsiTheme="majorBidi" w:cstheme="majorBidi"/>
          <w:color w:val="000000" w:themeColor="text1"/>
        </w:rPr>
        <w:t>95% CI</w:t>
      </w:r>
      <w:r w:rsidRPr="007C06C0">
        <w:rPr>
          <w:color w:val="000000"/>
        </w:rPr>
        <w:t xml:space="preserve"> 0.4-39.2</w:t>
      </w:r>
      <w:r w:rsidR="003B0C07" w:rsidRPr="007C06C0">
        <w:rPr>
          <w:rFonts w:asciiTheme="majorBidi" w:hAnsiTheme="majorBidi" w:cstheme="majorBidi"/>
          <w:color w:val="000000" w:themeColor="text1"/>
        </w:rPr>
        <w:t xml:space="preserve"> for nested case-control study)</w:t>
      </w:r>
      <w:r w:rsidR="00B53184" w:rsidRPr="007C06C0">
        <w:rPr>
          <w:rFonts w:asciiTheme="majorBidi" w:hAnsiTheme="majorBidi" w:cstheme="majorBidi"/>
          <w:color w:val="000000" w:themeColor="text1"/>
        </w:rPr>
        <w:t>.</w:t>
      </w:r>
      <w:r w:rsidR="00DD6CB1" w:rsidRPr="007C06C0">
        <w:rPr>
          <w:rFonts w:asciiTheme="majorBidi" w:hAnsiTheme="majorBidi" w:cstheme="majorBidi"/>
          <w:color w:val="000000" w:themeColor="text1"/>
        </w:rPr>
        <w:fldChar w:fldCharType="begin"/>
      </w:r>
      <w:r w:rsidR="001E18A1" w:rsidRPr="007C06C0">
        <w:rPr>
          <w:rFonts w:asciiTheme="majorBidi" w:hAnsiTheme="majorBidi" w:cstheme="majorBidi"/>
          <w:color w:val="000000" w:themeColor="text1"/>
        </w:rPr>
        <w:instrText xml:space="preserve"> ADDIN EN.CITE &lt;EndNote&gt;&lt;Cite&gt;&lt;Author&gt;Gardner&lt;/Author&gt;&lt;Year&gt;2000&lt;/Year&gt;&lt;RecNum&gt;11&lt;/RecNum&gt;&lt;DisplayText&gt;&lt;style face="superscript"&gt;8, 9&lt;/style&gt;&lt;/DisplayText&gt;&lt;record&gt;&lt;rec-number&gt;11&lt;/rec-number&gt;&lt;foreign-keys&gt;&lt;key app="EN" db-id="dfazz0ve1tdzxgetfwnx09zkt0zfxrp5dp02" timestamp="0"&gt;11&lt;/key&gt;&lt;/foreign-keys&gt;&lt;ref-type name="Journal Article"&gt;17&lt;/ref-type&gt;&lt;contributors&gt;&lt;authors&gt;&lt;author&gt;Gardner, Jacqueline S.&lt;/author&gt;&lt;author&gt;Blough, David&lt;/author&gt;&lt;author&gt;Drinkard, Carol R.&lt;/author&gt;&lt;author&gt;Shatin, Deborah&lt;/author&gt;&lt;author&gt;Anderson, Gail&lt;/author&gt;&lt;author&gt;Graham, David&lt;/author&gt;&lt;author&gt;Alderfer, Raymond&lt;/author&gt;&lt;/authors&gt;&lt;/contributors&gt;&lt;titles&gt;&lt;title&gt;Tramadol and Seizures: A Surveillance Study in a Managed Care Population&lt;/title&gt;&lt;secondary-title&gt;Pharmacotherapy&lt;/secondary-title&gt;&lt;alt-title&gt;Pharmacother J Hum Pharmacol Drug Ther&lt;/alt-title&gt;&lt;/titles&gt;&lt;pages&gt;1423-1431&lt;/pages&gt;&lt;volume&gt;20&lt;/volume&gt;&lt;number&gt;12&lt;/number&gt;&lt;dates&gt;&lt;year&gt;2000&lt;/year&gt;&lt;/dates&gt;&lt;isbn&gt;1875-9114&lt;/isbn&gt;&lt;urls&gt;&lt;/urls&gt;&lt;electronic-resource-num&gt;10.1592/phco.20.19.1423.34854 PMID - 11130214&lt;/electronic-resource-num&gt;&lt;/record&gt;&lt;/Cite&gt;&lt;Cite&gt;&lt;Author&gt;Gasse&lt;/Author&gt;&lt;Year&gt;2000&lt;/Year&gt;&lt;RecNum&gt;13&lt;/RecNum&gt;&lt;record&gt;&lt;rec-number&gt;13&lt;/rec-number&gt;&lt;foreign-keys&gt;&lt;key app="EN" db-id="dfazz0ve1tdzxgetfwnx09zkt0zfxrp5dp02" timestamp="0"&gt;13&lt;/key&gt;&lt;/foreign-keys&gt;&lt;ref-type name="Journal Article"&gt;17&lt;/ref-type&gt;&lt;contributors&gt;&lt;authors&gt;&lt;author&gt;Gasse, Ms Christiane&lt;/author&gt;&lt;author&gt;Derby, Laura&lt;/author&gt;&lt;author&gt;Vasilakis‐Scaramozza, Catherine&lt;/author&gt;&lt;author&gt;Jick, Hershel&lt;/author&gt;&lt;/authors&gt;&lt;/contributors&gt;&lt;titles&gt;&lt;title&gt;Incidence of First‐Time Idiopathic Seizures in Users of Tramadol&lt;/title&gt;&lt;secondary-title&gt;Pharmacotherapy&lt;/secondary-title&gt;&lt;alt-title&gt;Pharmacother J Hum Pharmacol Drug Ther&lt;/alt-title&gt;&lt;/titles&gt;&lt;pages&gt;629-634&lt;/pages&gt;&lt;volume&gt;20&lt;/volume&gt;&lt;number&gt;6&lt;/number&gt;&lt;dates&gt;&lt;year&gt;2000&lt;/year&gt;&lt;/dates&gt;&lt;isbn&gt;1875-9114&lt;/isbn&gt;&lt;urls&gt;&lt;/urls&gt;&lt;electronic-resource-num&gt;10.1592/phco.20.7.629.35174 PMID - 10853617&lt;/electronic-resource-num&gt;&lt;/record&gt;&lt;/Cite&gt;&lt;/EndNote&gt;</w:instrText>
      </w:r>
      <w:r w:rsidR="00DD6CB1" w:rsidRPr="007C06C0">
        <w:rPr>
          <w:rFonts w:asciiTheme="majorBidi" w:hAnsiTheme="majorBidi" w:cstheme="majorBidi"/>
          <w:color w:val="000000" w:themeColor="text1"/>
        </w:rPr>
        <w:fldChar w:fldCharType="separate"/>
      </w:r>
      <w:r w:rsidR="001E18A1" w:rsidRPr="007C06C0">
        <w:rPr>
          <w:rFonts w:asciiTheme="majorBidi" w:hAnsiTheme="majorBidi" w:cstheme="majorBidi"/>
          <w:color w:val="000000" w:themeColor="text1"/>
          <w:vertAlign w:val="superscript"/>
        </w:rPr>
        <w:t>8, 9</w:t>
      </w:r>
      <w:r w:rsidR="00DD6CB1" w:rsidRPr="007C06C0">
        <w:rPr>
          <w:rFonts w:asciiTheme="majorBidi" w:hAnsiTheme="majorBidi" w:cstheme="majorBidi"/>
          <w:color w:val="000000" w:themeColor="text1"/>
        </w:rPr>
        <w:fldChar w:fldCharType="end"/>
      </w:r>
      <w:r w:rsidR="00BA7997" w:rsidRPr="007C06C0">
        <w:rPr>
          <w:rFonts w:asciiTheme="majorBidi" w:hAnsiTheme="majorBidi" w:cstheme="majorBidi"/>
          <w:color w:val="000000" w:themeColor="text1"/>
        </w:rPr>
        <w:t xml:space="preserve"> </w:t>
      </w:r>
      <w:r w:rsidR="00F606F6" w:rsidRPr="007C06C0">
        <w:rPr>
          <w:rFonts w:asciiTheme="majorBidi" w:hAnsiTheme="majorBidi" w:cstheme="majorBidi"/>
          <w:color w:val="000000" w:themeColor="text1"/>
        </w:rPr>
        <w:t>However</w:t>
      </w:r>
      <w:r w:rsidR="00670B8E" w:rsidRPr="007C06C0">
        <w:rPr>
          <w:rFonts w:asciiTheme="majorBidi" w:hAnsiTheme="majorBidi" w:cstheme="majorBidi"/>
          <w:color w:val="000000" w:themeColor="text1"/>
        </w:rPr>
        <w:t>,</w:t>
      </w:r>
      <w:r w:rsidR="00CC42E6" w:rsidRPr="007C06C0">
        <w:rPr>
          <w:rFonts w:asciiTheme="majorBidi" w:hAnsiTheme="majorBidi" w:cstheme="majorBidi"/>
          <w:color w:val="000000" w:themeColor="text1"/>
        </w:rPr>
        <w:t xml:space="preserve"> </w:t>
      </w:r>
      <w:r w:rsidR="00DE0F3B" w:rsidRPr="007C06C0">
        <w:rPr>
          <w:rFonts w:asciiTheme="majorBidi" w:hAnsiTheme="majorBidi" w:cstheme="majorBidi"/>
          <w:color w:val="000000" w:themeColor="text1"/>
        </w:rPr>
        <w:t xml:space="preserve">the </w:t>
      </w:r>
      <w:r w:rsidR="003B0C07" w:rsidRPr="007C06C0">
        <w:rPr>
          <w:rFonts w:asciiTheme="majorBidi" w:hAnsiTheme="majorBidi" w:cstheme="majorBidi"/>
          <w:color w:val="000000" w:themeColor="text1"/>
        </w:rPr>
        <w:t>former</w:t>
      </w:r>
      <w:r w:rsidR="000D3B63" w:rsidRPr="007C06C0">
        <w:rPr>
          <w:rFonts w:asciiTheme="majorBidi" w:hAnsiTheme="majorBidi" w:cstheme="majorBidi"/>
          <w:color w:val="000000" w:themeColor="text1"/>
        </w:rPr>
        <w:t xml:space="preserve"> study did not control</w:t>
      </w:r>
      <w:r w:rsidR="008A3264" w:rsidRPr="007C06C0">
        <w:rPr>
          <w:rFonts w:asciiTheme="majorBidi" w:hAnsiTheme="majorBidi" w:cstheme="majorBidi"/>
          <w:color w:val="000000" w:themeColor="text1"/>
        </w:rPr>
        <w:t xml:space="preserve"> any</w:t>
      </w:r>
      <w:r w:rsidR="000D3B63" w:rsidRPr="007C06C0">
        <w:rPr>
          <w:rFonts w:asciiTheme="majorBidi" w:hAnsiTheme="majorBidi" w:cstheme="majorBidi"/>
          <w:color w:val="000000" w:themeColor="text1"/>
        </w:rPr>
        <w:t xml:space="preserve"> confounding</w:t>
      </w:r>
      <w:r w:rsidR="003D1BC1" w:rsidRPr="007C06C0">
        <w:rPr>
          <w:rFonts w:asciiTheme="majorBidi" w:hAnsiTheme="majorBidi" w:cstheme="majorBidi"/>
          <w:color w:val="000000" w:themeColor="text1"/>
        </w:rPr>
        <w:t xml:space="preserve"> factors</w:t>
      </w:r>
      <w:r w:rsidR="000D3B63" w:rsidRPr="007C06C0">
        <w:rPr>
          <w:rFonts w:asciiTheme="majorBidi" w:hAnsiTheme="majorBidi" w:cstheme="majorBidi"/>
          <w:color w:val="000000" w:themeColor="text1"/>
        </w:rPr>
        <w:t xml:space="preserve"> despite significant imbalances in most of the </w:t>
      </w:r>
      <w:r w:rsidR="00945021" w:rsidRPr="007C06C0">
        <w:rPr>
          <w:rFonts w:asciiTheme="majorBidi" w:hAnsiTheme="majorBidi" w:cstheme="majorBidi"/>
          <w:color w:val="000000" w:themeColor="text1"/>
        </w:rPr>
        <w:t xml:space="preserve">baseline </w:t>
      </w:r>
      <w:r w:rsidR="000D3B63" w:rsidRPr="007C06C0">
        <w:rPr>
          <w:rFonts w:asciiTheme="majorBidi" w:hAnsiTheme="majorBidi" w:cstheme="majorBidi"/>
          <w:color w:val="000000" w:themeColor="text1"/>
        </w:rPr>
        <w:t xml:space="preserve">characteristics between </w:t>
      </w:r>
      <w:r w:rsidR="00076D6B" w:rsidRPr="007C06C0">
        <w:rPr>
          <w:rFonts w:asciiTheme="majorBidi" w:hAnsiTheme="majorBidi" w:cstheme="majorBidi"/>
          <w:color w:val="000000" w:themeColor="text1"/>
        </w:rPr>
        <w:t xml:space="preserve">the </w:t>
      </w:r>
      <w:r w:rsidR="000D3B63" w:rsidRPr="007C06C0">
        <w:rPr>
          <w:rFonts w:asciiTheme="majorBidi" w:hAnsiTheme="majorBidi" w:cstheme="majorBidi"/>
          <w:color w:val="000000" w:themeColor="text1"/>
        </w:rPr>
        <w:t>groups</w:t>
      </w:r>
      <w:r w:rsidR="00B53184" w:rsidRPr="007C06C0">
        <w:rPr>
          <w:rFonts w:asciiTheme="majorBidi" w:hAnsiTheme="majorBidi" w:cstheme="majorBidi"/>
          <w:color w:val="000000" w:themeColor="text1"/>
        </w:rPr>
        <w:t>,</w:t>
      </w:r>
      <w:r w:rsidR="00604BAE" w:rsidRPr="007C06C0">
        <w:rPr>
          <w:rFonts w:asciiTheme="majorBidi" w:hAnsiTheme="majorBidi" w:cstheme="majorBidi"/>
          <w:color w:val="000000" w:themeColor="text1"/>
        </w:rPr>
        <w:fldChar w:fldCharType="begin"/>
      </w:r>
      <w:r w:rsidR="001E18A1" w:rsidRPr="007C06C0">
        <w:rPr>
          <w:rFonts w:asciiTheme="majorBidi" w:hAnsiTheme="majorBidi" w:cstheme="majorBidi"/>
          <w:color w:val="000000" w:themeColor="text1"/>
        </w:rPr>
        <w:instrText xml:space="preserve"> ADDIN EN.CITE &lt;EndNote&gt;&lt;Cite&gt;&lt;Author&gt;Gardner&lt;/Author&gt;&lt;Year&gt;2000&lt;/Year&gt;&lt;RecNum&gt;11&lt;/RecNum&gt;&lt;DisplayText&gt;&lt;style face="superscript"&gt;8&lt;/style&gt;&lt;/DisplayText&gt;&lt;record&gt;&lt;rec-number&gt;11&lt;/rec-number&gt;&lt;foreign-keys&gt;&lt;key app="EN" db-id="dfazz0ve1tdzxgetfwnx09zkt0zfxrp5dp02" timestamp="0"&gt;11&lt;/key&gt;&lt;/foreign-keys&gt;&lt;ref-type name="Journal Article"&gt;17&lt;/ref-type&gt;&lt;contributors&gt;&lt;authors&gt;&lt;author&gt;Gardner, Jacqueline S.&lt;/author&gt;&lt;author&gt;Blough, David&lt;/author&gt;&lt;author&gt;Drinkard, Carol R.&lt;/author&gt;&lt;author&gt;Shatin, Deborah&lt;/author&gt;&lt;author&gt;Anderson, Gail&lt;/author&gt;&lt;author&gt;Graham, David&lt;/author&gt;&lt;author&gt;Alderfer, Raymond&lt;/author&gt;&lt;/authors&gt;&lt;/contributors&gt;&lt;titles&gt;&lt;title&gt;Tramadol and Seizures: A Surveillance Study in a Managed Care Population&lt;/title&gt;&lt;secondary-title&gt;Pharmacotherapy&lt;/secondary-title&gt;&lt;alt-title&gt;Pharmacother J Hum Pharmacol Drug Ther&lt;/alt-title&gt;&lt;/titles&gt;&lt;pages&gt;1423-1431&lt;/pages&gt;&lt;volume&gt;20&lt;/volume&gt;&lt;number&gt;12&lt;/number&gt;&lt;dates&gt;&lt;year&gt;2000&lt;/year&gt;&lt;/dates&gt;&lt;isbn&gt;1875-9114&lt;/isbn&gt;&lt;urls&gt;&lt;/urls&gt;&lt;electronic-resource-num&gt;10.1592/phco.20.19.1423.34854 PMID - 11130214&lt;/electronic-resource-num&gt;&lt;/record&gt;&lt;/Cite&gt;&lt;/EndNote&gt;</w:instrText>
      </w:r>
      <w:r w:rsidR="00604BAE" w:rsidRPr="007C06C0">
        <w:rPr>
          <w:rFonts w:asciiTheme="majorBidi" w:hAnsiTheme="majorBidi" w:cstheme="majorBidi"/>
          <w:color w:val="000000" w:themeColor="text1"/>
        </w:rPr>
        <w:fldChar w:fldCharType="separate"/>
      </w:r>
      <w:r w:rsidR="001E18A1" w:rsidRPr="007C06C0">
        <w:rPr>
          <w:rFonts w:asciiTheme="majorBidi" w:hAnsiTheme="majorBidi" w:cstheme="majorBidi"/>
          <w:color w:val="000000" w:themeColor="text1"/>
          <w:vertAlign w:val="superscript"/>
        </w:rPr>
        <w:t>8</w:t>
      </w:r>
      <w:r w:rsidR="00604BAE" w:rsidRPr="007C06C0">
        <w:rPr>
          <w:rFonts w:asciiTheme="majorBidi" w:hAnsiTheme="majorBidi" w:cstheme="majorBidi"/>
          <w:color w:val="000000" w:themeColor="text1"/>
        </w:rPr>
        <w:fldChar w:fldCharType="end"/>
      </w:r>
      <w:r w:rsidR="009C3E03" w:rsidRPr="007C06C0">
        <w:rPr>
          <w:rFonts w:asciiTheme="majorBidi" w:hAnsiTheme="majorBidi" w:cstheme="majorBidi"/>
          <w:color w:val="000000" w:themeColor="text1"/>
        </w:rPr>
        <w:t xml:space="preserve"> and </w:t>
      </w:r>
      <w:r w:rsidR="00E11302" w:rsidRPr="007C06C0">
        <w:rPr>
          <w:rFonts w:asciiTheme="majorBidi" w:hAnsiTheme="majorBidi" w:cstheme="majorBidi"/>
          <w:color w:val="000000" w:themeColor="text1"/>
        </w:rPr>
        <w:t>the</w:t>
      </w:r>
      <w:r w:rsidR="00295A28" w:rsidRPr="007C06C0">
        <w:rPr>
          <w:rFonts w:asciiTheme="majorBidi" w:hAnsiTheme="majorBidi" w:cstheme="majorBidi"/>
          <w:color w:val="000000" w:themeColor="text1"/>
        </w:rPr>
        <w:t xml:space="preserve"> </w:t>
      </w:r>
      <w:r w:rsidR="003B0C07" w:rsidRPr="007C06C0">
        <w:rPr>
          <w:rFonts w:asciiTheme="majorBidi" w:hAnsiTheme="majorBidi" w:cstheme="majorBidi"/>
          <w:color w:val="000000" w:themeColor="text1"/>
        </w:rPr>
        <w:t>latter</w:t>
      </w:r>
      <w:r w:rsidR="009C3E03" w:rsidRPr="007C06C0">
        <w:rPr>
          <w:rFonts w:asciiTheme="majorBidi" w:hAnsiTheme="majorBidi" w:cstheme="majorBidi"/>
          <w:color w:val="000000" w:themeColor="text1"/>
        </w:rPr>
        <w:t xml:space="preserve"> </w:t>
      </w:r>
      <w:r w:rsidR="00076D6B" w:rsidRPr="007C06C0">
        <w:rPr>
          <w:rFonts w:asciiTheme="majorBidi" w:hAnsiTheme="majorBidi" w:cstheme="majorBidi"/>
          <w:color w:val="000000" w:themeColor="text1"/>
        </w:rPr>
        <w:t xml:space="preserve">showed </w:t>
      </w:r>
      <w:r w:rsidR="00727A30" w:rsidRPr="007C06C0">
        <w:rPr>
          <w:rFonts w:asciiTheme="majorBidi" w:hAnsiTheme="majorBidi" w:cstheme="majorBidi"/>
          <w:color w:val="000000" w:themeColor="text1"/>
        </w:rPr>
        <w:t>inconclusive</w:t>
      </w:r>
      <w:r w:rsidR="00076D6B" w:rsidRPr="007C06C0">
        <w:rPr>
          <w:rFonts w:asciiTheme="majorBidi" w:hAnsiTheme="majorBidi" w:cstheme="majorBidi"/>
          <w:color w:val="000000" w:themeColor="text1"/>
        </w:rPr>
        <w:t xml:space="preserve"> results</w:t>
      </w:r>
      <w:r w:rsidR="00727A30" w:rsidRPr="007C06C0">
        <w:rPr>
          <w:rFonts w:asciiTheme="majorBidi" w:hAnsiTheme="majorBidi" w:cstheme="majorBidi"/>
          <w:color w:val="000000" w:themeColor="text1"/>
        </w:rPr>
        <w:t xml:space="preserve"> with</w:t>
      </w:r>
      <w:r w:rsidR="009C3E03" w:rsidRPr="007C06C0">
        <w:rPr>
          <w:rFonts w:asciiTheme="majorBidi" w:hAnsiTheme="majorBidi" w:cstheme="majorBidi"/>
          <w:color w:val="000000" w:themeColor="text1"/>
        </w:rPr>
        <w:t xml:space="preserve"> wide confidence interval</w:t>
      </w:r>
      <w:r w:rsidR="005942A9" w:rsidRPr="007C06C0">
        <w:rPr>
          <w:rFonts w:asciiTheme="majorBidi" w:hAnsiTheme="majorBidi" w:cstheme="majorBidi"/>
          <w:color w:val="000000" w:themeColor="text1"/>
        </w:rPr>
        <w:t>s</w:t>
      </w:r>
      <w:r w:rsidR="00EB006D" w:rsidRPr="007C06C0">
        <w:rPr>
          <w:rFonts w:asciiTheme="majorBidi" w:hAnsiTheme="majorBidi" w:cstheme="majorBidi"/>
          <w:color w:val="000000" w:themeColor="text1"/>
        </w:rPr>
        <w:t>.</w:t>
      </w:r>
      <w:r w:rsidR="004856E9" w:rsidRPr="007C06C0">
        <w:rPr>
          <w:rFonts w:asciiTheme="majorBidi" w:hAnsiTheme="majorBidi" w:cstheme="majorBidi"/>
          <w:color w:val="000000" w:themeColor="text1"/>
        </w:rPr>
        <w:fldChar w:fldCharType="begin"/>
      </w:r>
      <w:r w:rsidR="001E18A1" w:rsidRPr="007C06C0">
        <w:rPr>
          <w:rFonts w:asciiTheme="majorBidi" w:hAnsiTheme="majorBidi" w:cstheme="majorBidi"/>
          <w:color w:val="000000" w:themeColor="text1"/>
        </w:rPr>
        <w:instrText xml:space="preserve"> ADDIN EN.CITE &lt;EndNote&gt;&lt;Cite&gt;&lt;Author&gt;Gasse&lt;/Author&gt;&lt;Year&gt;2000&lt;/Year&gt;&lt;RecNum&gt;13&lt;/RecNum&gt;&lt;DisplayText&gt;&lt;style face="superscript"&gt;9&lt;/style&gt;&lt;/DisplayText&gt;&lt;record&gt;&lt;rec-number&gt;13&lt;/rec-number&gt;&lt;foreign-keys&gt;&lt;key app="EN" db-id="dfazz0ve1tdzxgetfwnx09zkt0zfxrp5dp02" timestamp="0"&gt;13&lt;/key&gt;&lt;/foreign-keys&gt;&lt;ref-type name="Journal Article"&gt;17&lt;/ref-type&gt;&lt;contributors&gt;&lt;authors&gt;&lt;author&gt;Gasse, Ms Christiane&lt;/author&gt;&lt;author&gt;Derby, Laura&lt;/author&gt;&lt;author&gt;Vasilakis‐Scaramozza, Catherine&lt;/author&gt;&lt;author&gt;Jick, Hershel&lt;/author&gt;&lt;/authors&gt;&lt;/contributors&gt;&lt;titles&gt;&lt;title&gt;Incidence of First‐Time Idiopathic Seizures in Users of Tramadol&lt;/title&gt;&lt;secondary-title&gt;Pharmacotherapy&lt;/secondary-title&gt;&lt;alt-title&gt;Pharmacother J Hum Pharmacol Drug Ther&lt;/alt-title&gt;&lt;/titles&gt;&lt;pages&gt;629-634&lt;/pages&gt;&lt;volume&gt;20&lt;/volume&gt;&lt;number&gt;6&lt;/number&gt;&lt;dates&gt;&lt;year&gt;2000&lt;/year&gt;&lt;/dates&gt;&lt;isbn&gt;1875-9114&lt;/isbn&gt;&lt;urls&gt;&lt;/urls&gt;&lt;electronic-resource-num&gt;10.1592/phco.20.7.629.35174 PMID - 10853617&lt;/electronic-resource-num&gt;&lt;/record&gt;&lt;/Cite&gt;&lt;/EndNote&gt;</w:instrText>
      </w:r>
      <w:r w:rsidR="004856E9" w:rsidRPr="007C06C0">
        <w:rPr>
          <w:rFonts w:asciiTheme="majorBidi" w:hAnsiTheme="majorBidi" w:cstheme="majorBidi"/>
          <w:color w:val="000000" w:themeColor="text1"/>
        </w:rPr>
        <w:fldChar w:fldCharType="separate"/>
      </w:r>
      <w:r w:rsidR="001E18A1" w:rsidRPr="007C06C0">
        <w:rPr>
          <w:rFonts w:asciiTheme="majorBidi" w:hAnsiTheme="majorBidi" w:cstheme="majorBidi"/>
          <w:color w:val="000000" w:themeColor="text1"/>
          <w:vertAlign w:val="superscript"/>
        </w:rPr>
        <w:t>9</w:t>
      </w:r>
      <w:r w:rsidR="004856E9" w:rsidRPr="007C06C0">
        <w:rPr>
          <w:rFonts w:asciiTheme="majorBidi" w:hAnsiTheme="majorBidi" w:cstheme="majorBidi"/>
          <w:color w:val="000000" w:themeColor="text1"/>
        </w:rPr>
        <w:fldChar w:fldCharType="end"/>
      </w:r>
      <w:r w:rsidR="003731FB" w:rsidRPr="007C06C0">
        <w:rPr>
          <w:rFonts w:asciiTheme="majorBidi" w:hAnsiTheme="majorBidi" w:cstheme="majorBidi"/>
          <w:color w:val="000000" w:themeColor="text1"/>
        </w:rPr>
        <w:t xml:space="preserve"> </w:t>
      </w:r>
      <w:r w:rsidR="00650DB3" w:rsidRPr="007C06C0">
        <w:rPr>
          <w:rFonts w:asciiTheme="majorBidi" w:hAnsiTheme="majorBidi" w:cstheme="majorBidi"/>
          <w:color w:val="000000" w:themeColor="text1"/>
        </w:rPr>
        <w:t xml:space="preserve">Moreover, these results </w:t>
      </w:r>
      <w:r w:rsidR="00467995" w:rsidRPr="007C06C0">
        <w:rPr>
          <w:rFonts w:asciiTheme="majorBidi" w:hAnsiTheme="majorBidi" w:cstheme="majorBidi"/>
          <w:color w:val="000000" w:themeColor="text1"/>
        </w:rPr>
        <w:t>could also</w:t>
      </w:r>
      <w:r w:rsidR="00650DB3" w:rsidRPr="007C06C0">
        <w:rPr>
          <w:rFonts w:asciiTheme="majorBidi" w:hAnsiTheme="majorBidi" w:cstheme="majorBidi"/>
          <w:color w:val="000000" w:themeColor="text1"/>
        </w:rPr>
        <w:t xml:space="preserve"> be distorted by confounding by indication</w:t>
      </w:r>
      <w:r w:rsidR="009727EA" w:rsidRPr="007C06C0">
        <w:rPr>
          <w:rFonts w:asciiTheme="majorBidi" w:hAnsiTheme="majorBidi" w:cstheme="majorBidi"/>
          <w:color w:val="000000" w:themeColor="text1"/>
        </w:rPr>
        <w:t xml:space="preserve"> due to comparison with nonusers</w:t>
      </w:r>
      <w:r w:rsidR="00650DB3" w:rsidRPr="007C06C0">
        <w:rPr>
          <w:rFonts w:asciiTheme="majorBidi" w:hAnsiTheme="majorBidi" w:cstheme="majorBidi"/>
          <w:color w:val="000000" w:themeColor="text1"/>
        </w:rPr>
        <w:t xml:space="preserve">. </w:t>
      </w:r>
      <w:r w:rsidR="001A581B" w:rsidRPr="007C06C0">
        <w:rPr>
          <w:rFonts w:asciiTheme="majorBidi" w:hAnsiTheme="majorBidi" w:cstheme="majorBidi"/>
          <w:color w:val="000000" w:themeColor="text1"/>
        </w:rPr>
        <w:t>Given the potential bias in previous studies and the necessity for continued drug use to manage acute and chronic pain, further studies are needed to determine the association between tramadol use and incidence of seizures</w:t>
      </w:r>
      <w:r w:rsidRPr="007C06C0">
        <w:t>.</w:t>
      </w:r>
      <w:r w:rsidR="00856966" w:rsidRPr="007C06C0">
        <w:rPr>
          <w:rFonts w:asciiTheme="majorBidi" w:hAnsiTheme="majorBidi" w:cstheme="majorBidi"/>
        </w:rPr>
        <w:fldChar w:fldCharType="begin"/>
      </w:r>
      <w:r w:rsidR="001E18A1" w:rsidRPr="007C06C0">
        <w:rPr>
          <w:rFonts w:asciiTheme="majorBidi" w:hAnsiTheme="majorBidi" w:cstheme="majorBidi"/>
        </w:rPr>
        <w:instrText xml:space="preserve"> ADDIN EN.CITE &lt;EndNote&gt;&lt;Cite&gt;&lt;Author&gt;Kim&lt;/Author&gt;&lt;Year&gt;2019&lt;/Year&gt;&lt;RecNum&gt;4&lt;/RecNum&gt;&lt;DisplayText&gt;&lt;style face="superscript"&gt;10, 11&lt;/style&gt;&lt;/DisplayText&gt;&lt;record&gt;&lt;rec-number&gt;4&lt;/rec-number&gt;&lt;foreign-keys&gt;&lt;key app="EN" db-id="dfazz0ve1tdzxgetfwnx09zkt0zfxrp5dp02" timestamp="0"&gt;4&lt;/key&gt;&lt;/foreign-keys&gt;&lt;ref-type name="Journal Article"&gt;17&lt;/ref-type&gt;&lt;contributors&gt;&lt;authors&gt;&lt;author&gt;Kim, Kyubeom&lt;/author&gt;&lt;author&gt;Lee, Hyesung&lt;/author&gt;&lt;author&gt;Shin, Ju-Young&lt;/author&gt;&lt;/authors&gt;&lt;/contributors&gt;&lt;titles&gt;&lt;title&gt;Explosive Increase in Tramadol Use in Korea 2003–2013: Analysis of Patient Trends Based on the Korea National Health Insurance Database&lt;/title&gt;&lt;secondary-title&gt;J Psychoact Drugs&lt;/secondary-title&gt;&lt;alt-title&gt;J Psychoactive Drugs&lt;/alt-title&gt;&lt;/titles&gt;&lt;pages&gt;1-9&lt;/pages&gt;&lt;dates&gt;&lt;year&gt;2019&lt;/year&gt;&lt;/dates&gt;&lt;isbn&gt;0279-1072&lt;/isbn&gt;&lt;urls&gt;&lt;/urls&gt;&lt;electronic-resource-num&gt;10.1080/02791072.2019.1612125 PMID - 31079571&lt;/electronic-resource-num&gt;&lt;/record&gt;&lt;/Cite&gt;&lt;Cite&gt;&lt;Author&gt;Chen&lt;/Author&gt;&lt;Year&gt;2021&lt;/Year&gt;&lt;RecNum&gt;40&lt;/RecNum&gt;&lt;record&gt;&lt;rec-number&gt;40&lt;/rec-number&gt;&lt;foreign-keys&gt;&lt;key app="EN" db-id="dfazz0ve1tdzxgetfwnx09zkt0zfxrp5dp02" timestamp="1624327698"&gt;40&lt;/key&gt;&lt;/foreign-keys&gt;&lt;ref-type name="Journal Article"&gt;17&lt;/ref-type&gt;&lt;contributors&gt;&lt;authors&gt;&lt;author&gt;Chen, Teng-Chou&lt;/author&gt;&lt;author&gt;Wang, Ting-Chun&lt;/author&gt;&lt;author&gt;Lin, Chih-Peng&lt;/author&gt;&lt;author&gt;Bonar, Kerina&lt;/author&gt;&lt;author&gt;Ashcroft, Darren M.&lt;/author&gt;&lt;author&gt;Chan, K. Arnold&lt;/author&gt;&lt;author&gt;Chen, Li-Chia&lt;/author&gt;&lt;/authors&gt;&lt;/contributors&gt;&lt;titles&gt;&lt;title&gt;Increasing tramadol utilisation under strict regulatory control of opioid prescribing – A cross-sectional study in Taiwan from 2002 through 2016&lt;/title&gt;&lt;secondary-title&gt;J Formos Med Assoc&lt;/secondary-title&gt;&lt;alt-title&gt;J Formos Med Assoc&lt;/alt-title&gt;&lt;/titles&gt;&lt;pages&gt;810-818&lt;/pages&gt;&lt;volume&gt;120&lt;/volume&gt;&lt;number&gt;2&lt;/number&gt;&lt;dates&gt;&lt;year&gt;2021&lt;/year&gt;&lt;/dates&gt;&lt;isbn&gt;0929-6646&lt;/isbn&gt;&lt;urls&gt;&lt;/urls&gt;&lt;electronic-resource-num&gt;10.1016/j.jfma.2020.09.011 PMID - 33011035&lt;/electronic-resource-num&gt;&lt;/record&gt;&lt;/Cite&gt;&lt;/EndNote&gt;</w:instrText>
      </w:r>
      <w:r w:rsidR="00856966" w:rsidRPr="007C06C0">
        <w:rPr>
          <w:rFonts w:asciiTheme="majorBidi" w:hAnsiTheme="majorBidi" w:cstheme="majorBidi"/>
        </w:rPr>
        <w:fldChar w:fldCharType="separate"/>
      </w:r>
      <w:r w:rsidR="001E18A1" w:rsidRPr="007C06C0">
        <w:rPr>
          <w:rFonts w:asciiTheme="majorBidi" w:hAnsiTheme="majorBidi" w:cstheme="majorBidi"/>
          <w:vertAlign w:val="superscript"/>
        </w:rPr>
        <w:t>10, 11</w:t>
      </w:r>
      <w:r w:rsidR="00856966" w:rsidRPr="007C06C0">
        <w:rPr>
          <w:rFonts w:asciiTheme="majorBidi" w:hAnsiTheme="majorBidi" w:cstheme="majorBidi"/>
        </w:rPr>
        <w:fldChar w:fldCharType="end"/>
      </w:r>
    </w:p>
    <w:p w14:paraId="47954490" w14:textId="4E12EA4D" w:rsidR="002F6A01" w:rsidRPr="007C06C0" w:rsidRDefault="00BC4F5F" w:rsidP="00B65E14">
      <w:pPr>
        <w:rPr>
          <w:rFonts w:asciiTheme="majorBidi" w:hAnsiTheme="majorBidi" w:cstheme="majorBidi"/>
          <w:color w:val="000000" w:themeColor="text1"/>
        </w:rPr>
      </w:pPr>
      <w:r w:rsidRPr="007C06C0">
        <w:rPr>
          <w:rFonts w:asciiTheme="majorBidi" w:hAnsiTheme="majorBidi" w:cstheme="majorBidi"/>
        </w:rPr>
        <w:tab/>
      </w:r>
      <w:r w:rsidR="00431431" w:rsidRPr="007C06C0">
        <w:rPr>
          <w:rFonts w:asciiTheme="majorBidi" w:hAnsiTheme="majorBidi" w:cstheme="majorBidi"/>
          <w:color w:val="000000" w:themeColor="text1"/>
        </w:rPr>
        <w:t>A case-crossover study design can overcome control-selection bias and minimize confounding by time-invariant factors. A case–case-time-control (CCTC) design is an extension of the case-crossover design that addresses potential exposure time-trends</w:t>
      </w:r>
      <w:r w:rsidR="00D659E1" w:rsidRPr="007C06C0">
        <w:rPr>
          <w:rFonts w:asciiTheme="majorBidi" w:hAnsiTheme="majorBidi" w:cstheme="majorBidi"/>
          <w:color w:val="000000" w:themeColor="text1"/>
        </w:rPr>
        <w:t>.</w:t>
      </w:r>
      <w:r w:rsidR="00D659E1" w:rsidRPr="007C06C0">
        <w:rPr>
          <w:rFonts w:asciiTheme="majorBidi" w:hAnsiTheme="majorBidi" w:cstheme="majorBidi"/>
          <w:color w:val="000000" w:themeColor="text1"/>
        </w:rPr>
        <w:fldChar w:fldCharType="begin"/>
      </w:r>
      <w:r w:rsidR="00546245" w:rsidRPr="007C06C0">
        <w:rPr>
          <w:rFonts w:asciiTheme="majorBidi" w:hAnsiTheme="majorBidi" w:cstheme="majorBidi"/>
          <w:color w:val="000000" w:themeColor="text1"/>
        </w:rPr>
        <w:instrText xml:space="preserve"> ADDIN EN.CITE &lt;EndNote&gt;&lt;Cite&gt;&lt;Author&gt;Wang&lt;/Author&gt;&lt;Year&gt;2011&lt;/Year&gt;&lt;RecNum&gt;5&lt;/RecNum&gt;&lt;DisplayText&gt;&lt;style face="superscript"&gt;12&lt;/style&gt;&lt;/DisplayText&gt;&lt;record&gt;&lt;rec-number&gt;5&lt;/rec-number&gt;&lt;foreign-keys&gt;&lt;key app="EN" db-id="dfazz0ve1tdzxgetfwnx09zkt0zfxrp5dp02" timestamp="0"&gt;5&lt;/key&gt;&lt;/foreign-keys&gt;&lt;ref-type name="Journal Article"&gt;17&lt;/ref-type&gt;&lt;contributors&gt;&lt;authors&gt;&lt;author&gt;Wang, Shirley&lt;/author&gt;&lt;author&gt;Linkletter, Crystal&lt;/author&gt;&lt;author&gt;Maclure, Malcolm&lt;/author&gt;&lt;author&gt;Dore, David&lt;/author&gt;&lt;author&gt;Mor, Vincent&lt;/author&gt;&lt;author&gt;Buka, Stephen&lt;/author&gt;&lt;author&gt;Wellenius, Gregory A.&lt;/author&gt;&lt;/authors&gt;&lt;/contributors&gt;&lt;titles&gt;&lt;title&gt;Future Cases as Present Controls to Adjust for Exposure Trend Bias in Case-only Studies&lt;/title&gt;&lt;secondary-title&gt;Epidemiology&lt;/secondary-title&gt;&lt;alt-title&gt;Epidemiology&lt;/alt-title&gt;&lt;/titles&gt;&lt;pages&gt;568-574&lt;/pages&gt;&lt;volume&gt;22&lt;/volume&gt;&lt;number&gt;4&lt;/number&gt;&lt;dates&gt;&lt;year&gt;2011&lt;/year&gt;&lt;/dates&gt;&lt;isbn&gt;1044-3983&lt;/isbn&gt;&lt;urls&gt;&lt;/urls&gt;&lt;electronic-resource-num&gt;10.1097/ede.0b013e31821d09cd PMID - 21577117&lt;/electronic-resource-num&gt;&lt;/record&gt;&lt;/Cite&gt;&lt;/EndNote&gt;</w:instrText>
      </w:r>
      <w:r w:rsidR="00D659E1" w:rsidRPr="007C06C0">
        <w:rPr>
          <w:rFonts w:asciiTheme="majorBidi" w:hAnsiTheme="majorBidi" w:cstheme="majorBidi"/>
          <w:color w:val="000000" w:themeColor="text1"/>
        </w:rPr>
        <w:fldChar w:fldCharType="separate"/>
      </w:r>
      <w:r w:rsidR="00546245" w:rsidRPr="007C06C0">
        <w:rPr>
          <w:rFonts w:asciiTheme="majorBidi" w:hAnsiTheme="majorBidi" w:cstheme="majorBidi"/>
          <w:color w:val="000000" w:themeColor="text1"/>
          <w:vertAlign w:val="superscript"/>
        </w:rPr>
        <w:t>12</w:t>
      </w:r>
      <w:r w:rsidR="00D659E1" w:rsidRPr="007C06C0">
        <w:rPr>
          <w:rFonts w:asciiTheme="majorBidi" w:hAnsiTheme="majorBidi" w:cstheme="majorBidi"/>
          <w:color w:val="000000" w:themeColor="text1"/>
        </w:rPr>
        <w:fldChar w:fldCharType="end"/>
      </w:r>
      <w:r w:rsidR="006E50D1" w:rsidRPr="007C06C0">
        <w:rPr>
          <w:rFonts w:asciiTheme="majorBidi" w:hAnsiTheme="majorBidi" w:cstheme="majorBidi"/>
          <w:color w:val="000000" w:themeColor="text1"/>
        </w:rPr>
        <w:t xml:space="preserve"> </w:t>
      </w:r>
      <w:r w:rsidR="00156397" w:rsidRPr="007C06C0">
        <w:rPr>
          <w:rFonts w:asciiTheme="majorBidi" w:hAnsiTheme="majorBidi" w:cstheme="majorBidi"/>
          <w:color w:val="000000" w:themeColor="text1"/>
        </w:rPr>
        <w:t xml:space="preserve">The </w:t>
      </w:r>
      <w:r w:rsidR="00156397" w:rsidRPr="007C06C0">
        <w:rPr>
          <w:rFonts w:asciiTheme="majorBidi" w:hAnsiTheme="majorBidi" w:cstheme="majorBidi"/>
          <w:color w:val="000000" w:themeColor="text1"/>
        </w:rPr>
        <w:lastRenderedPageBreak/>
        <w:t>objective of the present study was to examine the association between tramadol and the incidence of seizures using the CCTC study design to address selection bias.</w:t>
      </w:r>
    </w:p>
    <w:p w14:paraId="46B375C5" w14:textId="77777777" w:rsidR="00F70BF0" w:rsidRPr="007C06C0" w:rsidRDefault="00F70BF0" w:rsidP="00B65E14">
      <w:pPr>
        <w:rPr>
          <w:rFonts w:asciiTheme="majorBidi" w:hAnsiTheme="majorBidi" w:cstheme="majorBidi"/>
        </w:rPr>
      </w:pPr>
    </w:p>
    <w:p w14:paraId="6E260AD5" w14:textId="4069D6F2" w:rsidR="00DB2D28" w:rsidRPr="007C06C0" w:rsidRDefault="00BC4F5F" w:rsidP="00B65E14">
      <w:pPr>
        <w:pStyle w:val="1"/>
        <w:spacing w:line="480" w:lineRule="auto"/>
        <w:jc w:val="both"/>
        <w:rPr>
          <w:rFonts w:asciiTheme="majorBidi" w:hAnsiTheme="majorBidi" w:cstheme="majorBidi"/>
        </w:rPr>
      </w:pPr>
      <w:r w:rsidRPr="007C06C0">
        <w:rPr>
          <w:rFonts w:asciiTheme="majorBidi" w:hAnsiTheme="majorBidi" w:cstheme="majorBidi"/>
        </w:rPr>
        <w:t>M</w:t>
      </w:r>
      <w:r w:rsidR="009A116C" w:rsidRPr="007C06C0">
        <w:rPr>
          <w:rFonts w:asciiTheme="majorBidi" w:hAnsiTheme="majorBidi" w:cstheme="majorBidi"/>
        </w:rPr>
        <w:t>ethods</w:t>
      </w:r>
    </w:p>
    <w:p w14:paraId="725CC588" w14:textId="77777777" w:rsidR="00836A5C" w:rsidRPr="007C06C0" w:rsidRDefault="00BC4F5F" w:rsidP="00B65E14">
      <w:pPr>
        <w:pStyle w:val="2"/>
        <w:spacing w:line="480" w:lineRule="auto"/>
        <w:jc w:val="both"/>
        <w:rPr>
          <w:rFonts w:asciiTheme="majorBidi" w:hAnsiTheme="majorBidi" w:cstheme="majorBidi"/>
          <w:b/>
          <w:bCs/>
          <w:i/>
        </w:rPr>
      </w:pPr>
      <w:r w:rsidRPr="007C06C0">
        <w:rPr>
          <w:rFonts w:asciiTheme="majorBidi" w:hAnsiTheme="majorBidi" w:cstheme="majorBidi"/>
          <w:b/>
          <w:bCs/>
          <w:i/>
        </w:rPr>
        <w:t>Data Source</w:t>
      </w:r>
    </w:p>
    <w:p w14:paraId="171F581A" w14:textId="396D84AB" w:rsidR="009B76E6" w:rsidRPr="007C06C0" w:rsidRDefault="00BC4F5F" w:rsidP="00C20968">
      <w:pPr>
        <w:rPr>
          <w:rFonts w:asciiTheme="majorBidi" w:hAnsiTheme="majorBidi" w:cstheme="majorBidi"/>
        </w:rPr>
      </w:pPr>
      <w:bookmarkStart w:id="2" w:name="_Hlk49522944"/>
      <w:r w:rsidRPr="007C06C0">
        <w:rPr>
          <w:rFonts w:asciiTheme="majorBidi" w:hAnsiTheme="majorBidi" w:cstheme="majorBidi"/>
        </w:rPr>
        <w:t>This study was conducted using the</w:t>
      </w:r>
      <w:r w:rsidR="00506957" w:rsidRPr="007C06C0">
        <w:rPr>
          <w:rFonts w:asciiTheme="majorBidi" w:hAnsiTheme="majorBidi" w:cstheme="majorBidi"/>
        </w:rPr>
        <w:t xml:space="preserve"> information from the</w:t>
      </w:r>
      <w:r w:rsidRPr="007C06C0">
        <w:rPr>
          <w:rFonts w:asciiTheme="majorBidi" w:hAnsiTheme="majorBidi" w:cstheme="majorBidi"/>
        </w:rPr>
        <w:t xml:space="preserve"> National Health Insurance Service</w:t>
      </w:r>
      <w:r w:rsidR="00F41BB3" w:rsidRPr="007C06C0">
        <w:rPr>
          <w:rFonts w:asciiTheme="majorBidi" w:hAnsiTheme="majorBidi" w:cstheme="majorBidi"/>
        </w:rPr>
        <w:t>–National Sample Cohort</w:t>
      </w:r>
      <w:r w:rsidRPr="007C06C0">
        <w:rPr>
          <w:rFonts w:asciiTheme="majorBidi" w:hAnsiTheme="majorBidi" w:cstheme="majorBidi"/>
        </w:rPr>
        <w:t xml:space="preserve"> (NHIS-NSC)</w:t>
      </w:r>
      <w:r w:rsidR="007A7303" w:rsidRPr="007C06C0">
        <w:rPr>
          <w:rFonts w:asciiTheme="majorBidi" w:hAnsiTheme="majorBidi" w:cstheme="majorBidi"/>
        </w:rPr>
        <w:t xml:space="preserve">, a </w:t>
      </w:r>
      <w:r w:rsidR="00C70D6F" w:rsidRPr="007C06C0">
        <w:rPr>
          <w:rFonts w:asciiTheme="majorBidi" w:hAnsiTheme="majorBidi" w:cstheme="majorBidi"/>
        </w:rPr>
        <w:t>p</w:t>
      </w:r>
      <w:r w:rsidR="007A7303" w:rsidRPr="007C06C0">
        <w:rPr>
          <w:rFonts w:asciiTheme="majorBidi" w:hAnsiTheme="majorBidi" w:cstheme="majorBidi"/>
        </w:rPr>
        <w:t>opulation-based cohort database</w:t>
      </w:r>
      <w:r w:rsidRPr="007C06C0">
        <w:rPr>
          <w:rFonts w:asciiTheme="majorBidi" w:hAnsiTheme="majorBidi" w:cstheme="majorBidi"/>
        </w:rPr>
        <w:t xml:space="preserve"> in South Korea. It </w:t>
      </w:r>
      <w:r w:rsidR="00F41BB3" w:rsidRPr="007C06C0">
        <w:rPr>
          <w:rFonts w:asciiTheme="majorBidi" w:hAnsiTheme="majorBidi" w:cstheme="majorBidi"/>
        </w:rPr>
        <w:t>includes</w:t>
      </w:r>
      <w:r w:rsidRPr="007C06C0">
        <w:rPr>
          <w:rFonts w:asciiTheme="majorBidi" w:hAnsiTheme="majorBidi" w:cstheme="majorBidi"/>
        </w:rPr>
        <w:t xml:space="preserve"> 1 million people</w:t>
      </w:r>
      <w:r w:rsidR="004563EA" w:rsidRPr="007C06C0">
        <w:rPr>
          <w:rFonts w:asciiTheme="majorBidi" w:hAnsiTheme="majorBidi" w:cstheme="majorBidi"/>
        </w:rPr>
        <w:t xml:space="preserve">, comprising 2.2% of the total eligible Korean population in </w:t>
      </w:r>
      <w:r w:rsidR="00DE4B9C" w:rsidRPr="007C06C0">
        <w:rPr>
          <w:rFonts w:asciiTheme="majorBidi" w:hAnsiTheme="majorBidi" w:cstheme="majorBidi"/>
        </w:rPr>
        <w:t>2006</w:t>
      </w:r>
      <w:r w:rsidR="004563EA" w:rsidRPr="007C06C0">
        <w:rPr>
          <w:rFonts w:asciiTheme="majorBidi" w:hAnsiTheme="majorBidi" w:cstheme="majorBidi"/>
        </w:rPr>
        <w:t>,</w:t>
      </w:r>
      <w:r w:rsidR="00624A12" w:rsidRPr="007C06C0">
        <w:rPr>
          <w:rFonts w:asciiTheme="majorBidi" w:hAnsiTheme="majorBidi" w:cstheme="majorBidi"/>
        </w:rPr>
        <w:t xml:space="preserve"> </w:t>
      </w:r>
      <w:r w:rsidR="00E71632" w:rsidRPr="007C06C0">
        <w:rPr>
          <w:rFonts w:asciiTheme="majorBidi" w:hAnsiTheme="majorBidi" w:cstheme="majorBidi"/>
        </w:rPr>
        <w:t xml:space="preserve">selected via </w:t>
      </w:r>
      <w:r w:rsidR="004563EA" w:rsidRPr="007C06C0">
        <w:rPr>
          <w:rFonts w:asciiTheme="majorBidi" w:hAnsiTheme="majorBidi" w:cstheme="majorBidi"/>
        </w:rPr>
        <w:t>systematic stratified random sampling with proportional allocation within each stratum</w:t>
      </w:r>
      <w:r w:rsidR="005125C6" w:rsidRPr="007C06C0">
        <w:rPr>
          <w:rFonts w:asciiTheme="majorBidi" w:hAnsiTheme="majorBidi" w:cstheme="majorBidi"/>
        </w:rPr>
        <w:t xml:space="preserve"> constructed by age group, sex, income level, and participant’s eligibility status</w:t>
      </w:r>
      <w:r w:rsidR="00624A12" w:rsidRPr="007C06C0">
        <w:rPr>
          <w:rFonts w:asciiTheme="majorBidi" w:hAnsiTheme="majorBidi" w:cstheme="majorBidi"/>
        </w:rPr>
        <w:t>, followed</w:t>
      </w:r>
      <w:r w:rsidR="00B812C7" w:rsidRPr="007C06C0">
        <w:rPr>
          <w:rFonts w:asciiTheme="majorBidi" w:hAnsiTheme="majorBidi" w:cstheme="majorBidi"/>
        </w:rPr>
        <w:t xml:space="preserve"> over</w:t>
      </w:r>
      <w:r w:rsidR="00624A12" w:rsidRPr="007C06C0">
        <w:rPr>
          <w:rFonts w:asciiTheme="majorBidi" w:hAnsiTheme="majorBidi" w:cstheme="majorBidi"/>
        </w:rPr>
        <w:t xml:space="preserve"> 13 years from 2002 to 2015</w:t>
      </w:r>
      <w:r w:rsidR="00E22A8E" w:rsidRPr="007C06C0">
        <w:rPr>
          <w:rFonts w:asciiTheme="majorBidi" w:hAnsiTheme="majorBidi" w:cstheme="majorBidi"/>
        </w:rPr>
        <w:t>.</w:t>
      </w:r>
      <w:r w:rsidR="00145FE1" w:rsidRPr="007C06C0">
        <w:rPr>
          <w:rFonts w:asciiTheme="majorBidi" w:hAnsiTheme="majorBidi" w:cstheme="majorBidi"/>
        </w:rPr>
        <w:fldChar w:fldCharType="begin"/>
      </w:r>
      <w:r w:rsidR="00546245" w:rsidRPr="007C06C0">
        <w:rPr>
          <w:rFonts w:asciiTheme="majorBidi" w:hAnsiTheme="majorBidi" w:cstheme="majorBidi"/>
        </w:rPr>
        <w:instrText xml:space="preserve"> ADDIN EN.CITE &lt;EndNote&gt;&lt;Cite&gt;&lt;Author&gt;Lee&lt;/Author&gt;&lt;Year&gt;2016&lt;/Year&gt;&lt;RecNum&gt;2&lt;/RecNum&gt;&lt;DisplayText&gt;&lt;style face="superscript"&gt;13&lt;/style&gt;&lt;/DisplayText&gt;&lt;record&gt;&lt;rec-number&gt;2&lt;/rec-number&gt;&lt;foreign-keys&gt;&lt;key app="EN" db-id="dfazz0ve1tdzxgetfwnx09zkt0zfxrp5dp02" timestamp="0"&gt;2&lt;/key&gt;&lt;/foreign-keys&gt;&lt;ref-type name="Journal Article"&gt;17&lt;/ref-type&gt;&lt;contributors&gt;&lt;authors&gt;&lt;author&gt;Lee, Juneyoung&lt;/author&gt;&lt;author&gt;Lee, Ji Sung&lt;/author&gt;&lt;author&gt;Park, Sook-Hee&lt;/author&gt;&lt;author&gt;Shin, Soon Ae&lt;/author&gt;&lt;author&gt;Kim, KeeWhan&lt;/author&gt;&lt;/authors&gt;&lt;/contributors&gt;&lt;titles&gt;&lt;title&gt;Cohort Profile: The National Health Insurance Service–National Sample Cohort (NHIS-NSC), South Korea&lt;/title&gt;&lt;secondary-title&gt;Int J Epidemiol&lt;/secondary-title&gt;&lt;alt-title&gt;Int J Epidemiol&lt;/alt-title&gt;&lt;/titles&gt;&lt;pages&gt;dyv319&lt;/pages&gt;&lt;dates&gt;&lt;year&gt;2016&lt;/year&gt;&lt;/dates&gt;&lt;isbn&gt;1464-3685&lt;/isbn&gt;&lt;urls&gt;&lt;/urls&gt;&lt;electronic-resource-num&gt;10.1093/ije/dyv319 PMID - 26822938&lt;/electronic-resource-num&gt;&lt;/record&gt;&lt;/Cite&gt;&lt;/EndNote&gt;</w:instrText>
      </w:r>
      <w:r w:rsidR="00145FE1" w:rsidRPr="007C06C0">
        <w:rPr>
          <w:rFonts w:asciiTheme="majorBidi" w:hAnsiTheme="majorBidi" w:cstheme="majorBidi"/>
        </w:rPr>
        <w:fldChar w:fldCharType="separate"/>
      </w:r>
      <w:r w:rsidR="00546245" w:rsidRPr="007C06C0">
        <w:rPr>
          <w:rFonts w:asciiTheme="majorBidi" w:hAnsiTheme="majorBidi" w:cstheme="majorBidi"/>
          <w:vertAlign w:val="superscript"/>
        </w:rPr>
        <w:t>13</w:t>
      </w:r>
      <w:r w:rsidR="00145FE1" w:rsidRPr="007C06C0">
        <w:rPr>
          <w:rFonts w:asciiTheme="majorBidi" w:hAnsiTheme="majorBidi" w:cstheme="majorBidi"/>
        </w:rPr>
        <w:fldChar w:fldCharType="end"/>
      </w:r>
      <w:r w:rsidR="00F13FFB" w:rsidRPr="007C06C0">
        <w:rPr>
          <w:rFonts w:asciiTheme="majorBidi" w:hAnsiTheme="majorBidi" w:cstheme="majorBidi"/>
        </w:rPr>
        <w:t xml:space="preserve"> </w:t>
      </w:r>
      <w:r w:rsidR="007A7303" w:rsidRPr="007C06C0">
        <w:rPr>
          <w:rFonts w:asciiTheme="majorBidi" w:hAnsiTheme="majorBidi" w:cstheme="majorBidi"/>
        </w:rPr>
        <w:t xml:space="preserve">All potential personal identifiers in the NHIS-NSC </w:t>
      </w:r>
      <w:r w:rsidR="00BC7AB8" w:rsidRPr="007C06C0">
        <w:rPr>
          <w:rFonts w:asciiTheme="majorBidi" w:hAnsiTheme="majorBidi" w:cstheme="majorBidi"/>
        </w:rPr>
        <w:t>were</w:t>
      </w:r>
      <w:r w:rsidR="007A7303" w:rsidRPr="007C06C0">
        <w:rPr>
          <w:rFonts w:asciiTheme="majorBidi" w:hAnsiTheme="majorBidi" w:cstheme="majorBidi"/>
        </w:rPr>
        <w:t xml:space="preserve"> replaced with a new unidentifiable code representing each individual patient</w:t>
      </w:r>
      <w:bookmarkEnd w:id="2"/>
      <w:r w:rsidR="004A7073" w:rsidRPr="007C06C0">
        <w:rPr>
          <w:rFonts w:asciiTheme="majorBidi" w:hAnsiTheme="majorBidi" w:cstheme="majorBidi"/>
        </w:rPr>
        <w:t>.</w:t>
      </w:r>
      <w:r w:rsidR="004A7073" w:rsidRPr="007C06C0">
        <w:t xml:space="preserve"> </w:t>
      </w:r>
      <w:r w:rsidR="004A7073" w:rsidRPr="007C06C0">
        <w:rPr>
          <w:rFonts w:asciiTheme="majorBidi" w:hAnsiTheme="majorBidi" w:cstheme="majorBidi"/>
        </w:rPr>
        <w:t>The database contains sociodemographic and clinical information on medical claims and prescription drug claims from all care settings (inpatient, outpatient, emergency department, nursing home, and hospice).</w:t>
      </w:r>
      <w:r w:rsidR="009C676B" w:rsidRPr="007C06C0">
        <w:rPr>
          <w:rFonts w:asciiTheme="majorBidi" w:hAnsiTheme="majorBidi" w:cstheme="majorBidi"/>
        </w:rPr>
        <w:t xml:space="preserve"> </w:t>
      </w:r>
      <w:r w:rsidR="00C20968" w:rsidRPr="007C06C0">
        <w:rPr>
          <w:rFonts w:asciiTheme="majorBidi" w:hAnsiTheme="majorBidi" w:cstheme="majorBidi"/>
        </w:rPr>
        <w:t>In this database, diagnoses and procedures are coded according to the International Classification of Diseases, 10th revision, Clinical Modification (ICD-10-CM), and prescriptions for medication are recorded using a domestic coding system corresponding to the active ingredient, dose, route of administration, and dosage form.</w:t>
      </w:r>
    </w:p>
    <w:p w14:paraId="398776F4" w14:textId="77777777" w:rsidR="00E2754A" w:rsidRPr="007C06C0" w:rsidRDefault="00E2754A" w:rsidP="00C20968">
      <w:pPr>
        <w:rPr>
          <w:rFonts w:asciiTheme="majorBidi" w:hAnsiTheme="majorBidi" w:cstheme="majorBidi"/>
          <w:b/>
          <w:bCs/>
        </w:rPr>
      </w:pPr>
    </w:p>
    <w:p w14:paraId="24A0BD38" w14:textId="75A5319D" w:rsidR="009B76E6" w:rsidRPr="007C06C0" w:rsidRDefault="00BC4F5F" w:rsidP="00B65E14">
      <w:pPr>
        <w:pStyle w:val="2"/>
        <w:spacing w:line="480" w:lineRule="auto"/>
        <w:jc w:val="both"/>
        <w:rPr>
          <w:rFonts w:asciiTheme="majorBidi" w:hAnsiTheme="majorBidi" w:cstheme="majorBidi"/>
          <w:b/>
          <w:bCs/>
          <w:i/>
        </w:rPr>
      </w:pPr>
      <w:r w:rsidRPr="007C06C0">
        <w:rPr>
          <w:rFonts w:asciiTheme="majorBidi" w:hAnsiTheme="majorBidi" w:cstheme="majorBidi"/>
          <w:b/>
          <w:bCs/>
          <w:i/>
        </w:rPr>
        <w:t xml:space="preserve">Study </w:t>
      </w:r>
      <w:r w:rsidR="00F3076D" w:rsidRPr="007C06C0">
        <w:rPr>
          <w:rFonts w:asciiTheme="majorBidi" w:hAnsiTheme="majorBidi" w:cstheme="majorBidi"/>
          <w:b/>
          <w:bCs/>
          <w:i/>
        </w:rPr>
        <w:t>D</w:t>
      </w:r>
      <w:r w:rsidRPr="007C06C0">
        <w:rPr>
          <w:rFonts w:asciiTheme="majorBidi" w:hAnsiTheme="majorBidi" w:cstheme="majorBidi"/>
          <w:b/>
          <w:bCs/>
          <w:i/>
        </w:rPr>
        <w:t>esign</w:t>
      </w:r>
    </w:p>
    <w:p w14:paraId="09834A56" w14:textId="1263D340" w:rsidR="009B76E6" w:rsidRPr="007C06C0" w:rsidRDefault="00BC4F5F" w:rsidP="00B65E14">
      <w:pPr>
        <w:rPr>
          <w:rFonts w:asciiTheme="majorBidi" w:hAnsiTheme="majorBidi" w:cstheme="majorBidi"/>
        </w:rPr>
      </w:pPr>
      <w:r w:rsidRPr="007C06C0">
        <w:rPr>
          <w:rFonts w:asciiTheme="majorBidi" w:hAnsiTheme="majorBidi" w:cstheme="majorBidi"/>
        </w:rPr>
        <w:t xml:space="preserve">CCTC design is an extension of a case-crossover study design that adjusts for time-trend in exposure without selection bias from the use of an external control group. In this design, future cases represent </w:t>
      </w:r>
      <w:r w:rsidR="00B812C7" w:rsidRPr="007C06C0">
        <w:rPr>
          <w:rFonts w:asciiTheme="majorBidi" w:hAnsiTheme="majorBidi" w:cstheme="majorBidi"/>
        </w:rPr>
        <w:t xml:space="preserve">the </w:t>
      </w:r>
      <w:r w:rsidRPr="007C06C0">
        <w:rPr>
          <w:rFonts w:asciiTheme="majorBidi" w:hAnsiTheme="majorBidi" w:cstheme="majorBidi"/>
        </w:rPr>
        <w:t>exposure time-trends of the cases</w:t>
      </w:r>
      <w:r w:rsidR="00E22A8E" w:rsidRPr="007C06C0">
        <w:rPr>
          <w:rFonts w:asciiTheme="majorBidi" w:hAnsiTheme="majorBidi" w:cstheme="majorBidi"/>
        </w:rPr>
        <w:t>.</w:t>
      </w:r>
      <w:r w:rsidRPr="007C06C0">
        <w:rPr>
          <w:rFonts w:asciiTheme="majorBidi" w:hAnsiTheme="majorBidi" w:cstheme="majorBidi"/>
        </w:rPr>
        <w:fldChar w:fldCharType="begin"/>
      </w:r>
      <w:r w:rsidR="00546245" w:rsidRPr="007C06C0">
        <w:rPr>
          <w:rFonts w:asciiTheme="majorBidi" w:hAnsiTheme="majorBidi" w:cstheme="majorBidi"/>
        </w:rPr>
        <w:instrText xml:space="preserve"> ADDIN EN.CITE &lt;EndNote&gt;&lt;Cite&gt;&lt;Author&gt;Wang&lt;/Author&gt;&lt;Year&gt;2011&lt;/Year&gt;&lt;RecNum&gt;5&lt;/RecNum&gt;&lt;DisplayText&gt;&lt;style face="superscript"&gt;12, 14&lt;/style&gt;&lt;/DisplayText&gt;&lt;record&gt;&lt;rec-number&gt;5&lt;/rec-number&gt;&lt;foreign-keys&gt;&lt;key app="EN" db-id="dfazz0ve1tdzxgetfwnx09zkt0zfxrp5dp02" timestamp="0"&gt;5&lt;/key&gt;&lt;/foreign-keys&gt;&lt;ref-type name="Journal Article"&gt;17&lt;/ref-type&gt;&lt;contributors&gt;&lt;authors&gt;&lt;author&gt;Wang, Shirley&lt;/author&gt;&lt;author&gt;Linkletter, Crystal&lt;/author&gt;&lt;author&gt;Maclure, Malcolm&lt;/author&gt;&lt;author&gt;Dore, David&lt;/author&gt;&lt;author&gt;Mor, Vincent&lt;/author&gt;&lt;author&gt;Buka, Stephen&lt;/author&gt;&lt;author&gt;Wellenius, Gregory A.&lt;/author&gt;&lt;/authors&gt;&lt;/contributors&gt;&lt;titles&gt;&lt;title&gt;Future Cases as Present Controls to Adjust for Exposure Trend Bias in Case-only Studies&lt;/title&gt;&lt;secondary-title&gt;Epidemiology&lt;/secondary-title&gt;&lt;alt-title&gt;Epidemiology&lt;/alt-title&gt;&lt;/titles&gt;&lt;pages&gt;568-574&lt;/pages&gt;&lt;volume&gt;22&lt;/volume&gt;&lt;number&gt;4&lt;/number&gt;&lt;dates&gt;&lt;year&gt;2011&lt;/year&gt;&lt;/dates&gt;&lt;isbn&gt;1044-3983&lt;/isbn&gt;&lt;urls&gt;&lt;/urls&gt;&lt;electronic-resource-num&gt;10.1097/ede.0b013e31821d09cd PMID - 21577117&lt;/electronic-resource-num&gt;&lt;/record&gt;&lt;/Cite&gt;&lt;Cite&gt;&lt;Author&gt;Dong&lt;/Author&gt;&lt;Year&gt;2019&lt;/Year&gt;&lt;RecNum&gt;14&lt;/RecNum&gt;&lt;record&gt;&lt;rec-number&gt;14&lt;/rec-number&gt;&lt;foreign-keys&gt;&lt;key app="EN" db-id="dfazz0ve1tdzxgetfwnx09zkt0zfxrp5dp02" timestamp="0"&gt;14&lt;/key&gt;&lt;/foreign-keys&gt;&lt;ref-type name="Journal Article"&gt;17&lt;/ref-type&gt;&lt;contributors&gt;&lt;authors&gt;&lt;author&gt;Dong, Yaa-Hui&lt;/author&gt;&lt;author&gt;Wang, Shirley V.&lt;/author&gt;&lt;author&gt;Gagne, Joshua J.&lt;/author&gt;&lt;author&gt;Wu, Li-Chiu&lt;/author&gt;&lt;author&gt;Chang, Chia-Hsuin&lt;/author&gt;&lt;/authors&gt;&lt;/contributors&gt;&lt;titles&gt;&lt;title&gt;Comparison of Different Case-Crossover Variants in Handling Exposure-Time Trend or Persistent-User Bias: Using Dipeptidyl Peptidase-4 Inhibitors and the Risk of Heart Failure as an Example&lt;/title&gt;&lt;secondary-title&gt;Value Health&lt;/secondary-title&gt;&lt;alt-title&gt;Value Health&lt;/alt-title&gt;&lt;/titles&gt;&lt;dates&gt;&lt;year&gt;2019&lt;/year&gt;&lt;/dates&gt;&lt;isbn&gt;1098-3015&lt;/isbn&gt;&lt;urls&gt;&lt;/urls&gt;&lt;electronic-resource-num&gt;10.1016/j.jval.2019.09.2746&lt;/electronic-resource-num&gt;&lt;/record&gt;&lt;/Cite&gt;&lt;/EndNote&gt;</w:instrText>
      </w:r>
      <w:r w:rsidRPr="007C06C0">
        <w:rPr>
          <w:rFonts w:asciiTheme="majorBidi" w:hAnsiTheme="majorBidi" w:cstheme="majorBidi"/>
        </w:rPr>
        <w:fldChar w:fldCharType="separate"/>
      </w:r>
      <w:r w:rsidR="00546245" w:rsidRPr="007C06C0">
        <w:rPr>
          <w:rFonts w:asciiTheme="majorBidi" w:hAnsiTheme="majorBidi" w:cstheme="majorBidi"/>
          <w:vertAlign w:val="superscript"/>
        </w:rPr>
        <w:t>12, 14</w:t>
      </w:r>
      <w:r w:rsidRPr="007C06C0">
        <w:rPr>
          <w:rFonts w:asciiTheme="majorBidi" w:hAnsiTheme="majorBidi" w:cstheme="majorBidi"/>
        </w:rPr>
        <w:fldChar w:fldCharType="end"/>
      </w:r>
      <w:r w:rsidRPr="007C06C0">
        <w:rPr>
          <w:rFonts w:asciiTheme="majorBidi" w:hAnsiTheme="majorBidi" w:cstheme="majorBidi"/>
        </w:rPr>
        <w:t xml:space="preserve"> There was a time-trend in exposure in our study in which the number of tramadol prescriptions gradually increased throughout the study period (Figure S1)</w:t>
      </w:r>
      <w:r w:rsidR="00E22A8E" w:rsidRPr="007C06C0">
        <w:rPr>
          <w:rFonts w:asciiTheme="majorBidi" w:hAnsiTheme="majorBidi" w:cstheme="majorBidi"/>
        </w:rPr>
        <w:t>.</w:t>
      </w:r>
      <w:r w:rsidRPr="007C06C0">
        <w:rPr>
          <w:rFonts w:asciiTheme="majorBidi" w:hAnsiTheme="majorBidi" w:cstheme="majorBidi"/>
        </w:rPr>
        <w:fldChar w:fldCharType="begin"/>
      </w:r>
      <w:r w:rsidR="001E18A1" w:rsidRPr="007C06C0">
        <w:rPr>
          <w:rFonts w:asciiTheme="majorBidi" w:hAnsiTheme="majorBidi" w:cstheme="majorBidi"/>
        </w:rPr>
        <w:instrText xml:space="preserve"> ADDIN EN.CITE &lt;EndNote&gt;&lt;Cite&gt;&lt;Author&gt;Kim&lt;/Author&gt;&lt;Year&gt;2019&lt;/Year&gt;&lt;RecNum&gt;4&lt;/RecNum&gt;&lt;DisplayText&gt;&lt;style face="superscript"&gt;10&lt;/style&gt;&lt;/DisplayText&gt;&lt;record&gt;&lt;rec-number&gt;4&lt;/rec-number&gt;&lt;foreign-keys&gt;&lt;key app="EN" db-id="dfazz0ve1tdzxgetfwnx09zkt0zfxrp5dp02" timestamp="0"&gt;4&lt;/key&gt;&lt;/foreign-keys&gt;&lt;ref-type name="Journal Article"&gt;17&lt;/ref-type&gt;&lt;contributors&gt;&lt;authors&gt;&lt;author&gt;Kim, Kyubeom&lt;/author&gt;&lt;author&gt;Lee, Hyesung&lt;/author&gt;&lt;author&gt;Shin, Ju-Young&lt;/author&gt;&lt;/authors&gt;&lt;/contributors&gt;&lt;titles&gt;&lt;title&gt;Explosive Increase in Tramadol Use in Korea 2003–2013: Analysis of Patient Trends Based on the Korea National Health Insurance Database&lt;/title&gt;&lt;secondary-title&gt;J Psychoact Drugs&lt;/secondary-title&gt;&lt;alt-title&gt;J Psychoactive Drugs&lt;/alt-title&gt;&lt;/titles&gt;&lt;pages&gt;1-9&lt;/pages&gt;&lt;dates&gt;&lt;year&gt;2019&lt;/year&gt;&lt;/dates&gt;&lt;isbn&gt;0279-1072&lt;/isbn&gt;&lt;urls&gt;&lt;/urls&gt;&lt;electronic-resource-num&gt;10.1080/02791072.2019.1612125 PMID - 31079571&lt;/electronic-resource-num&gt;&lt;/record&gt;&lt;/Cite&gt;&lt;/EndNote&gt;</w:instrText>
      </w:r>
      <w:r w:rsidRPr="007C06C0">
        <w:rPr>
          <w:rFonts w:asciiTheme="majorBidi" w:hAnsiTheme="majorBidi" w:cstheme="majorBidi"/>
        </w:rPr>
        <w:fldChar w:fldCharType="separate"/>
      </w:r>
      <w:r w:rsidR="001E18A1" w:rsidRPr="007C06C0">
        <w:rPr>
          <w:rFonts w:asciiTheme="majorBidi" w:hAnsiTheme="majorBidi" w:cstheme="majorBidi"/>
          <w:vertAlign w:val="superscript"/>
        </w:rPr>
        <w:t>10</w:t>
      </w:r>
      <w:r w:rsidRPr="007C06C0">
        <w:rPr>
          <w:rFonts w:asciiTheme="majorBidi" w:hAnsiTheme="majorBidi" w:cstheme="majorBidi"/>
        </w:rPr>
        <w:fldChar w:fldCharType="end"/>
      </w:r>
      <w:r w:rsidRPr="007C06C0">
        <w:rPr>
          <w:rFonts w:asciiTheme="majorBidi" w:hAnsiTheme="majorBidi" w:cstheme="majorBidi"/>
        </w:rPr>
        <w:t xml:space="preserve"> To provide reasonable exposure time-trends, we selected control </w:t>
      </w:r>
      <w:r w:rsidRPr="007C06C0">
        <w:rPr>
          <w:rFonts w:asciiTheme="majorBidi" w:hAnsiTheme="majorBidi" w:cstheme="majorBidi"/>
        </w:rPr>
        <w:lastRenderedPageBreak/>
        <w:t>from the future cases only if the index date of the current case was within 120</w:t>
      </w:r>
      <w:r w:rsidR="00B812C7" w:rsidRPr="007C06C0">
        <w:rPr>
          <w:rFonts w:asciiTheme="majorBidi" w:hAnsiTheme="majorBidi" w:cstheme="majorBidi"/>
        </w:rPr>
        <w:t>–</w:t>
      </w:r>
      <w:r w:rsidRPr="007C06C0">
        <w:rPr>
          <w:rFonts w:asciiTheme="majorBidi" w:hAnsiTheme="majorBidi" w:cstheme="majorBidi"/>
        </w:rPr>
        <w:t xml:space="preserve">365 days prior to actual events (Figure </w:t>
      </w:r>
      <w:r w:rsidR="00774E02" w:rsidRPr="007C06C0">
        <w:rPr>
          <w:rFonts w:asciiTheme="majorBidi" w:hAnsiTheme="majorBidi" w:cstheme="majorBidi"/>
        </w:rPr>
        <w:t>1</w:t>
      </w:r>
      <w:r w:rsidRPr="007C06C0">
        <w:rPr>
          <w:rFonts w:asciiTheme="majorBidi" w:hAnsiTheme="majorBidi" w:cstheme="majorBidi"/>
        </w:rPr>
        <w:t>)</w:t>
      </w:r>
      <w:r w:rsidR="00E22A8E" w:rsidRPr="007C06C0">
        <w:rPr>
          <w:rFonts w:asciiTheme="majorBidi" w:hAnsiTheme="majorBidi" w:cstheme="majorBidi"/>
        </w:rPr>
        <w:t>.</w:t>
      </w:r>
      <w:r w:rsidRPr="007C06C0">
        <w:rPr>
          <w:rFonts w:asciiTheme="majorBidi" w:hAnsiTheme="majorBidi" w:cstheme="majorBidi"/>
        </w:rPr>
        <w:fldChar w:fldCharType="begin"/>
      </w:r>
      <w:r w:rsidR="00546245" w:rsidRPr="007C06C0">
        <w:rPr>
          <w:rFonts w:asciiTheme="majorBidi" w:hAnsiTheme="majorBidi" w:cstheme="majorBidi"/>
        </w:rPr>
        <w:instrText xml:space="preserve"> ADDIN EN.CITE &lt;EndNote&gt;&lt;Cite&gt;&lt;Author&gt;Dong&lt;/Author&gt;&lt;Year&gt;2019&lt;/Year&gt;&lt;RecNum&gt;14&lt;/RecNum&gt;&lt;DisplayText&gt;&lt;style face="superscript"&gt;14&lt;/style&gt;&lt;/DisplayText&gt;&lt;record&gt;&lt;rec-number&gt;14&lt;/rec-number&gt;&lt;foreign-keys&gt;&lt;key app="EN" db-id="dfazz0ve1tdzxgetfwnx09zkt0zfxrp5dp02" timestamp="0"&gt;14&lt;/key&gt;&lt;/foreign-keys&gt;&lt;ref-type name="Journal Article"&gt;17&lt;/ref-type&gt;&lt;contributors&gt;&lt;authors&gt;&lt;author&gt;Dong, Yaa-Hui&lt;/author&gt;&lt;author&gt;Wang, Shirley V.&lt;/author&gt;&lt;author&gt;Gagne, Joshua J.&lt;/author&gt;&lt;author&gt;Wu, Li-Chiu&lt;/author&gt;&lt;author&gt;Chang, Chia-Hsuin&lt;/author&gt;&lt;/authors&gt;&lt;/contributors&gt;&lt;titles&gt;&lt;title&gt;Comparison of Different Case-Crossover Variants in Handling Exposure-Time Trend or Persistent-User Bias: Using Dipeptidyl Peptidase-4 Inhibitors and the Risk of Heart Failure as an Example&lt;/title&gt;&lt;secondary-title&gt;Value Health&lt;/secondary-title&gt;&lt;alt-title&gt;Value Health&lt;/alt-title&gt;&lt;/titles&gt;&lt;dates&gt;&lt;year&gt;2019&lt;/year&gt;&lt;/dates&gt;&lt;isbn&gt;1098-3015&lt;/isbn&gt;&lt;urls&gt;&lt;/urls&gt;&lt;electronic-resource-num&gt;10.1016/j.jval.2019.09.2746&lt;/electronic-resource-num&gt;&lt;/record&gt;&lt;/Cite&gt;&lt;/EndNote&gt;</w:instrText>
      </w:r>
      <w:r w:rsidRPr="007C06C0">
        <w:rPr>
          <w:rFonts w:asciiTheme="majorBidi" w:hAnsiTheme="majorBidi" w:cstheme="majorBidi"/>
        </w:rPr>
        <w:fldChar w:fldCharType="separate"/>
      </w:r>
      <w:r w:rsidR="00546245" w:rsidRPr="007C06C0">
        <w:rPr>
          <w:rFonts w:asciiTheme="majorBidi" w:hAnsiTheme="majorBidi" w:cstheme="majorBidi"/>
          <w:vertAlign w:val="superscript"/>
        </w:rPr>
        <w:t>14</w:t>
      </w:r>
      <w:r w:rsidRPr="007C06C0">
        <w:rPr>
          <w:rFonts w:asciiTheme="majorBidi" w:hAnsiTheme="majorBidi" w:cstheme="majorBidi"/>
        </w:rPr>
        <w:fldChar w:fldCharType="end"/>
      </w:r>
      <w:r w:rsidRPr="007C06C0">
        <w:rPr>
          <w:rFonts w:asciiTheme="majorBidi" w:hAnsiTheme="majorBidi" w:cstheme="majorBidi"/>
        </w:rPr>
        <w:t xml:space="preserve"> Each case was </w:t>
      </w:r>
      <w:r w:rsidR="00DA48DE" w:rsidRPr="007C06C0">
        <w:rPr>
          <w:rFonts w:asciiTheme="majorBidi" w:hAnsiTheme="majorBidi" w:cstheme="majorBidi"/>
        </w:rPr>
        <w:t xml:space="preserve">age (±1 year) and sex </w:t>
      </w:r>
      <w:r w:rsidRPr="007C06C0">
        <w:rPr>
          <w:rFonts w:asciiTheme="majorBidi" w:hAnsiTheme="majorBidi" w:cstheme="majorBidi"/>
        </w:rPr>
        <w:t xml:space="preserve">matched </w:t>
      </w:r>
      <w:r w:rsidR="00DA48DE" w:rsidRPr="007C06C0">
        <w:rPr>
          <w:rFonts w:asciiTheme="majorBidi" w:hAnsiTheme="majorBidi" w:cstheme="majorBidi"/>
        </w:rPr>
        <w:t>(</w:t>
      </w:r>
      <w:r w:rsidRPr="007C06C0">
        <w:rPr>
          <w:rFonts w:asciiTheme="majorBidi" w:hAnsiTheme="majorBidi" w:cstheme="majorBidi"/>
        </w:rPr>
        <w:t>1:1</w:t>
      </w:r>
      <w:r w:rsidR="00DA48DE" w:rsidRPr="007C06C0">
        <w:rPr>
          <w:rFonts w:asciiTheme="majorBidi" w:hAnsiTheme="majorBidi" w:cstheme="majorBidi"/>
        </w:rPr>
        <w:t>)</w:t>
      </w:r>
      <w:r w:rsidRPr="007C06C0">
        <w:rPr>
          <w:rFonts w:asciiTheme="majorBidi" w:hAnsiTheme="majorBidi" w:cstheme="majorBidi"/>
        </w:rPr>
        <w:t xml:space="preserve"> to the control selected from eligible future cases on. The index date of the future-case control was the same as </w:t>
      </w:r>
      <w:r w:rsidR="00DA48DE" w:rsidRPr="007C06C0">
        <w:rPr>
          <w:rFonts w:asciiTheme="majorBidi" w:hAnsiTheme="majorBidi" w:cstheme="majorBidi"/>
        </w:rPr>
        <w:t>that of</w:t>
      </w:r>
      <w:r w:rsidRPr="007C06C0">
        <w:rPr>
          <w:rFonts w:asciiTheme="majorBidi" w:hAnsiTheme="majorBidi" w:cstheme="majorBidi"/>
        </w:rPr>
        <w:t xml:space="preserve"> the matched case.</w:t>
      </w:r>
    </w:p>
    <w:p w14:paraId="5AA91BEA" w14:textId="77777777" w:rsidR="009B76E6" w:rsidRPr="007C06C0" w:rsidRDefault="009B76E6" w:rsidP="00B65E14">
      <w:pPr>
        <w:pStyle w:val="a9"/>
        <w:spacing w:line="480" w:lineRule="auto"/>
        <w:ind w:firstLine="800"/>
        <w:jc w:val="both"/>
        <w:rPr>
          <w:rFonts w:asciiTheme="majorBidi" w:hAnsiTheme="majorBidi" w:cstheme="majorBidi"/>
          <w:b w:val="0"/>
          <w:bCs w:val="0"/>
        </w:rPr>
      </w:pPr>
    </w:p>
    <w:p w14:paraId="183E6C29" w14:textId="44FF6C9F" w:rsidR="00F3076D" w:rsidRPr="007C06C0" w:rsidRDefault="00BC4F5F" w:rsidP="00B65E14">
      <w:pPr>
        <w:pStyle w:val="2"/>
        <w:spacing w:line="480" w:lineRule="auto"/>
        <w:jc w:val="both"/>
        <w:rPr>
          <w:rFonts w:asciiTheme="majorBidi" w:hAnsiTheme="majorBidi" w:cstheme="majorBidi"/>
          <w:b/>
          <w:bCs/>
          <w:i/>
        </w:rPr>
      </w:pPr>
      <w:r w:rsidRPr="007C06C0">
        <w:rPr>
          <w:rFonts w:asciiTheme="majorBidi" w:hAnsiTheme="majorBidi" w:cstheme="majorBidi"/>
          <w:b/>
          <w:bCs/>
          <w:i/>
        </w:rPr>
        <w:t>Study Population</w:t>
      </w:r>
      <w:r w:rsidR="00B84C0D" w:rsidRPr="007C06C0">
        <w:rPr>
          <w:rFonts w:asciiTheme="majorBidi" w:hAnsiTheme="majorBidi" w:cstheme="majorBidi"/>
          <w:b/>
          <w:bCs/>
          <w:i/>
        </w:rPr>
        <w:t xml:space="preserve"> and </w:t>
      </w:r>
      <w:r w:rsidRPr="007C06C0">
        <w:rPr>
          <w:rFonts w:asciiTheme="majorBidi" w:hAnsiTheme="majorBidi" w:cstheme="majorBidi"/>
          <w:b/>
          <w:bCs/>
          <w:i/>
        </w:rPr>
        <w:t>O</w:t>
      </w:r>
      <w:r w:rsidR="00B84C0D" w:rsidRPr="007C06C0">
        <w:rPr>
          <w:rFonts w:asciiTheme="majorBidi" w:hAnsiTheme="majorBidi" w:cstheme="majorBidi"/>
          <w:b/>
          <w:bCs/>
          <w:i/>
        </w:rPr>
        <w:t xml:space="preserve">utcome </w:t>
      </w:r>
      <w:r w:rsidRPr="007C06C0">
        <w:rPr>
          <w:rFonts w:asciiTheme="majorBidi" w:hAnsiTheme="majorBidi" w:cstheme="majorBidi"/>
          <w:b/>
          <w:bCs/>
          <w:i/>
        </w:rPr>
        <w:t>D</w:t>
      </w:r>
      <w:r w:rsidR="00B84C0D" w:rsidRPr="007C06C0">
        <w:rPr>
          <w:rFonts w:asciiTheme="majorBidi" w:hAnsiTheme="majorBidi" w:cstheme="majorBidi"/>
          <w:b/>
          <w:bCs/>
          <w:i/>
        </w:rPr>
        <w:t>efinition</w:t>
      </w:r>
      <w:bookmarkStart w:id="3" w:name="_Hlk49523004"/>
    </w:p>
    <w:p w14:paraId="414E0853" w14:textId="2AFAFA1F" w:rsidR="00273260" w:rsidRPr="007C06C0" w:rsidRDefault="00BC4F5F" w:rsidP="00B65E14">
      <w:pPr>
        <w:pStyle w:val="2"/>
        <w:spacing w:line="480" w:lineRule="auto"/>
        <w:jc w:val="both"/>
        <w:rPr>
          <w:rFonts w:asciiTheme="majorBidi" w:hAnsiTheme="majorBidi" w:cstheme="majorBidi"/>
        </w:rPr>
      </w:pPr>
      <w:r w:rsidRPr="007C06C0">
        <w:rPr>
          <w:rFonts w:asciiTheme="majorBidi" w:hAnsiTheme="majorBidi" w:cstheme="majorBidi"/>
        </w:rPr>
        <w:t>We identif</w:t>
      </w:r>
      <w:r w:rsidR="004847F5" w:rsidRPr="007C06C0">
        <w:rPr>
          <w:rFonts w:asciiTheme="majorBidi" w:hAnsiTheme="majorBidi" w:cstheme="majorBidi"/>
        </w:rPr>
        <w:t>ied</w:t>
      </w:r>
      <w:r w:rsidR="00B812C7" w:rsidRPr="007C06C0">
        <w:rPr>
          <w:rFonts w:asciiTheme="majorBidi" w:hAnsiTheme="majorBidi" w:cstheme="majorBidi"/>
        </w:rPr>
        <w:t xml:space="preserve"> the</w:t>
      </w:r>
      <w:r w:rsidRPr="007C06C0">
        <w:rPr>
          <w:rFonts w:asciiTheme="majorBidi" w:hAnsiTheme="majorBidi" w:cstheme="majorBidi"/>
        </w:rPr>
        <w:t xml:space="preserve"> patients </w:t>
      </w:r>
      <w:r w:rsidR="00B812C7" w:rsidRPr="007C06C0">
        <w:rPr>
          <w:rFonts w:asciiTheme="majorBidi" w:hAnsiTheme="majorBidi" w:cstheme="majorBidi"/>
        </w:rPr>
        <w:t>that were recently</w:t>
      </w:r>
      <w:r w:rsidR="00C77803" w:rsidRPr="007C06C0">
        <w:rPr>
          <w:rFonts w:asciiTheme="majorBidi" w:hAnsiTheme="majorBidi" w:cstheme="majorBidi"/>
        </w:rPr>
        <w:t xml:space="preserve"> diagnosed with </w:t>
      </w:r>
      <w:r w:rsidR="006F5139" w:rsidRPr="007C06C0">
        <w:rPr>
          <w:rFonts w:asciiTheme="majorBidi" w:hAnsiTheme="majorBidi" w:cstheme="majorBidi"/>
        </w:rPr>
        <w:t>seizures</w:t>
      </w:r>
      <w:r w:rsidR="00B159ED" w:rsidRPr="007C06C0">
        <w:rPr>
          <w:rFonts w:asciiTheme="majorBidi" w:hAnsiTheme="majorBidi" w:cstheme="majorBidi"/>
        </w:rPr>
        <w:t xml:space="preserve"> </w:t>
      </w:r>
      <w:r w:rsidR="006F5139" w:rsidRPr="007C06C0">
        <w:rPr>
          <w:rFonts w:asciiTheme="majorBidi" w:hAnsiTheme="majorBidi" w:cstheme="majorBidi"/>
        </w:rPr>
        <w:t xml:space="preserve">and </w:t>
      </w:r>
      <w:r w:rsidR="00E71632" w:rsidRPr="007C06C0">
        <w:rPr>
          <w:rFonts w:asciiTheme="majorBidi" w:hAnsiTheme="majorBidi" w:cstheme="majorBidi"/>
        </w:rPr>
        <w:t>received</w:t>
      </w:r>
      <w:r w:rsidR="00C77803" w:rsidRPr="007C06C0">
        <w:rPr>
          <w:rFonts w:asciiTheme="majorBidi" w:hAnsiTheme="majorBidi" w:cstheme="majorBidi"/>
        </w:rPr>
        <w:t xml:space="preserve"> </w:t>
      </w:r>
      <w:r w:rsidR="006F5139" w:rsidRPr="007C06C0">
        <w:rPr>
          <w:rFonts w:asciiTheme="majorBidi" w:hAnsiTheme="majorBidi" w:cstheme="majorBidi"/>
        </w:rPr>
        <w:t xml:space="preserve">tramadol prior to incident seizures </w:t>
      </w:r>
      <w:r w:rsidRPr="007C06C0">
        <w:rPr>
          <w:rFonts w:asciiTheme="majorBidi" w:hAnsiTheme="majorBidi" w:cstheme="majorBidi"/>
        </w:rPr>
        <w:t xml:space="preserve">between </w:t>
      </w:r>
      <w:r w:rsidRPr="007C06C0">
        <w:t xml:space="preserve">January 1, 2003, and December 31, 2015. </w:t>
      </w:r>
      <w:r w:rsidR="000132FE" w:rsidRPr="007C06C0">
        <w:rPr>
          <w:rFonts w:asciiTheme="majorBidi" w:hAnsiTheme="majorBidi" w:cstheme="majorBidi"/>
        </w:rPr>
        <w:t xml:space="preserve">Incident cases </w:t>
      </w:r>
      <w:r w:rsidR="00AD3066" w:rsidRPr="007C06C0">
        <w:rPr>
          <w:rFonts w:asciiTheme="majorBidi" w:hAnsiTheme="majorBidi" w:cstheme="majorBidi"/>
        </w:rPr>
        <w:t xml:space="preserve">comprised </w:t>
      </w:r>
      <w:r w:rsidR="005C0D4A" w:rsidRPr="007C06C0">
        <w:rPr>
          <w:rFonts w:asciiTheme="majorBidi" w:hAnsiTheme="majorBidi" w:cstheme="majorBidi"/>
        </w:rPr>
        <w:t xml:space="preserve">patients </w:t>
      </w:r>
      <w:r w:rsidR="00BF0302" w:rsidRPr="007C06C0">
        <w:rPr>
          <w:rFonts w:asciiTheme="majorBidi" w:hAnsiTheme="majorBidi" w:cstheme="majorBidi"/>
        </w:rPr>
        <w:t>diagnosed with epilepsy, status epileptics, acquired aphasia with epilepsy, or convulsions (</w:t>
      </w:r>
      <w:r w:rsidR="00E16193" w:rsidRPr="007C06C0">
        <w:t>10</w:t>
      </w:r>
      <w:r w:rsidR="00E16193" w:rsidRPr="007C06C0">
        <w:rPr>
          <w:vertAlign w:val="superscript"/>
        </w:rPr>
        <w:t>th</w:t>
      </w:r>
      <w:r w:rsidR="00E16193" w:rsidRPr="007C06C0">
        <w:t xml:space="preserve"> revision of the International Classification of Diseases and Related Health Problems</w:t>
      </w:r>
      <w:r w:rsidR="00E16193" w:rsidRPr="007C06C0">
        <w:rPr>
          <w:rFonts w:asciiTheme="majorBidi" w:hAnsiTheme="majorBidi" w:cstheme="majorBidi"/>
        </w:rPr>
        <w:t xml:space="preserve"> (</w:t>
      </w:r>
      <w:r w:rsidR="00BF0302" w:rsidRPr="007C06C0">
        <w:rPr>
          <w:rFonts w:asciiTheme="majorBidi" w:hAnsiTheme="majorBidi" w:cstheme="majorBidi"/>
        </w:rPr>
        <w:t>ICD-10</w:t>
      </w:r>
      <w:r w:rsidR="00E16193" w:rsidRPr="007C06C0">
        <w:rPr>
          <w:rFonts w:asciiTheme="majorBidi" w:hAnsiTheme="majorBidi" w:cstheme="majorBidi"/>
        </w:rPr>
        <w:t>)</w:t>
      </w:r>
      <w:r w:rsidR="00BF0302" w:rsidRPr="007C06C0">
        <w:rPr>
          <w:rFonts w:asciiTheme="majorBidi" w:hAnsiTheme="majorBidi" w:cstheme="majorBidi"/>
        </w:rPr>
        <w:t>: G40, G41, F80.3, R56) and</w:t>
      </w:r>
      <w:r w:rsidR="00A63A30" w:rsidRPr="007C06C0">
        <w:rPr>
          <w:rFonts w:asciiTheme="majorBidi" w:hAnsiTheme="majorBidi" w:cstheme="majorBidi"/>
        </w:rPr>
        <w:t xml:space="preserve"> prescribed antiepileptic drugs </w:t>
      </w:r>
      <w:r w:rsidR="00AD3066" w:rsidRPr="007C06C0">
        <w:rPr>
          <w:rFonts w:asciiTheme="majorBidi" w:hAnsiTheme="majorBidi" w:cstheme="majorBidi"/>
        </w:rPr>
        <w:t>(Table S1)</w:t>
      </w:r>
      <w:r w:rsidR="00E82C70" w:rsidRPr="007C06C0">
        <w:rPr>
          <w:rFonts w:asciiTheme="majorBidi" w:hAnsiTheme="majorBidi" w:cstheme="majorBidi"/>
        </w:rPr>
        <w:t>.</w:t>
      </w:r>
      <w:r w:rsidR="00CF4747" w:rsidRPr="007C06C0">
        <w:rPr>
          <w:rFonts w:asciiTheme="majorBidi" w:hAnsiTheme="majorBidi" w:cstheme="majorBidi"/>
        </w:rPr>
        <w:t xml:space="preserve"> </w:t>
      </w:r>
      <w:r w:rsidR="00E82C70" w:rsidRPr="007C06C0">
        <w:rPr>
          <w:rFonts w:asciiTheme="majorBidi" w:hAnsiTheme="majorBidi" w:cstheme="majorBidi"/>
        </w:rPr>
        <w:t>T</w:t>
      </w:r>
      <w:r w:rsidRPr="007C06C0">
        <w:rPr>
          <w:rFonts w:asciiTheme="majorBidi" w:hAnsiTheme="majorBidi" w:cstheme="majorBidi"/>
        </w:rPr>
        <w:t>his</w:t>
      </w:r>
      <w:r w:rsidR="00BF0302" w:rsidRPr="007C06C0">
        <w:rPr>
          <w:rFonts w:asciiTheme="majorBidi" w:hAnsiTheme="majorBidi" w:cstheme="majorBidi"/>
        </w:rPr>
        <w:t xml:space="preserve"> pre-specified</w:t>
      </w:r>
      <w:r w:rsidRPr="007C06C0">
        <w:rPr>
          <w:rFonts w:asciiTheme="majorBidi" w:hAnsiTheme="majorBidi" w:cstheme="majorBidi"/>
        </w:rPr>
        <w:t xml:space="preserve"> algorithm</w:t>
      </w:r>
      <w:r w:rsidR="000116E1" w:rsidRPr="007C06C0">
        <w:rPr>
          <w:rFonts w:asciiTheme="majorBidi" w:hAnsiTheme="majorBidi" w:cstheme="majorBidi"/>
        </w:rPr>
        <w:t xml:space="preserve"> for </w:t>
      </w:r>
      <w:r w:rsidRPr="007C06C0">
        <w:t>selection of patients with seizures</w:t>
      </w:r>
      <w:r w:rsidRPr="007C06C0">
        <w:rPr>
          <w:rFonts w:asciiTheme="majorBidi" w:hAnsiTheme="majorBidi" w:cstheme="majorBidi"/>
        </w:rPr>
        <w:t xml:space="preserve"> showed a high positive predictive value (81.0%) in a previous validation study</w:t>
      </w:r>
      <w:r w:rsidR="00E22A8E" w:rsidRPr="007C06C0">
        <w:rPr>
          <w:rFonts w:asciiTheme="majorBidi" w:hAnsiTheme="majorBidi" w:cstheme="majorBidi"/>
        </w:rPr>
        <w:t>.</w:t>
      </w:r>
      <w:r w:rsidRPr="007C06C0">
        <w:rPr>
          <w:rFonts w:asciiTheme="majorBidi" w:hAnsiTheme="majorBidi" w:cstheme="majorBidi"/>
        </w:rPr>
        <w:fldChar w:fldCharType="begin"/>
      </w:r>
      <w:r w:rsidR="00546245" w:rsidRPr="007C06C0">
        <w:rPr>
          <w:rFonts w:asciiTheme="majorBidi" w:hAnsiTheme="majorBidi" w:cstheme="majorBidi"/>
        </w:rPr>
        <w:instrText xml:space="preserve"> ADDIN EN.CITE &lt;EndNote&gt;&lt;Cite&gt;&lt;Author&gt;Lee&lt;/Author&gt;&lt;Year&gt;2016&lt;/Year&gt;&lt;RecNum&gt;3&lt;/RecNum&gt;&lt;DisplayText&gt;&lt;style face="superscript"&gt;15&lt;/style&gt;&lt;/DisplayText&gt;&lt;record&gt;&lt;rec-number&gt;3&lt;/rec-number&gt;&lt;foreign-keys&gt;&lt;key app="EN" db-id="dfazz0ve1tdzxgetfwnx09zkt0zfxrp5dp02" timestamp="0"&gt;3&lt;/key&gt;&lt;/foreign-keys&gt;&lt;ref-type name="Journal Article"&gt;17&lt;/ref-type&gt;&lt;contributors&gt;&lt;authors&gt;&lt;author&gt;Lee, Seo-Young&lt;/author&gt;&lt;author&gt;Chung, Soo-Eun&lt;/author&gt;&lt;author&gt;Kim, Dong Wook&lt;/author&gt;&lt;author&gt;Eun, So-Hee&lt;/author&gt;&lt;author&gt;Kang, Hoon Chul&lt;/author&gt;&lt;author&gt;Cho, Yong Won&lt;/author&gt;&lt;author&gt;Yi, Sang Do&lt;/author&gt;&lt;author&gt;Kim, Heung Dong&lt;/author&gt;&lt;author&gt;Jung, Ki-Young&lt;/author&gt;&lt;author&gt;Cheong, Hae-Kwan&lt;/author&gt;&lt;author&gt;Society, Committee on Epidemiology of Korean Epilepsy&lt;/author&gt;&lt;/authors&gt;&lt;/contributors&gt;&lt;titles&gt;&lt;title&gt;Estimating the Prevalence of Treated Epilepsy Using Administrative Health Data and Its Validity: ESSENCE Study&lt;/title&gt;&lt;secondary-title&gt;J Clin Neurol&lt;/secondary-title&gt;&lt;alt-title&gt;J Clin Neurol&lt;/alt-title&gt;&lt;/titles&gt;&lt;pages&gt;434-440&lt;/pages&gt;&lt;volume&gt;12&lt;/volume&gt;&lt;number&gt;4&lt;/number&gt;&lt;dates&gt;&lt;year&gt;2016&lt;/year&gt;&lt;/dates&gt;&lt;isbn&gt;1738-6586&lt;/isbn&gt;&lt;urls&gt;&lt;/urls&gt;&lt;electronic-resource-num&gt;10.3988/jcn.2016.12.4.434 PMID - 27273925&lt;/electronic-resource-num&gt;&lt;/record&gt;&lt;/Cite&gt;&lt;/EndNote&gt;</w:instrText>
      </w:r>
      <w:r w:rsidRPr="007C06C0">
        <w:rPr>
          <w:rFonts w:asciiTheme="majorBidi" w:hAnsiTheme="majorBidi" w:cstheme="majorBidi"/>
        </w:rPr>
        <w:fldChar w:fldCharType="separate"/>
      </w:r>
      <w:r w:rsidR="00546245" w:rsidRPr="007C06C0">
        <w:rPr>
          <w:rFonts w:asciiTheme="majorBidi" w:hAnsiTheme="majorBidi" w:cstheme="majorBidi"/>
          <w:vertAlign w:val="superscript"/>
        </w:rPr>
        <w:t>15</w:t>
      </w:r>
      <w:r w:rsidRPr="007C06C0">
        <w:rPr>
          <w:rFonts w:asciiTheme="majorBidi" w:hAnsiTheme="majorBidi" w:cstheme="majorBidi"/>
        </w:rPr>
        <w:fldChar w:fldCharType="end"/>
      </w:r>
      <w:r w:rsidR="000B66A4" w:rsidRPr="007C06C0">
        <w:rPr>
          <w:rFonts w:asciiTheme="majorBidi" w:hAnsiTheme="majorBidi" w:cstheme="majorBidi"/>
        </w:rPr>
        <w:t xml:space="preserve"> </w:t>
      </w:r>
      <w:r w:rsidR="00B841F0" w:rsidRPr="007C06C0">
        <w:rPr>
          <w:rFonts w:asciiTheme="majorBidi" w:hAnsiTheme="majorBidi" w:cstheme="majorBidi"/>
        </w:rPr>
        <w:t xml:space="preserve">The index date was defined as the date of the first seizure event during the study period. Note that patients were only included in the study group if they did not experience a seizure during the year prior to the index date. </w:t>
      </w:r>
      <w:r w:rsidR="003636FC" w:rsidRPr="007C06C0">
        <w:rPr>
          <w:rFonts w:asciiTheme="majorBidi" w:hAnsiTheme="majorBidi" w:cstheme="majorBidi"/>
        </w:rPr>
        <w:t xml:space="preserve">In the case-based analyses, chronic exposure </w:t>
      </w:r>
      <w:r w:rsidR="00BC7AB8" w:rsidRPr="007C06C0">
        <w:rPr>
          <w:rFonts w:asciiTheme="majorBidi" w:hAnsiTheme="majorBidi" w:cstheme="majorBidi"/>
        </w:rPr>
        <w:t xml:space="preserve">itself can </w:t>
      </w:r>
      <w:r w:rsidR="00EB0A33" w:rsidRPr="007C06C0">
        <w:rPr>
          <w:rFonts w:asciiTheme="majorBidi" w:hAnsiTheme="majorBidi" w:cstheme="majorBidi"/>
        </w:rPr>
        <w:t>lead to bias</w:t>
      </w:r>
      <w:r w:rsidR="00E22A8E" w:rsidRPr="007C06C0">
        <w:rPr>
          <w:rFonts w:asciiTheme="majorBidi" w:hAnsiTheme="majorBidi" w:cstheme="majorBidi"/>
        </w:rPr>
        <w:t>;</w:t>
      </w:r>
      <w:r w:rsidR="00EB0A33" w:rsidRPr="007C06C0">
        <w:rPr>
          <w:rFonts w:asciiTheme="majorBidi" w:hAnsiTheme="majorBidi" w:cstheme="majorBidi"/>
        </w:rPr>
        <w:fldChar w:fldCharType="begin"/>
      </w:r>
      <w:r w:rsidR="00546245" w:rsidRPr="007C06C0">
        <w:rPr>
          <w:rFonts w:asciiTheme="majorBidi" w:hAnsiTheme="majorBidi" w:cstheme="majorBidi"/>
        </w:rPr>
        <w:instrText xml:space="preserve"> ADDIN EN.CITE &lt;EndNote&gt;&lt;Cite&gt;&lt;Author&gt;Bykov&lt;/Author&gt;&lt;Year&gt;2020&lt;/Year&gt;&lt;RecNum&gt;34&lt;/RecNum&gt;&lt;DisplayText&gt;&lt;style face="superscript"&gt;16&lt;/style&gt;&lt;/DisplayText&gt;&lt;record&gt;&lt;rec-number&gt;34&lt;/rec-number&gt;&lt;foreign-keys&gt;&lt;key app="EN" db-id="dfazz0ve1tdzxgetfwnx09zkt0zfxrp5dp02" timestamp="1619533683"&gt;34&lt;/key&gt;&lt;/foreign-keys&gt;&lt;ref-type name="Journal Article"&gt;17&lt;/ref-type&gt;&lt;contributors&gt;&lt;authors&gt;&lt;author&gt;Bykov, Katsiaryna&lt;/author&gt;&lt;author&gt;Wang, Shirley V.&lt;/author&gt;&lt;author&gt;Hallas, Jesper&lt;/author&gt;&lt;author&gt;Pottegård, Anton&lt;/author&gt;&lt;author&gt;Maclure, Malcolm&lt;/author&gt;&lt;author&gt;Gagne, Joshua J.&lt;/author&gt;&lt;/authors&gt;&lt;/contributors&gt;&lt;titles&gt;&lt;title&gt;Bias in case‐crossover studies of medications due to persistent use: A simulation study&lt;/title&gt;&lt;secondary-title&gt;Pharmacoepidemiol Drug Saf&lt;/secondary-title&gt;&lt;alt-title&gt;Pharmacoepidem Dr S&lt;/alt-title&gt;&lt;/titles&gt;&lt;pages&gt;1079-1085&lt;/pages&gt;&lt;volume&gt;29&lt;/volume&gt;&lt;number&gt;9&lt;/number&gt;&lt;dates&gt;&lt;year&gt;2020&lt;/year&gt;&lt;/dates&gt;&lt;isbn&gt;1053-8569&lt;/isbn&gt;&lt;urls&gt;&lt;/urls&gt;&lt;electronic-resource-num&gt;10.1002/pds.5031 PMID - 32548875&lt;/electronic-resource-num&gt;&lt;/record&gt;&lt;/Cite&gt;&lt;/EndNote&gt;</w:instrText>
      </w:r>
      <w:r w:rsidR="00EB0A33" w:rsidRPr="007C06C0">
        <w:rPr>
          <w:rFonts w:asciiTheme="majorBidi" w:hAnsiTheme="majorBidi" w:cstheme="majorBidi"/>
        </w:rPr>
        <w:fldChar w:fldCharType="separate"/>
      </w:r>
      <w:r w:rsidR="00546245" w:rsidRPr="007C06C0">
        <w:rPr>
          <w:rFonts w:asciiTheme="majorBidi" w:hAnsiTheme="majorBidi" w:cstheme="majorBidi"/>
          <w:vertAlign w:val="superscript"/>
        </w:rPr>
        <w:t>16</w:t>
      </w:r>
      <w:r w:rsidR="00EB0A33" w:rsidRPr="007C06C0">
        <w:rPr>
          <w:rFonts w:asciiTheme="majorBidi" w:hAnsiTheme="majorBidi" w:cstheme="majorBidi"/>
        </w:rPr>
        <w:fldChar w:fldCharType="end"/>
      </w:r>
      <w:r w:rsidR="00E71632" w:rsidRPr="007C06C0">
        <w:rPr>
          <w:rFonts w:asciiTheme="majorBidi" w:hAnsiTheme="majorBidi" w:cstheme="majorBidi"/>
        </w:rPr>
        <w:t xml:space="preserve"> </w:t>
      </w:r>
      <w:r w:rsidR="0039442F" w:rsidRPr="007C06C0">
        <w:rPr>
          <w:rFonts w:asciiTheme="majorBidi" w:hAnsiTheme="majorBidi" w:cstheme="majorBidi"/>
        </w:rPr>
        <w:t>thus,</w:t>
      </w:r>
      <w:r w:rsidR="002076D1" w:rsidRPr="007C06C0">
        <w:rPr>
          <w:rFonts w:asciiTheme="majorBidi" w:hAnsiTheme="majorBidi" w:cstheme="majorBidi"/>
        </w:rPr>
        <w:t xml:space="preserve"> we excluded patients with long-term tramadol use.</w:t>
      </w:r>
      <w:r w:rsidR="003636FC" w:rsidRPr="007C06C0">
        <w:rPr>
          <w:rFonts w:asciiTheme="majorBidi" w:hAnsiTheme="majorBidi" w:cstheme="majorBidi"/>
        </w:rPr>
        <w:t xml:space="preserve"> </w:t>
      </w:r>
      <w:r w:rsidR="00CA6E1B" w:rsidRPr="007C06C0">
        <w:rPr>
          <w:rFonts w:asciiTheme="majorBidi" w:hAnsiTheme="majorBidi" w:cstheme="majorBidi"/>
        </w:rPr>
        <w:t xml:space="preserve">One year </w:t>
      </w:r>
      <w:r w:rsidR="0039442F" w:rsidRPr="007C06C0">
        <w:rPr>
          <w:rFonts w:asciiTheme="majorBidi" w:hAnsiTheme="majorBidi" w:cstheme="majorBidi"/>
        </w:rPr>
        <w:t xml:space="preserve">prior to </w:t>
      </w:r>
      <w:r w:rsidRPr="007C06C0">
        <w:rPr>
          <w:rFonts w:asciiTheme="majorBidi" w:hAnsiTheme="majorBidi" w:cstheme="majorBidi"/>
        </w:rPr>
        <w:t>the index date was divided into 12 consecutive 30</w:t>
      </w:r>
      <w:r w:rsidR="00DA48DE" w:rsidRPr="007C06C0">
        <w:rPr>
          <w:rFonts w:asciiTheme="majorBidi" w:hAnsiTheme="majorBidi" w:cstheme="majorBidi"/>
        </w:rPr>
        <w:t>-</w:t>
      </w:r>
      <w:r w:rsidR="00E06ED1" w:rsidRPr="007C06C0">
        <w:rPr>
          <w:rFonts w:asciiTheme="majorBidi" w:hAnsiTheme="majorBidi" w:cstheme="majorBidi"/>
        </w:rPr>
        <w:t>d</w:t>
      </w:r>
      <w:r w:rsidR="00DA48DE" w:rsidRPr="007C06C0">
        <w:rPr>
          <w:rFonts w:asciiTheme="majorBidi" w:hAnsiTheme="majorBidi" w:cstheme="majorBidi"/>
        </w:rPr>
        <w:t>ay</w:t>
      </w:r>
      <w:r w:rsidRPr="007C06C0">
        <w:rPr>
          <w:rFonts w:asciiTheme="majorBidi" w:hAnsiTheme="majorBidi" w:cstheme="majorBidi"/>
        </w:rPr>
        <w:t xml:space="preserve"> periods</w:t>
      </w:r>
      <w:r w:rsidR="00641665" w:rsidRPr="007C06C0">
        <w:rPr>
          <w:rFonts w:asciiTheme="majorBidi" w:hAnsiTheme="majorBidi" w:cstheme="majorBidi"/>
        </w:rPr>
        <w:t xml:space="preserve">, and </w:t>
      </w:r>
      <w:r w:rsidR="00AD3066" w:rsidRPr="007C06C0">
        <w:rPr>
          <w:rFonts w:asciiTheme="majorBidi" w:hAnsiTheme="majorBidi" w:cstheme="majorBidi"/>
        </w:rPr>
        <w:t>those who received</w:t>
      </w:r>
      <w:r w:rsidR="00641665" w:rsidRPr="007C06C0">
        <w:rPr>
          <w:rFonts w:asciiTheme="majorBidi" w:hAnsiTheme="majorBidi" w:cstheme="majorBidi"/>
        </w:rPr>
        <w:t xml:space="preserve"> tramadol </w:t>
      </w:r>
      <w:r w:rsidRPr="007C06C0">
        <w:rPr>
          <w:rFonts w:asciiTheme="majorBidi" w:hAnsiTheme="majorBidi" w:cstheme="majorBidi"/>
        </w:rPr>
        <w:t>for more than 6 periods were excluded. Moreover, p</w:t>
      </w:r>
      <w:r w:rsidR="006F5139" w:rsidRPr="007C06C0">
        <w:rPr>
          <w:rFonts w:asciiTheme="majorBidi" w:hAnsiTheme="majorBidi" w:cstheme="majorBidi"/>
        </w:rPr>
        <w:t xml:space="preserve">atients with </w:t>
      </w:r>
      <w:r w:rsidR="00690053" w:rsidRPr="007C06C0">
        <w:rPr>
          <w:rFonts w:asciiTheme="majorBidi" w:hAnsiTheme="majorBidi" w:cstheme="majorBidi"/>
        </w:rPr>
        <w:t>malignancies</w:t>
      </w:r>
      <w:r w:rsidR="006F5139" w:rsidRPr="007C06C0">
        <w:rPr>
          <w:rFonts w:asciiTheme="majorBidi" w:hAnsiTheme="majorBidi" w:cstheme="majorBidi"/>
        </w:rPr>
        <w:t xml:space="preserve"> at any time prior to </w:t>
      </w:r>
      <w:r w:rsidRPr="007C06C0">
        <w:rPr>
          <w:rFonts w:asciiTheme="majorBidi" w:hAnsiTheme="majorBidi" w:cstheme="majorBidi"/>
        </w:rPr>
        <w:t>the index date</w:t>
      </w:r>
      <w:bookmarkEnd w:id="3"/>
      <w:r w:rsidR="00AD4E8E" w:rsidRPr="007C06C0">
        <w:rPr>
          <w:rFonts w:asciiTheme="majorBidi" w:hAnsiTheme="majorBidi" w:cstheme="majorBidi"/>
        </w:rPr>
        <w:t xml:space="preserve"> were </w:t>
      </w:r>
      <w:r w:rsidRPr="007C06C0">
        <w:t>excluded</w:t>
      </w:r>
      <w:r w:rsidR="00AD3066" w:rsidRPr="007C06C0">
        <w:rPr>
          <w:rFonts w:asciiTheme="majorBidi" w:hAnsiTheme="majorBidi" w:cstheme="majorBidi"/>
        </w:rPr>
        <w:t xml:space="preserve"> </w:t>
      </w:r>
      <w:r w:rsidRPr="007C06C0">
        <w:rPr>
          <w:rFonts w:asciiTheme="majorBidi" w:hAnsiTheme="majorBidi" w:cstheme="majorBidi"/>
        </w:rPr>
        <w:t xml:space="preserve">(Figure </w:t>
      </w:r>
      <w:r w:rsidR="006005B2" w:rsidRPr="007C06C0">
        <w:rPr>
          <w:rFonts w:asciiTheme="majorBidi" w:hAnsiTheme="majorBidi" w:cstheme="majorBidi"/>
        </w:rPr>
        <w:t>2</w:t>
      </w:r>
      <w:r w:rsidRPr="007C06C0">
        <w:rPr>
          <w:rFonts w:asciiTheme="majorBidi" w:hAnsiTheme="majorBidi" w:cstheme="majorBidi"/>
        </w:rPr>
        <w:t>)</w:t>
      </w:r>
      <w:r w:rsidR="00AD3066" w:rsidRPr="007C06C0">
        <w:rPr>
          <w:rFonts w:asciiTheme="majorBidi" w:hAnsiTheme="majorBidi" w:cstheme="majorBidi"/>
        </w:rPr>
        <w:t>.</w:t>
      </w:r>
    </w:p>
    <w:p w14:paraId="2F0AE627" w14:textId="77777777" w:rsidR="00273260" w:rsidRPr="007C06C0" w:rsidRDefault="00273260" w:rsidP="0089511D">
      <w:pPr>
        <w:pStyle w:val="a4"/>
        <w:tabs>
          <w:tab w:val="clear" w:pos="4513"/>
          <w:tab w:val="clear" w:pos="9026"/>
        </w:tabs>
        <w:snapToGrid/>
        <w:rPr>
          <w:rFonts w:asciiTheme="majorBidi" w:hAnsiTheme="majorBidi" w:cstheme="majorBidi"/>
        </w:rPr>
      </w:pPr>
    </w:p>
    <w:p w14:paraId="36536ACC" w14:textId="0A67C422" w:rsidR="008F148B" w:rsidRPr="007C06C0" w:rsidRDefault="00BC4F5F" w:rsidP="00B65E14">
      <w:pPr>
        <w:pStyle w:val="2"/>
        <w:spacing w:line="480" w:lineRule="auto"/>
        <w:jc w:val="both"/>
        <w:rPr>
          <w:rFonts w:asciiTheme="majorBidi" w:hAnsiTheme="majorBidi" w:cstheme="majorBidi"/>
          <w:b/>
          <w:bCs/>
          <w:i/>
        </w:rPr>
      </w:pPr>
      <w:r w:rsidRPr="007C06C0">
        <w:rPr>
          <w:rFonts w:asciiTheme="majorBidi" w:hAnsiTheme="majorBidi" w:cstheme="majorBidi"/>
          <w:b/>
          <w:bCs/>
          <w:i/>
        </w:rPr>
        <w:t>Exposure Assessment</w:t>
      </w:r>
    </w:p>
    <w:p w14:paraId="5933E134" w14:textId="6D863901" w:rsidR="008F148B" w:rsidRPr="007C06C0" w:rsidRDefault="00BC4F5F" w:rsidP="00B65E14">
      <w:pPr>
        <w:rPr>
          <w:rFonts w:asciiTheme="majorBidi" w:hAnsiTheme="majorBidi" w:cstheme="majorBidi"/>
        </w:rPr>
      </w:pPr>
      <w:r w:rsidRPr="007C06C0">
        <w:rPr>
          <w:rFonts w:asciiTheme="majorBidi" w:hAnsiTheme="majorBidi" w:cstheme="majorBidi"/>
        </w:rPr>
        <w:t xml:space="preserve">Each case </w:t>
      </w:r>
      <w:r w:rsidR="00D97EF0" w:rsidRPr="007C06C0">
        <w:rPr>
          <w:rFonts w:asciiTheme="majorBidi" w:hAnsiTheme="majorBidi" w:cstheme="majorBidi"/>
        </w:rPr>
        <w:t xml:space="preserve">and </w:t>
      </w:r>
      <w:r w:rsidRPr="007C06C0">
        <w:t xml:space="preserve">the control from </w:t>
      </w:r>
      <w:r w:rsidRPr="007C06C0">
        <w:rPr>
          <w:rFonts w:asciiTheme="majorBidi" w:hAnsiTheme="majorBidi" w:cstheme="majorBidi"/>
        </w:rPr>
        <w:t>the future case served as their own risk and reference periods. We divided the 120</w:t>
      </w:r>
      <w:r w:rsidR="005E181D" w:rsidRPr="007C06C0">
        <w:rPr>
          <w:rFonts w:asciiTheme="majorBidi" w:hAnsiTheme="majorBidi" w:cstheme="majorBidi"/>
        </w:rPr>
        <w:t>-</w:t>
      </w:r>
      <w:r w:rsidRPr="007C06C0">
        <w:rPr>
          <w:rFonts w:asciiTheme="majorBidi" w:hAnsiTheme="majorBidi" w:cstheme="majorBidi"/>
        </w:rPr>
        <w:t>d</w:t>
      </w:r>
      <w:r w:rsidR="005E181D" w:rsidRPr="007C06C0">
        <w:rPr>
          <w:rFonts w:asciiTheme="majorBidi" w:hAnsiTheme="majorBidi" w:cstheme="majorBidi"/>
        </w:rPr>
        <w:t>ay</w:t>
      </w:r>
      <w:r w:rsidR="00204310" w:rsidRPr="007C06C0">
        <w:rPr>
          <w:rFonts w:asciiTheme="majorBidi" w:hAnsiTheme="majorBidi" w:cstheme="majorBidi"/>
        </w:rPr>
        <w:t xml:space="preserve"> </w:t>
      </w:r>
      <w:r w:rsidR="00424941" w:rsidRPr="007C06C0">
        <w:rPr>
          <w:rFonts w:asciiTheme="majorBidi" w:hAnsiTheme="majorBidi" w:cstheme="majorBidi"/>
        </w:rPr>
        <w:t>pre-index period</w:t>
      </w:r>
      <w:r w:rsidRPr="007C06C0">
        <w:rPr>
          <w:rFonts w:asciiTheme="majorBidi" w:hAnsiTheme="majorBidi" w:cstheme="majorBidi"/>
        </w:rPr>
        <w:t xml:space="preserve"> into four consecutive 30</w:t>
      </w:r>
      <w:r w:rsidR="005E181D" w:rsidRPr="007C06C0">
        <w:rPr>
          <w:rFonts w:asciiTheme="majorBidi" w:hAnsiTheme="majorBidi" w:cstheme="majorBidi"/>
        </w:rPr>
        <w:t>-</w:t>
      </w:r>
      <w:r w:rsidRPr="007C06C0">
        <w:rPr>
          <w:rFonts w:asciiTheme="majorBidi" w:hAnsiTheme="majorBidi" w:cstheme="majorBidi"/>
        </w:rPr>
        <w:t>d</w:t>
      </w:r>
      <w:r w:rsidR="005E181D" w:rsidRPr="007C06C0">
        <w:rPr>
          <w:rFonts w:asciiTheme="majorBidi" w:hAnsiTheme="majorBidi" w:cstheme="majorBidi"/>
        </w:rPr>
        <w:t>ay</w:t>
      </w:r>
      <w:r w:rsidRPr="007C06C0">
        <w:rPr>
          <w:rFonts w:asciiTheme="majorBidi" w:hAnsiTheme="majorBidi" w:cstheme="majorBidi"/>
        </w:rPr>
        <w:t xml:space="preserve"> periods, with a risk period </w:t>
      </w:r>
      <w:r w:rsidR="008E3FE8" w:rsidRPr="007C06C0">
        <w:rPr>
          <w:rFonts w:asciiTheme="majorBidi" w:hAnsiTheme="majorBidi" w:cstheme="majorBidi"/>
        </w:rPr>
        <w:t xml:space="preserve">of </w:t>
      </w:r>
      <w:r w:rsidR="005E181D" w:rsidRPr="007C06C0">
        <w:rPr>
          <w:rFonts w:asciiTheme="majorBidi" w:hAnsiTheme="majorBidi" w:cstheme="majorBidi"/>
        </w:rPr>
        <w:t>d</w:t>
      </w:r>
      <w:r w:rsidR="008E3FE8" w:rsidRPr="007C06C0">
        <w:rPr>
          <w:rFonts w:asciiTheme="majorBidi" w:hAnsiTheme="majorBidi" w:cstheme="majorBidi"/>
        </w:rPr>
        <w:t>ay</w:t>
      </w:r>
      <w:r w:rsidR="005E181D" w:rsidRPr="007C06C0">
        <w:rPr>
          <w:rFonts w:asciiTheme="majorBidi" w:hAnsiTheme="majorBidi" w:cstheme="majorBidi"/>
        </w:rPr>
        <w:t>s</w:t>
      </w:r>
      <w:r w:rsidR="008E3FE8" w:rsidRPr="007C06C0">
        <w:rPr>
          <w:rFonts w:asciiTheme="majorBidi" w:hAnsiTheme="majorBidi" w:cstheme="majorBidi"/>
        </w:rPr>
        <w:t xml:space="preserve"> 1</w:t>
      </w:r>
      <w:r w:rsidR="005E181D" w:rsidRPr="007C06C0">
        <w:rPr>
          <w:rFonts w:asciiTheme="majorBidi" w:hAnsiTheme="majorBidi" w:cstheme="majorBidi"/>
        </w:rPr>
        <w:t>–</w:t>
      </w:r>
      <w:r w:rsidR="008E3FE8" w:rsidRPr="007C06C0">
        <w:rPr>
          <w:rFonts w:asciiTheme="majorBidi" w:hAnsiTheme="majorBidi" w:cstheme="majorBidi"/>
        </w:rPr>
        <w:t xml:space="preserve">30, washout period of </w:t>
      </w:r>
      <w:r w:rsidR="005E181D" w:rsidRPr="007C06C0">
        <w:rPr>
          <w:rFonts w:asciiTheme="majorBidi" w:hAnsiTheme="majorBidi" w:cstheme="majorBidi"/>
        </w:rPr>
        <w:t>d</w:t>
      </w:r>
      <w:r w:rsidR="008E3FE8" w:rsidRPr="007C06C0">
        <w:rPr>
          <w:rFonts w:asciiTheme="majorBidi" w:hAnsiTheme="majorBidi" w:cstheme="majorBidi"/>
        </w:rPr>
        <w:t>ay</w:t>
      </w:r>
      <w:r w:rsidR="005E181D" w:rsidRPr="007C06C0">
        <w:rPr>
          <w:rFonts w:asciiTheme="majorBidi" w:hAnsiTheme="majorBidi" w:cstheme="majorBidi"/>
        </w:rPr>
        <w:t>s</w:t>
      </w:r>
      <w:r w:rsidR="008E3FE8" w:rsidRPr="007C06C0">
        <w:rPr>
          <w:rFonts w:asciiTheme="majorBidi" w:hAnsiTheme="majorBidi" w:cstheme="majorBidi"/>
        </w:rPr>
        <w:t xml:space="preserve"> 31</w:t>
      </w:r>
      <w:r w:rsidR="005E181D" w:rsidRPr="007C06C0">
        <w:rPr>
          <w:rFonts w:asciiTheme="majorBidi" w:hAnsiTheme="majorBidi" w:cstheme="majorBidi"/>
        </w:rPr>
        <w:t>–</w:t>
      </w:r>
      <w:r w:rsidR="008E3FE8" w:rsidRPr="007C06C0">
        <w:rPr>
          <w:rFonts w:asciiTheme="majorBidi" w:hAnsiTheme="majorBidi" w:cstheme="majorBidi"/>
        </w:rPr>
        <w:t>60, 1</w:t>
      </w:r>
      <w:r w:rsidR="008E3FE8" w:rsidRPr="007C06C0">
        <w:rPr>
          <w:rFonts w:asciiTheme="majorBidi" w:hAnsiTheme="majorBidi" w:cstheme="majorBidi"/>
          <w:vertAlign w:val="superscript"/>
        </w:rPr>
        <w:t>st</w:t>
      </w:r>
      <w:r w:rsidR="008E3FE8" w:rsidRPr="007C06C0">
        <w:rPr>
          <w:rFonts w:asciiTheme="majorBidi" w:hAnsiTheme="majorBidi" w:cstheme="majorBidi"/>
        </w:rPr>
        <w:t xml:space="preserve"> reference period of </w:t>
      </w:r>
      <w:r w:rsidR="005E181D" w:rsidRPr="007C06C0">
        <w:rPr>
          <w:rFonts w:asciiTheme="majorBidi" w:hAnsiTheme="majorBidi" w:cstheme="majorBidi"/>
        </w:rPr>
        <w:t>d</w:t>
      </w:r>
      <w:r w:rsidR="008E3FE8" w:rsidRPr="007C06C0">
        <w:rPr>
          <w:rFonts w:asciiTheme="majorBidi" w:hAnsiTheme="majorBidi" w:cstheme="majorBidi"/>
        </w:rPr>
        <w:t>ay</w:t>
      </w:r>
      <w:r w:rsidR="005E181D" w:rsidRPr="007C06C0">
        <w:rPr>
          <w:rFonts w:asciiTheme="majorBidi" w:hAnsiTheme="majorBidi" w:cstheme="majorBidi"/>
        </w:rPr>
        <w:t>s</w:t>
      </w:r>
      <w:r w:rsidR="008E3FE8" w:rsidRPr="007C06C0">
        <w:rPr>
          <w:rFonts w:asciiTheme="majorBidi" w:hAnsiTheme="majorBidi" w:cstheme="majorBidi"/>
        </w:rPr>
        <w:t xml:space="preserve"> 61</w:t>
      </w:r>
      <w:r w:rsidR="005E181D" w:rsidRPr="007C06C0">
        <w:rPr>
          <w:rFonts w:asciiTheme="majorBidi" w:hAnsiTheme="majorBidi" w:cstheme="majorBidi"/>
        </w:rPr>
        <w:t>–</w:t>
      </w:r>
      <w:r w:rsidR="008E3FE8" w:rsidRPr="007C06C0">
        <w:rPr>
          <w:rFonts w:asciiTheme="majorBidi" w:hAnsiTheme="majorBidi" w:cstheme="majorBidi"/>
        </w:rPr>
        <w:t>90, and 2</w:t>
      </w:r>
      <w:r w:rsidR="008E3FE8" w:rsidRPr="007C06C0">
        <w:rPr>
          <w:rFonts w:asciiTheme="majorBidi" w:hAnsiTheme="majorBidi" w:cstheme="majorBidi"/>
          <w:vertAlign w:val="superscript"/>
        </w:rPr>
        <w:t>nd</w:t>
      </w:r>
      <w:r w:rsidR="008E3FE8" w:rsidRPr="007C06C0">
        <w:rPr>
          <w:rFonts w:asciiTheme="majorBidi" w:hAnsiTheme="majorBidi" w:cstheme="majorBidi"/>
        </w:rPr>
        <w:t xml:space="preserve"> reference period of </w:t>
      </w:r>
      <w:r w:rsidR="005E181D" w:rsidRPr="007C06C0">
        <w:rPr>
          <w:rFonts w:asciiTheme="majorBidi" w:hAnsiTheme="majorBidi" w:cstheme="majorBidi"/>
        </w:rPr>
        <w:t>d</w:t>
      </w:r>
      <w:r w:rsidR="008E3FE8" w:rsidRPr="007C06C0">
        <w:rPr>
          <w:rFonts w:asciiTheme="majorBidi" w:hAnsiTheme="majorBidi" w:cstheme="majorBidi"/>
        </w:rPr>
        <w:t>ay</w:t>
      </w:r>
      <w:r w:rsidR="005E181D" w:rsidRPr="007C06C0">
        <w:rPr>
          <w:rFonts w:asciiTheme="majorBidi" w:hAnsiTheme="majorBidi" w:cstheme="majorBidi"/>
        </w:rPr>
        <w:t>s</w:t>
      </w:r>
      <w:r w:rsidR="008E3FE8" w:rsidRPr="007C06C0">
        <w:rPr>
          <w:rFonts w:asciiTheme="majorBidi" w:hAnsiTheme="majorBidi" w:cstheme="majorBidi"/>
        </w:rPr>
        <w:t xml:space="preserve"> 91</w:t>
      </w:r>
      <w:r w:rsidR="005E181D" w:rsidRPr="007C06C0">
        <w:rPr>
          <w:rFonts w:asciiTheme="majorBidi" w:hAnsiTheme="majorBidi" w:cstheme="majorBidi"/>
        </w:rPr>
        <w:t>–</w:t>
      </w:r>
      <w:r w:rsidR="008E3FE8" w:rsidRPr="007C06C0">
        <w:rPr>
          <w:rFonts w:asciiTheme="majorBidi" w:hAnsiTheme="majorBidi" w:cstheme="majorBidi"/>
        </w:rPr>
        <w:t xml:space="preserve">120 prior to </w:t>
      </w:r>
      <w:r w:rsidR="005E181D" w:rsidRPr="007C06C0">
        <w:rPr>
          <w:rFonts w:asciiTheme="majorBidi" w:hAnsiTheme="majorBidi" w:cstheme="majorBidi"/>
        </w:rPr>
        <w:t xml:space="preserve">the </w:t>
      </w:r>
      <w:r w:rsidR="008E3FE8" w:rsidRPr="007C06C0">
        <w:rPr>
          <w:rFonts w:asciiTheme="majorBidi" w:hAnsiTheme="majorBidi" w:cstheme="majorBidi"/>
        </w:rPr>
        <w:t xml:space="preserve">index date (Figure </w:t>
      </w:r>
      <w:r w:rsidR="006F4F9E" w:rsidRPr="007C06C0">
        <w:rPr>
          <w:rFonts w:asciiTheme="majorBidi" w:hAnsiTheme="majorBidi" w:cstheme="majorBidi"/>
        </w:rPr>
        <w:t>1</w:t>
      </w:r>
      <w:r w:rsidR="008E3FE8" w:rsidRPr="007C06C0">
        <w:rPr>
          <w:rFonts w:asciiTheme="majorBidi" w:hAnsiTheme="majorBidi" w:cstheme="majorBidi"/>
        </w:rPr>
        <w:t>).</w:t>
      </w:r>
      <w:r w:rsidR="006D7273" w:rsidRPr="007C06C0">
        <w:rPr>
          <w:rFonts w:asciiTheme="majorBidi" w:hAnsiTheme="majorBidi" w:cstheme="majorBidi"/>
        </w:rPr>
        <w:t xml:space="preserve"> </w:t>
      </w:r>
      <w:r w:rsidR="005667B5" w:rsidRPr="007C06C0">
        <w:rPr>
          <w:rFonts w:asciiTheme="majorBidi" w:hAnsiTheme="majorBidi" w:cstheme="majorBidi"/>
        </w:rPr>
        <w:t xml:space="preserve">The washout period was </w:t>
      </w:r>
      <w:r w:rsidR="005667B5" w:rsidRPr="007C06C0">
        <w:rPr>
          <w:rFonts w:asciiTheme="majorBidi" w:hAnsiTheme="majorBidi" w:cstheme="majorBidi"/>
        </w:rPr>
        <w:lastRenderedPageBreak/>
        <w:t>included to minimize the possibility of carryover effect from the reference period to risk period</w:t>
      </w:r>
      <w:r w:rsidR="00676805" w:rsidRPr="007C06C0">
        <w:rPr>
          <w:rFonts w:asciiTheme="majorBidi" w:hAnsiTheme="majorBidi" w:cstheme="majorBidi"/>
        </w:rPr>
        <w:t>.</w:t>
      </w:r>
      <w:r w:rsidR="00546245" w:rsidRPr="007C06C0">
        <w:rPr>
          <w:rFonts w:asciiTheme="majorBidi" w:hAnsiTheme="majorBidi" w:cstheme="majorBidi"/>
        </w:rPr>
        <w:fldChar w:fldCharType="begin"/>
      </w:r>
      <w:r w:rsidR="00546245" w:rsidRPr="007C06C0">
        <w:rPr>
          <w:rFonts w:asciiTheme="majorBidi" w:hAnsiTheme="majorBidi" w:cstheme="majorBidi"/>
        </w:rPr>
        <w:instrText xml:space="preserve"> ADDIN EN.CITE &lt;EndNote&gt;&lt;Cite&gt;&lt;Author&gt;Maclure&lt;/Author&gt;&lt;Year&gt;2000&lt;/Year&gt;&lt;RecNum&gt;45&lt;/RecNum&gt;&lt;DisplayText&gt;&lt;style face="superscript"&gt;17&lt;/style&gt;&lt;/DisplayText&gt;&lt;record&gt;&lt;rec-number&gt;45&lt;/rec-number&gt;&lt;foreign-keys&gt;&lt;key app="EN" db-id="dfazz0ve1tdzxgetfwnx09zkt0zfxrp5dp02" timestamp="1639461133"&gt;45&lt;/key&gt;&lt;/foreign-keys&gt;&lt;ref-type name="Journal Article"&gt;17&lt;/ref-type&gt;&lt;contributors&gt;&lt;authors&gt;&lt;author&gt;Maclure, M.&lt;/author&gt;&lt;author&gt;Mittleman,&lt;/author&gt;&lt;author&gt;M, A.&lt;/author&gt;&lt;/authors&gt;&lt;/contributors&gt;&lt;titles&gt;&lt;title&gt;Should We Use a Case-Crossover Design?&lt;/title&gt;&lt;secondary-title&gt;Annual Review of Public Health&lt;/secondary-title&gt;&lt;alt-title&gt;Annu Rev Publ Health&lt;/alt-title&gt;&lt;/titles&gt;&lt;periodical&gt;&lt;full-title&gt;Annual Review of Public Health&lt;/full-title&gt;&lt;abbr-1&gt;Annu Rev Publ Health&lt;/abbr-1&gt;&lt;/periodical&gt;&lt;alt-periodical&gt;&lt;full-title&gt;Annual Review of Public Health&lt;/full-title&gt;&lt;abbr-1&gt;Annu Rev Publ Health&lt;/abbr-1&gt;&lt;/alt-periodical&gt;&lt;pages&gt;193-221&lt;/pages&gt;&lt;volume&gt;21&lt;/volume&gt;&lt;number&gt;1&lt;/number&gt;&lt;dates&gt;&lt;year&gt;2000&lt;/year&gt;&lt;/dates&gt;&lt;isbn&gt;0163-7525&lt;/isbn&gt;&lt;urls&gt;&lt;/urls&gt;&lt;electronic-resource-num&gt;10.1146/annurev.publhealth.21.1.193 PMID - 10884952&lt;/electronic-resource-num&gt;&lt;/record&gt;&lt;/Cite&gt;&lt;/EndNote&gt;</w:instrText>
      </w:r>
      <w:r w:rsidR="00546245" w:rsidRPr="007C06C0">
        <w:rPr>
          <w:rFonts w:asciiTheme="majorBidi" w:hAnsiTheme="majorBidi" w:cstheme="majorBidi"/>
        </w:rPr>
        <w:fldChar w:fldCharType="separate"/>
      </w:r>
      <w:r w:rsidR="00546245" w:rsidRPr="007C06C0">
        <w:rPr>
          <w:rFonts w:asciiTheme="majorBidi" w:hAnsiTheme="majorBidi" w:cstheme="majorBidi"/>
          <w:vertAlign w:val="superscript"/>
        </w:rPr>
        <w:t>17</w:t>
      </w:r>
      <w:r w:rsidR="00546245" w:rsidRPr="007C06C0">
        <w:rPr>
          <w:rFonts w:asciiTheme="majorBidi" w:hAnsiTheme="majorBidi" w:cstheme="majorBidi"/>
        </w:rPr>
        <w:fldChar w:fldCharType="end"/>
      </w:r>
      <w:r w:rsidR="00885020" w:rsidRPr="007C06C0">
        <w:rPr>
          <w:rFonts w:asciiTheme="majorBidi" w:hAnsiTheme="majorBidi" w:cstheme="majorBidi"/>
        </w:rPr>
        <w:t xml:space="preserve"> </w:t>
      </w:r>
      <w:r w:rsidR="00B557EE" w:rsidRPr="007C06C0">
        <w:rPr>
          <w:rFonts w:asciiTheme="majorBidi" w:hAnsiTheme="majorBidi" w:cstheme="majorBidi"/>
        </w:rPr>
        <w:t>We assessed tramadol exposure in each time period using the prescription date and duration</w:t>
      </w:r>
      <w:r w:rsidR="00682BD9" w:rsidRPr="007C06C0">
        <w:rPr>
          <w:rFonts w:asciiTheme="majorBidi" w:hAnsiTheme="majorBidi" w:cstheme="majorBidi"/>
        </w:rPr>
        <w:t>.</w:t>
      </w:r>
      <w:r w:rsidR="00301435" w:rsidRPr="007C06C0">
        <w:rPr>
          <w:rFonts w:asciiTheme="majorBidi" w:hAnsiTheme="majorBidi" w:cstheme="majorBidi"/>
        </w:rPr>
        <w:t xml:space="preserve"> </w:t>
      </w:r>
      <w:r w:rsidRPr="007C06C0">
        <w:rPr>
          <w:rFonts w:asciiTheme="majorBidi" w:hAnsiTheme="majorBidi" w:cstheme="majorBidi"/>
        </w:rPr>
        <w:t>Exposure to tramadol in the 30</w:t>
      </w:r>
      <w:r w:rsidR="005E181D" w:rsidRPr="007C06C0">
        <w:rPr>
          <w:rFonts w:asciiTheme="majorBidi" w:hAnsiTheme="majorBidi" w:cstheme="majorBidi"/>
        </w:rPr>
        <w:t>-</w:t>
      </w:r>
      <w:r w:rsidRPr="007C06C0">
        <w:rPr>
          <w:rFonts w:asciiTheme="majorBidi" w:hAnsiTheme="majorBidi" w:cstheme="majorBidi"/>
        </w:rPr>
        <w:t>d</w:t>
      </w:r>
      <w:r w:rsidR="005E181D" w:rsidRPr="007C06C0">
        <w:rPr>
          <w:rFonts w:asciiTheme="majorBidi" w:hAnsiTheme="majorBidi" w:cstheme="majorBidi"/>
        </w:rPr>
        <w:t>ay</w:t>
      </w:r>
      <w:r w:rsidRPr="007C06C0">
        <w:rPr>
          <w:rFonts w:asciiTheme="majorBidi" w:hAnsiTheme="majorBidi" w:cstheme="majorBidi"/>
        </w:rPr>
        <w:t xml:space="preserve"> risk period prior to the incident seizure was compared with that of </w:t>
      </w:r>
      <w:r w:rsidRPr="007C06C0">
        <w:t>two reference periods</w:t>
      </w:r>
      <w:r w:rsidR="0022125C" w:rsidRPr="007C06C0">
        <w:rPr>
          <w:rFonts w:asciiTheme="majorBidi" w:hAnsiTheme="majorBidi" w:cstheme="majorBidi"/>
        </w:rPr>
        <w:t xml:space="preserve"> to assess whether </w:t>
      </w:r>
      <w:r w:rsidR="00BF1EB4" w:rsidRPr="007C06C0">
        <w:rPr>
          <w:rFonts w:asciiTheme="majorBidi" w:hAnsiTheme="majorBidi" w:cstheme="majorBidi"/>
        </w:rPr>
        <w:t>tramadol triggered seizures.</w:t>
      </w:r>
    </w:p>
    <w:p w14:paraId="2204B74E" w14:textId="7CA340E4" w:rsidR="00DB04CD" w:rsidRPr="007C06C0" w:rsidRDefault="00DB04CD" w:rsidP="00B65E14">
      <w:pPr>
        <w:pStyle w:val="a4"/>
        <w:tabs>
          <w:tab w:val="clear" w:pos="4513"/>
          <w:tab w:val="clear" w:pos="9026"/>
        </w:tabs>
        <w:snapToGrid/>
        <w:rPr>
          <w:rFonts w:asciiTheme="majorBidi" w:hAnsiTheme="majorBidi" w:cstheme="majorBidi"/>
        </w:rPr>
      </w:pPr>
    </w:p>
    <w:p w14:paraId="0B308E0B" w14:textId="6E6C22CD" w:rsidR="007F4652" w:rsidRPr="007C06C0" w:rsidRDefault="00BC4F5F" w:rsidP="00B65E14">
      <w:pPr>
        <w:pStyle w:val="2"/>
        <w:spacing w:line="480" w:lineRule="auto"/>
        <w:jc w:val="both"/>
        <w:rPr>
          <w:rFonts w:asciiTheme="majorBidi" w:hAnsiTheme="majorBidi" w:cstheme="majorBidi"/>
          <w:b/>
          <w:bCs/>
          <w:i/>
        </w:rPr>
      </w:pPr>
      <w:r w:rsidRPr="007C06C0">
        <w:rPr>
          <w:rFonts w:asciiTheme="majorBidi" w:hAnsiTheme="majorBidi" w:cstheme="majorBidi"/>
          <w:b/>
          <w:bCs/>
          <w:i/>
        </w:rPr>
        <w:t>Potential Confounders</w:t>
      </w:r>
    </w:p>
    <w:p w14:paraId="2D1C56EC" w14:textId="3176EFCD" w:rsidR="00DB04CD" w:rsidRPr="007C06C0" w:rsidRDefault="00BC4F5F" w:rsidP="00B65E14">
      <w:pPr>
        <w:pStyle w:val="a4"/>
        <w:tabs>
          <w:tab w:val="clear" w:pos="4513"/>
          <w:tab w:val="clear" w:pos="9026"/>
        </w:tabs>
        <w:snapToGrid/>
        <w:rPr>
          <w:rFonts w:asciiTheme="majorBidi" w:hAnsiTheme="majorBidi" w:cstheme="majorBidi"/>
        </w:rPr>
      </w:pPr>
      <w:r w:rsidRPr="007C06C0">
        <w:rPr>
          <w:rFonts w:asciiTheme="majorBidi" w:hAnsiTheme="majorBidi" w:cstheme="majorBidi"/>
        </w:rPr>
        <w:t xml:space="preserve">The following </w:t>
      </w:r>
      <w:r w:rsidR="00B60EAB" w:rsidRPr="007C06C0">
        <w:rPr>
          <w:rFonts w:asciiTheme="majorBidi" w:hAnsiTheme="majorBidi" w:cstheme="majorBidi"/>
        </w:rPr>
        <w:t xml:space="preserve">within-person </w:t>
      </w:r>
      <w:r w:rsidR="00EE613E" w:rsidRPr="007C06C0">
        <w:rPr>
          <w:rFonts w:asciiTheme="majorBidi" w:hAnsiTheme="majorBidi" w:cstheme="majorBidi"/>
        </w:rPr>
        <w:t>time-varying</w:t>
      </w:r>
      <w:r w:rsidRPr="007C06C0">
        <w:rPr>
          <w:rFonts w:asciiTheme="majorBidi" w:hAnsiTheme="majorBidi" w:cstheme="majorBidi"/>
        </w:rPr>
        <w:t xml:space="preserve"> covariates</w:t>
      </w:r>
      <w:r w:rsidR="00EE613E" w:rsidRPr="007C06C0">
        <w:rPr>
          <w:rFonts w:asciiTheme="majorBidi" w:hAnsiTheme="majorBidi" w:cstheme="majorBidi"/>
        </w:rPr>
        <w:t xml:space="preserve"> were </w:t>
      </w:r>
      <w:r w:rsidR="00204310" w:rsidRPr="007C06C0">
        <w:rPr>
          <w:rFonts w:asciiTheme="majorBidi" w:hAnsiTheme="majorBidi" w:cstheme="majorBidi"/>
        </w:rPr>
        <w:t xml:space="preserve">measured </w:t>
      </w:r>
      <w:r w:rsidR="00BB61F8" w:rsidRPr="007C06C0">
        <w:rPr>
          <w:rFonts w:asciiTheme="majorBidi" w:hAnsiTheme="majorBidi" w:cstheme="majorBidi"/>
        </w:rPr>
        <w:t xml:space="preserve">across the exposure periods: </w:t>
      </w:r>
      <w:r w:rsidR="00831A4A" w:rsidRPr="007C06C0">
        <w:rPr>
          <w:rFonts w:asciiTheme="majorBidi" w:hAnsiTheme="majorBidi" w:cstheme="majorBidi"/>
        </w:rPr>
        <w:t>type of pain and pain-related events (headache, neuralgia, abdominal and pelvic pain, chest pain, musculoskeletal pain, other unspecified pain, injury or trauma,</w:t>
      </w:r>
      <w:r w:rsidR="00C52FAF" w:rsidRPr="007C06C0">
        <w:rPr>
          <w:rFonts w:asciiTheme="majorBidi" w:hAnsiTheme="majorBidi" w:cstheme="majorBidi"/>
        </w:rPr>
        <w:t xml:space="preserve"> and</w:t>
      </w:r>
      <w:r w:rsidR="00831A4A" w:rsidRPr="007C06C0">
        <w:rPr>
          <w:rFonts w:asciiTheme="majorBidi" w:hAnsiTheme="majorBidi" w:cstheme="majorBidi"/>
        </w:rPr>
        <w:t xml:space="preserve"> surgery)</w:t>
      </w:r>
      <w:r w:rsidR="00B177FB" w:rsidRPr="007C06C0">
        <w:rPr>
          <w:rFonts w:asciiTheme="majorBidi" w:hAnsiTheme="majorBidi" w:cstheme="majorBidi"/>
        </w:rPr>
        <w:t xml:space="preserve"> and</w:t>
      </w:r>
      <w:r w:rsidR="00831A4A" w:rsidRPr="007C06C0">
        <w:rPr>
          <w:rFonts w:asciiTheme="majorBidi" w:hAnsiTheme="majorBidi" w:cstheme="majorBidi"/>
        </w:rPr>
        <w:t xml:space="preserve"> use of </w:t>
      </w:r>
      <w:r w:rsidR="000C4FBF" w:rsidRPr="007C06C0">
        <w:rPr>
          <w:rFonts w:asciiTheme="majorBidi" w:hAnsiTheme="majorBidi" w:cstheme="majorBidi"/>
        </w:rPr>
        <w:t>other analgesics</w:t>
      </w:r>
      <w:r w:rsidR="005E181D" w:rsidRPr="007C06C0">
        <w:rPr>
          <w:rFonts w:asciiTheme="majorBidi" w:hAnsiTheme="majorBidi" w:cstheme="majorBidi"/>
        </w:rPr>
        <w:t>,</w:t>
      </w:r>
      <w:r w:rsidR="000C4FBF" w:rsidRPr="007C06C0">
        <w:rPr>
          <w:rFonts w:asciiTheme="majorBidi" w:hAnsiTheme="majorBidi" w:cstheme="majorBidi"/>
        </w:rPr>
        <w:t xml:space="preserve"> including acetaminophen, </w:t>
      </w:r>
      <w:r w:rsidR="00946632" w:rsidRPr="007C06C0">
        <w:rPr>
          <w:rFonts w:asciiTheme="majorBidi" w:hAnsiTheme="majorBidi" w:cstheme="majorBidi"/>
        </w:rPr>
        <w:t>non-steroidal anti-inflammatory drugs (</w:t>
      </w:r>
      <w:r w:rsidR="000C4FBF" w:rsidRPr="007C06C0">
        <w:rPr>
          <w:rFonts w:asciiTheme="majorBidi" w:hAnsiTheme="majorBidi" w:cstheme="majorBidi"/>
        </w:rPr>
        <w:t>NSAIDs</w:t>
      </w:r>
      <w:r w:rsidR="00946632" w:rsidRPr="007C06C0">
        <w:rPr>
          <w:rFonts w:asciiTheme="majorBidi" w:hAnsiTheme="majorBidi" w:cstheme="majorBidi"/>
        </w:rPr>
        <w:t>)</w:t>
      </w:r>
      <w:r w:rsidR="000C4FBF" w:rsidRPr="007C06C0">
        <w:rPr>
          <w:rFonts w:asciiTheme="majorBidi" w:hAnsiTheme="majorBidi" w:cstheme="majorBidi"/>
        </w:rPr>
        <w:t>, opioid analgesics</w:t>
      </w:r>
      <w:r w:rsidRPr="007C06C0">
        <w:rPr>
          <w:rFonts w:asciiTheme="majorBidi" w:hAnsiTheme="majorBidi" w:cstheme="majorBidi"/>
        </w:rPr>
        <w:t xml:space="preserve">, or </w:t>
      </w:r>
      <w:r w:rsidR="004E315A" w:rsidRPr="007C06C0">
        <w:rPr>
          <w:rFonts w:asciiTheme="majorBidi" w:hAnsiTheme="majorBidi" w:cstheme="majorBidi"/>
        </w:rPr>
        <w:t>seizure threshold</w:t>
      </w:r>
      <w:r w:rsidR="008A0C15" w:rsidRPr="007C06C0">
        <w:rPr>
          <w:rFonts w:asciiTheme="majorBidi" w:hAnsiTheme="majorBidi" w:cstheme="majorBidi"/>
        </w:rPr>
        <w:t>-</w:t>
      </w:r>
      <w:r w:rsidR="004E315A" w:rsidRPr="007C06C0">
        <w:rPr>
          <w:rFonts w:asciiTheme="majorBidi" w:hAnsiTheme="majorBidi" w:cstheme="majorBidi"/>
        </w:rPr>
        <w:t>lowering drugs</w:t>
      </w:r>
      <w:r w:rsidR="00831A4A" w:rsidRPr="007C06C0">
        <w:rPr>
          <w:rFonts w:asciiTheme="majorBidi" w:hAnsiTheme="majorBidi" w:cstheme="majorBidi"/>
        </w:rPr>
        <w:t xml:space="preserve"> (antidepressants</w:t>
      </w:r>
      <w:r w:rsidR="008A0C15" w:rsidRPr="007C06C0">
        <w:rPr>
          <w:rFonts w:asciiTheme="majorBidi" w:hAnsiTheme="majorBidi" w:cstheme="majorBidi"/>
        </w:rPr>
        <w:t>,</w:t>
      </w:r>
      <w:r w:rsidR="00831A4A" w:rsidRPr="007C06C0">
        <w:rPr>
          <w:rFonts w:asciiTheme="majorBidi" w:hAnsiTheme="majorBidi" w:cstheme="majorBidi"/>
        </w:rPr>
        <w:t xml:space="preserve"> </w:t>
      </w:r>
      <w:r w:rsidR="00C52FAF" w:rsidRPr="007C06C0">
        <w:rPr>
          <w:rFonts w:asciiTheme="majorBidi" w:hAnsiTheme="majorBidi" w:cstheme="majorBidi"/>
        </w:rPr>
        <w:t xml:space="preserve">including </w:t>
      </w:r>
      <w:r w:rsidR="00831A4A" w:rsidRPr="007C06C0">
        <w:rPr>
          <w:rFonts w:asciiTheme="majorBidi" w:hAnsiTheme="majorBidi" w:cstheme="majorBidi"/>
        </w:rPr>
        <w:t xml:space="preserve">selective serotonin reuptake inhibitors, </w:t>
      </w:r>
      <w:r w:rsidR="00624A12" w:rsidRPr="007C06C0">
        <w:rPr>
          <w:rFonts w:asciiTheme="majorBidi" w:eastAsia="D2Coding" w:hAnsiTheme="majorBidi" w:cstheme="majorBidi"/>
          <w:color w:val="000000"/>
          <w:kern w:val="0"/>
        </w:rPr>
        <w:t>serotonin norepinephrine reuptake inhibitors</w:t>
      </w:r>
      <w:r w:rsidR="00624A12" w:rsidRPr="007C06C0">
        <w:rPr>
          <w:rFonts w:asciiTheme="majorBidi" w:hAnsiTheme="majorBidi" w:cstheme="majorBidi"/>
        </w:rPr>
        <w:t xml:space="preserve"> </w:t>
      </w:r>
      <w:r w:rsidR="00946632" w:rsidRPr="007C06C0">
        <w:rPr>
          <w:rFonts w:asciiTheme="majorBidi" w:hAnsiTheme="majorBidi" w:cstheme="majorBidi"/>
        </w:rPr>
        <w:t>(</w:t>
      </w:r>
      <w:r w:rsidR="00831A4A" w:rsidRPr="007C06C0">
        <w:rPr>
          <w:rFonts w:asciiTheme="majorBidi" w:hAnsiTheme="majorBidi" w:cstheme="majorBidi"/>
        </w:rPr>
        <w:t>SNRIs</w:t>
      </w:r>
      <w:r w:rsidR="00946632" w:rsidRPr="007C06C0">
        <w:rPr>
          <w:rFonts w:asciiTheme="majorBidi" w:hAnsiTheme="majorBidi" w:cstheme="majorBidi"/>
        </w:rPr>
        <w:t>)</w:t>
      </w:r>
      <w:r w:rsidR="00831A4A" w:rsidRPr="007C06C0">
        <w:rPr>
          <w:rFonts w:asciiTheme="majorBidi" w:hAnsiTheme="majorBidi" w:cstheme="majorBidi"/>
        </w:rPr>
        <w:t>, tricyclic antidepressants,</w:t>
      </w:r>
      <w:r w:rsidR="00C52FAF" w:rsidRPr="007C06C0">
        <w:rPr>
          <w:rFonts w:asciiTheme="majorBidi" w:hAnsiTheme="majorBidi" w:cstheme="majorBidi"/>
        </w:rPr>
        <w:t xml:space="preserve"> and</w:t>
      </w:r>
      <w:r w:rsidR="00831A4A" w:rsidRPr="007C06C0">
        <w:rPr>
          <w:rFonts w:asciiTheme="majorBidi" w:hAnsiTheme="majorBidi" w:cstheme="majorBidi"/>
        </w:rPr>
        <w:t xml:space="preserve"> other</w:t>
      </w:r>
      <w:r w:rsidR="008A0C15" w:rsidRPr="007C06C0">
        <w:rPr>
          <w:rFonts w:asciiTheme="majorBidi" w:hAnsiTheme="majorBidi" w:cstheme="majorBidi"/>
        </w:rPr>
        <w:t>s</w:t>
      </w:r>
      <w:r w:rsidR="00831A4A" w:rsidRPr="007C06C0">
        <w:rPr>
          <w:rFonts w:asciiTheme="majorBidi" w:hAnsiTheme="majorBidi" w:cstheme="majorBidi"/>
        </w:rPr>
        <w:t>)</w:t>
      </w:r>
      <w:r w:rsidR="00E22A8E" w:rsidRPr="007C06C0">
        <w:rPr>
          <w:rFonts w:asciiTheme="majorBidi" w:hAnsiTheme="majorBidi" w:cstheme="majorBidi"/>
        </w:rPr>
        <w:t>.</w:t>
      </w:r>
      <w:r w:rsidR="007E02F2" w:rsidRPr="007C06C0">
        <w:rPr>
          <w:rFonts w:asciiTheme="majorBidi" w:hAnsiTheme="majorBidi" w:cstheme="majorBidi"/>
        </w:rPr>
        <w:fldChar w:fldCharType="begin"/>
      </w:r>
      <w:r w:rsidR="00546245" w:rsidRPr="007C06C0">
        <w:rPr>
          <w:rFonts w:asciiTheme="majorBidi" w:hAnsiTheme="majorBidi" w:cstheme="majorBidi"/>
        </w:rPr>
        <w:instrText xml:space="preserve"> ADDIN EN.CITE &lt;EndNote&gt;&lt;Cite&gt;&lt;Author&gt;Hitchings&lt;/Author&gt;&lt;Year&gt;2016&lt;/Year&gt;&lt;RecNum&gt;28&lt;/RecNum&gt;&lt;DisplayText&gt;&lt;style face="superscript"&gt;18&lt;/style&gt;&lt;/DisplayText&gt;&lt;record&gt;&lt;rec-number&gt;28&lt;/rec-number&gt;&lt;foreign-keys&gt;&lt;key app="EN" db-id="dfazz0ve1tdzxgetfwnx09zkt0zfxrp5dp02" timestamp="0"&gt;28&lt;/key&gt;&lt;/foreign-keys&gt;&lt;ref-type name="Journal Article"&gt;17&lt;/ref-type&gt;&lt;contributors&gt;&lt;authors&gt;&lt;author&gt;Hitchings, Andrew W.&lt;/author&gt;&lt;/authors&gt;&lt;/contributors&gt;&lt;titles&gt;&lt;title&gt;Drugs that lower the seizure threshold&lt;/title&gt;&lt;secondary-title&gt;Adverse Drug React Bull&lt;/secondary-title&gt;&lt;alt-title&gt;Adverse Drug React Bulletin&lt;/alt-title&gt;&lt;/titles&gt;&lt;pages&gt;1151-1154&lt;/pages&gt;&lt;volume&gt;298&lt;/volume&gt;&lt;number&gt;1&lt;/number&gt;&lt;dates&gt;&lt;year&gt;2016&lt;/year&gt;&lt;/dates&gt;&lt;isbn&gt;0044-6394&lt;/isbn&gt;&lt;urls&gt;&lt;/urls&gt;&lt;electronic-resource-num&gt;10.1097/fad.0000000000000016&lt;/electronic-resource-num&gt;&lt;/record&gt;&lt;/Cite&gt;&lt;/EndNote&gt;</w:instrText>
      </w:r>
      <w:r w:rsidR="007E02F2" w:rsidRPr="007C06C0">
        <w:rPr>
          <w:rFonts w:asciiTheme="majorBidi" w:hAnsiTheme="majorBidi" w:cstheme="majorBidi"/>
        </w:rPr>
        <w:fldChar w:fldCharType="separate"/>
      </w:r>
      <w:r w:rsidR="00546245" w:rsidRPr="007C06C0">
        <w:rPr>
          <w:rFonts w:asciiTheme="majorBidi" w:hAnsiTheme="majorBidi" w:cstheme="majorBidi"/>
          <w:vertAlign w:val="superscript"/>
        </w:rPr>
        <w:t>18</w:t>
      </w:r>
      <w:r w:rsidR="007E02F2" w:rsidRPr="007C06C0">
        <w:rPr>
          <w:rFonts w:asciiTheme="majorBidi" w:hAnsiTheme="majorBidi" w:cstheme="majorBidi"/>
        </w:rPr>
        <w:fldChar w:fldCharType="end"/>
      </w:r>
      <w:r w:rsidR="00D16A9E" w:rsidRPr="007C06C0">
        <w:rPr>
          <w:rFonts w:asciiTheme="majorBidi" w:hAnsiTheme="majorBidi" w:cstheme="majorBidi"/>
        </w:rPr>
        <w:t xml:space="preserve"> </w:t>
      </w:r>
      <w:r w:rsidR="00351F24" w:rsidRPr="007C06C0">
        <w:rPr>
          <w:rFonts w:asciiTheme="majorBidi" w:hAnsiTheme="majorBidi" w:cstheme="majorBidi"/>
        </w:rPr>
        <w:t>For each medication, we assessed exposure in each time period using the prescription date and duration</w:t>
      </w:r>
      <w:r w:rsidR="00D16A9E" w:rsidRPr="007C06C0">
        <w:rPr>
          <w:rFonts w:asciiTheme="majorBidi" w:hAnsiTheme="majorBidi" w:cstheme="majorBidi"/>
        </w:rPr>
        <w:t>.</w:t>
      </w:r>
    </w:p>
    <w:p w14:paraId="10330CB7" w14:textId="77777777" w:rsidR="00C276B9" w:rsidRPr="007C06C0" w:rsidRDefault="00C276B9" w:rsidP="00B65E14">
      <w:pPr>
        <w:pStyle w:val="a4"/>
        <w:tabs>
          <w:tab w:val="clear" w:pos="4513"/>
          <w:tab w:val="clear" w:pos="9026"/>
        </w:tabs>
        <w:snapToGrid/>
        <w:rPr>
          <w:rFonts w:asciiTheme="majorBidi" w:hAnsiTheme="majorBidi" w:cstheme="majorBidi"/>
        </w:rPr>
      </w:pPr>
    </w:p>
    <w:p w14:paraId="724D7376" w14:textId="525FA370" w:rsidR="00156CB5" w:rsidRPr="007C06C0" w:rsidRDefault="00BC4F5F" w:rsidP="00B65E14">
      <w:pPr>
        <w:pStyle w:val="2"/>
        <w:spacing w:line="480" w:lineRule="auto"/>
        <w:jc w:val="both"/>
        <w:rPr>
          <w:rFonts w:asciiTheme="majorBidi" w:hAnsiTheme="majorBidi" w:cstheme="majorBidi"/>
          <w:b/>
          <w:bCs/>
          <w:i/>
        </w:rPr>
      </w:pPr>
      <w:r w:rsidRPr="007C06C0">
        <w:rPr>
          <w:rFonts w:asciiTheme="majorBidi" w:hAnsiTheme="majorBidi" w:cstheme="majorBidi"/>
          <w:b/>
          <w:bCs/>
          <w:i/>
        </w:rPr>
        <w:t>Statistical Analys</w:t>
      </w:r>
      <w:r w:rsidR="005E181D" w:rsidRPr="007C06C0">
        <w:rPr>
          <w:rFonts w:asciiTheme="majorBidi" w:hAnsiTheme="majorBidi" w:cstheme="majorBidi"/>
          <w:b/>
          <w:bCs/>
          <w:i/>
        </w:rPr>
        <w:t>i</w:t>
      </w:r>
      <w:r w:rsidRPr="007C06C0">
        <w:rPr>
          <w:rFonts w:asciiTheme="majorBidi" w:hAnsiTheme="majorBidi" w:cstheme="majorBidi"/>
          <w:b/>
          <w:bCs/>
          <w:i/>
        </w:rPr>
        <w:t>s</w:t>
      </w:r>
    </w:p>
    <w:p w14:paraId="0DA1D0B7" w14:textId="75083E00" w:rsidR="007A675B" w:rsidRPr="007C06C0" w:rsidRDefault="00BC4F5F" w:rsidP="00B65E14">
      <w:pPr>
        <w:rPr>
          <w:rFonts w:asciiTheme="majorBidi" w:hAnsiTheme="majorBidi" w:cstheme="majorBidi"/>
        </w:rPr>
      </w:pPr>
      <w:bookmarkStart w:id="4" w:name="_Hlk49523816"/>
      <w:r w:rsidRPr="007C06C0">
        <w:rPr>
          <w:rFonts w:asciiTheme="majorBidi" w:hAnsiTheme="majorBidi" w:cstheme="majorBidi"/>
        </w:rPr>
        <w:t xml:space="preserve">Descriptive statistics were used to summarize the characteristics of the cases, such as age and sex measured at </w:t>
      </w:r>
      <w:r w:rsidR="00085A8F" w:rsidRPr="007C06C0">
        <w:rPr>
          <w:rFonts w:asciiTheme="majorBidi" w:hAnsiTheme="majorBidi" w:cstheme="majorBidi"/>
        </w:rPr>
        <w:t xml:space="preserve">the </w:t>
      </w:r>
      <w:r w:rsidRPr="007C06C0">
        <w:rPr>
          <w:rFonts w:asciiTheme="majorBidi" w:hAnsiTheme="majorBidi" w:cstheme="majorBidi"/>
        </w:rPr>
        <w:t>index date, time-varying covariates</w:t>
      </w:r>
      <w:r w:rsidR="00EE437F" w:rsidRPr="007C06C0">
        <w:rPr>
          <w:rFonts w:asciiTheme="majorBidi" w:hAnsiTheme="majorBidi" w:cstheme="majorBidi"/>
        </w:rPr>
        <w:t>,</w:t>
      </w:r>
      <w:r w:rsidRPr="007C06C0">
        <w:rPr>
          <w:rFonts w:asciiTheme="majorBidi" w:hAnsiTheme="majorBidi" w:cstheme="majorBidi"/>
        </w:rPr>
        <w:t xml:space="preserve"> and comorbidities (diabetes, cardiovascular disease, chronic kidney disease, chronic obstructive pulmonary disease [COPD], and liver disease) measured </w:t>
      </w:r>
      <w:r w:rsidR="000733EF" w:rsidRPr="007C06C0">
        <w:rPr>
          <w:rFonts w:asciiTheme="majorBidi" w:hAnsiTheme="majorBidi" w:cstheme="majorBidi"/>
        </w:rPr>
        <w:t xml:space="preserve">during </w:t>
      </w:r>
      <w:r w:rsidRPr="007C06C0">
        <w:rPr>
          <w:rFonts w:asciiTheme="majorBidi" w:hAnsiTheme="majorBidi" w:cstheme="majorBidi"/>
        </w:rPr>
        <w:t xml:space="preserve">the year before the index date. </w:t>
      </w:r>
      <w:r w:rsidR="004313CB" w:rsidRPr="007C06C0">
        <w:rPr>
          <w:rFonts w:asciiTheme="majorBidi" w:hAnsiTheme="majorBidi" w:cstheme="majorBidi"/>
        </w:rPr>
        <w:t xml:space="preserve">The results were expressed as median and interquartile range (IQR) for continuous variables and as frequencies and percentages (%) for categorical variables. </w:t>
      </w:r>
      <w:r w:rsidR="00E1030C" w:rsidRPr="007C06C0">
        <w:rPr>
          <w:rFonts w:asciiTheme="majorBidi" w:hAnsiTheme="majorBidi" w:cstheme="majorBidi"/>
        </w:rPr>
        <w:t>To describe the distribution of potential time-varying confounders, we also evaluated the use of prescription drugs and types of pain-related events in each period for cases and future-case controls.</w:t>
      </w:r>
    </w:p>
    <w:p w14:paraId="0FB2C0A1" w14:textId="06178134" w:rsidR="00752D7C" w:rsidRPr="007C06C0" w:rsidRDefault="00BC4F5F" w:rsidP="00A24A86">
      <w:pPr>
        <w:rPr>
          <w:rFonts w:asciiTheme="majorBidi" w:hAnsiTheme="majorBidi" w:cstheme="majorBidi"/>
        </w:rPr>
      </w:pPr>
      <w:r w:rsidRPr="007C06C0">
        <w:rPr>
          <w:rFonts w:asciiTheme="majorBidi" w:hAnsiTheme="majorBidi" w:cstheme="majorBidi"/>
        </w:rPr>
        <w:lastRenderedPageBreak/>
        <w:tab/>
      </w:r>
      <w:r w:rsidR="005631AC" w:rsidRPr="007C06C0">
        <w:rPr>
          <w:rFonts w:asciiTheme="majorBidi" w:hAnsiTheme="majorBidi" w:cstheme="majorBidi"/>
        </w:rPr>
        <w:t>In the main analysis, we compared exposure to tramadol between the risk period and two reference periods using a case-crossover analysis. Data from each patient were handled as if they were from a 1:2 matched case-control stratum and case-crossover estimates were determined in the pooled analysis of patients. Thus, only discordantly exposed patients contributed to the case-crossover analysis.</w:t>
      </w:r>
      <w:r w:rsidR="003D67E8" w:rsidRPr="007C06C0">
        <w:rPr>
          <w:rFonts w:asciiTheme="majorBidi" w:hAnsiTheme="majorBidi" w:cstheme="majorBidi"/>
        </w:rPr>
        <w:fldChar w:fldCharType="begin"/>
      </w:r>
      <w:r w:rsidR="003D67E8" w:rsidRPr="007C06C0">
        <w:rPr>
          <w:rFonts w:asciiTheme="majorBidi" w:hAnsiTheme="majorBidi" w:cstheme="majorBidi"/>
        </w:rPr>
        <w:instrText xml:space="preserve"> ADDIN EN.CITE &lt;EndNote&gt;&lt;Cite&gt;&lt;Author&gt;Maclure&lt;/Author&gt;&lt;Year&gt;1991&lt;/Year&gt;&lt;RecNum&gt;21&lt;/RecNum&gt;&lt;DisplayText&gt;&lt;style face="superscript"&gt;19&lt;/style&gt;&lt;/DisplayText&gt;&lt;record&gt;&lt;rec-number&gt;21&lt;/rec-number&gt;&lt;foreign-keys&gt;&lt;key app="EN" db-id="dfazz0ve1tdzxgetfwnx09zkt0zfxrp5dp02" timestamp="0"&gt;21&lt;/key&gt;&lt;/foreign-keys&gt;&lt;ref-type name="Journal Article"&gt;17&lt;/ref-type&gt;&lt;contributors&gt;&lt;authors&gt;&lt;author&gt;Maclure, Malcolm&lt;/author&gt;&lt;/authors&gt;&lt;/contributors&gt;&lt;titles&gt;&lt;title&gt;The Case-Crossover Design: A Method for Studying Transient Effects on the Risk of Acute Events&lt;/title&gt;&lt;secondary-title&gt;Am J Epidemiol&lt;/secondary-title&gt;&lt;alt-title&gt;Am J Epidemiol&lt;/alt-title&gt;&lt;/titles&gt;&lt;pages&gt;144-153&lt;/pages&gt;&lt;volume&gt;133&lt;/volume&gt;&lt;number&gt;2&lt;/number&gt;&lt;dates&gt;&lt;year&gt;1991&lt;/year&gt;&lt;/dates&gt;&lt;isbn&gt;0002-9262&lt;/isbn&gt;&lt;urls&gt;&lt;/urls&gt;&lt;electronic-resource-num&gt;10.1093/oxfordjournals.aje.a115853 PMID - 1985444&lt;/electronic-resource-num&gt;&lt;/record&gt;&lt;/Cite&gt;&lt;/EndNote&gt;</w:instrText>
      </w:r>
      <w:r w:rsidR="003D67E8" w:rsidRPr="007C06C0">
        <w:rPr>
          <w:rFonts w:asciiTheme="majorBidi" w:hAnsiTheme="majorBidi" w:cstheme="majorBidi"/>
        </w:rPr>
        <w:fldChar w:fldCharType="separate"/>
      </w:r>
      <w:r w:rsidR="003D67E8" w:rsidRPr="007C06C0">
        <w:rPr>
          <w:rFonts w:asciiTheme="majorBidi" w:hAnsiTheme="majorBidi" w:cstheme="majorBidi"/>
          <w:vertAlign w:val="superscript"/>
        </w:rPr>
        <w:t>19</w:t>
      </w:r>
      <w:r w:rsidR="003D67E8" w:rsidRPr="007C06C0">
        <w:rPr>
          <w:rFonts w:asciiTheme="majorBidi" w:hAnsiTheme="majorBidi" w:cstheme="majorBidi"/>
        </w:rPr>
        <w:fldChar w:fldCharType="end"/>
      </w:r>
      <w:r w:rsidR="00586BA3" w:rsidRPr="007C06C0">
        <w:rPr>
          <w:rFonts w:asciiTheme="majorBidi" w:hAnsiTheme="majorBidi" w:cstheme="majorBidi"/>
        </w:rPr>
        <w:t xml:space="preserve"> </w:t>
      </w:r>
      <w:r w:rsidR="005631AC" w:rsidRPr="007C06C0">
        <w:rPr>
          <w:rFonts w:asciiTheme="majorBidi" w:hAnsiTheme="majorBidi" w:cstheme="majorBidi"/>
        </w:rPr>
        <w:t>In this 1:2 individually matched, case-control study, a method based on conditional maximum likelihood was used:</w:t>
      </w:r>
      <w:r w:rsidR="00280CF6" w:rsidRPr="007C06C0">
        <w:rPr>
          <w:rFonts w:asciiTheme="majorBidi" w:hAnsiTheme="majorBidi" w:cstheme="majorBidi"/>
        </w:rPr>
        <w:fldChar w:fldCharType="begin"/>
      </w:r>
      <w:r w:rsidR="00280CF6" w:rsidRPr="007C06C0">
        <w:rPr>
          <w:rFonts w:asciiTheme="majorBidi" w:hAnsiTheme="majorBidi" w:cstheme="majorBidi"/>
        </w:rPr>
        <w:instrText xml:space="preserve"> ADDIN EN.CITE &lt;EndNote&gt;&lt;Cite&gt;&lt;Author&gt;Miettinen&lt;/Author&gt;&lt;Year&gt;1970&lt;/Year&gt;&lt;RecNum&gt;47&lt;/RecNum&gt;&lt;DisplayText&gt;&lt;style face="superscript"&gt;20&lt;/style&gt;&lt;/DisplayText&gt;&lt;record&gt;&lt;rec-number&gt;47&lt;/rec-number&gt;&lt;foreign-keys&gt;&lt;key app="EN" db-id="dfazz0ve1tdzxgetfwnx09zkt0zfxrp5dp02" timestamp="1639646834"&gt;47&lt;/key&gt;&lt;/foreign-keys&gt;&lt;ref-type name="Journal Article"&gt;17&lt;/ref-type&gt;&lt;contributors&gt;&lt;authors&gt;&lt;author&gt;Miettinen, Olli S.&lt;/author&gt;&lt;/authors&gt;&lt;/contributors&gt;&lt;titles&gt;&lt;title&gt;Estimation of Relative Risk from Individually Matched Series&lt;/title&gt;&lt;secondary-title&gt;Biometrics&lt;/secondary-title&gt;&lt;/titles&gt;&lt;periodical&gt;&lt;full-title&gt;Biometrics&lt;/full-title&gt;&lt;/periodical&gt;&lt;pages&gt;75-86&lt;/pages&gt;&lt;volume&gt;26&lt;/volume&gt;&lt;number&gt;1&lt;/number&gt;&lt;dates&gt;&lt;year&gt;1970&lt;/year&gt;&lt;/dates&gt;&lt;urls&gt;&lt;/urls&gt;&lt;/record&gt;&lt;/Cite&gt;&lt;/EndNote&gt;</w:instrText>
      </w:r>
      <w:r w:rsidR="00280CF6" w:rsidRPr="007C06C0">
        <w:rPr>
          <w:rFonts w:asciiTheme="majorBidi" w:hAnsiTheme="majorBidi" w:cstheme="majorBidi"/>
        </w:rPr>
        <w:fldChar w:fldCharType="separate"/>
      </w:r>
      <w:r w:rsidR="00280CF6" w:rsidRPr="007C06C0">
        <w:rPr>
          <w:rFonts w:asciiTheme="majorBidi" w:hAnsiTheme="majorBidi" w:cstheme="majorBidi"/>
          <w:vertAlign w:val="superscript"/>
        </w:rPr>
        <w:t>20</w:t>
      </w:r>
      <w:r w:rsidR="00280CF6" w:rsidRPr="007C06C0">
        <w:rPr>
          <w:rFonts w:asciiTheme="majorBidi" w:hAnsiTheme="majorBidi" w:cstheme="majorBidi"/>
        </w:rPr>
        <w:fldChar w:fldCharType="end"/>
      </w:r>
      <w:r w:rsidR="00DB781C" w:rsidRPr="007C06C0">
        <w:rPr>
          <w:rFonts w:asciiTheme="majorBidi" w:hAnsiTheme="majorBidi" w:cstheme="majorBidi"/>
        </w:rPr>
        <w:t xml:space="preserve"> </w:t>
      </w:r>
      <w:r w:rsidR="005631AC" w:rsidRPr="007C06C0">
        <w:rPr>
          <w:rFonts w:asciiTheme="majorBidi" w:hAnsiTheme="majorBidi" w:cstheme="majorBidi"/>
        </w:rPr>
        <w:t>odds ratios (ORs, including a 95% confidence interval, CI) for seizures associated with the use of tramadol were calculated using a conditional logistic regression model stratifying each case.</w:t>
      </w:r>
      <w:r w:rsidR="000515E0" w:rsidRPr="007C06C0">
        <w:rPr>
          <w:rFonts w:asciiTheme="majorBidi" w:hAnsiTheme="majorBidi" w:cstheme="majorBidi"/>
        </w:rPr>
        <w:t xml:space="preserve"> </w:t>
      </w:r>
      <w:r w:rsidR="00764944" w:rsidRPr="007C06C0">
        <w:rPr>
          <w:rFonts w:asciiTheme="majorBidi" w:hAnsiTheme="majorBidi" w:cstheme="majorBidi"/>
        </w:rPr>
        <w:t>The</w:t>
      </w:r>
      <w:r w:rsidR="00E44429" w:rsidRPr="007C06C0">
        <w:rPr>
          <w:rFonts w:asciiTheme="majorBidi" w:hAnsiTheme="majorBidi" w:cstheme="majorBidi"/>
        </w:rPr>
        <w:t xml:space="preserve"> </w:t>
      </w:r>
      <w:r w:rsidR="00764944" w:rsidRPr="007C06C0">
        <w:rPr>
          <w:rFonts w:asciiTheme="majorBidi" w:hAnsiTheme="majorBidi" w:cstheme="majorBidi"/>
        </w:rPr>
        <w:t>model included</w:t>
      </w:r>
      <w:r w:rsidR="000909F4" w:rsidRPr="007C06C0">
        <w:rPr>
          <w:rFonts w:asciiTheme="majorBidi" w:hAnsiTheme="majorBidi" w:cstheme="majorBidi"/>
        </w:rPr>
        <w:t xml:space="preserve"> the use of</w:t>
      </w:r>
      <w:r w:rsidR="00764944" w:rsidRPr="007C06C0">
        <w:rPr>
          <w:rFonts w:asciiTheme="majorBidi" w:hAnsiTheme="majorBidi" w:cstheme="majorBidi"/>
        </w:rPr>
        <w:t xml:space="preserve"> acetaminophen, NSAIDs, other opioid analgesics, antidepressants, antipsychotics</w:t>
      </w:r>
      <w:r w:rsidR="00E44429" w:rsidRPr="007C06C0">
        <w:rPr>
          <w:rFonts w:asciiTheme="majorBidi" w:hAnsiTheme="majorBidi" w:cstheme="majorBidi"/>
        </w:rPr>
        <w:t>,</w:t>
      </w:r>
      <w:r w:rsidR="00764944" w:rsidRPr="007C06C0">
        <w:rPr>
          <w:rFonts w:asciiTheme="majorBidi" w:hAnsiTheme="majorBidi" w:cstheme="majorBidi"/>
        </w:rPr>
        <w:t xml:space="preserve"> headache, musculoskeletal pain, and injury or trauma</w:t>
      </w:r>
      <w:r w:rsidR="00E44429" w:rsidRPr="007C06C0">
        <w:rPr>
          <w:rFonts w:asciiTheme="majorBidi" w:hAnsiTheme="majorBidi" w:cstheme="majorBidi"/>
        </w:rPr>
        <w:t xml:space="preserve"> at each time period to compute the adjusted OR</w:t>
      </w:r>
      <w:r w:rsidR="00FA7242" w:rsidRPr="007C06C0">
        <w:rPr>
          <w:rFonts w:asciiTheme="majorBidi" w:hAnsiTheme="majorBidi" w:cstheme="majorBidi"/>
        </w:rPr>
        <w:t xml:space="preserve"> (aOR)</w:t>
      </w:r>
      <w:r w:rsidR="008E3FE8" w:rsidRPr="007C06C0">
        <w:rPr>
          <w:rFonts w:asciiTheme="majorBidi" w:hAnsiTheme="majorBidi" w:cstheme="majorBidi"/>
        </w:rPr>
        <w:t>.</w:t>
      </w:r>
      <w:r w:rsidR="00375659" w:rsidRPr="007C06C0">
        <w:rPr>
          <w:rFonts w:asciiTheme="majorBidi" w:hAnsiTheme="majorBidi" w:cstheme="majorBidi"/>
        </w:rPr>
        <w:t xml:space="preserve"> </w:t>
      </w:r>
      <w:r w:rsidR="00764944" w:rsidRPr="007C06C0">
        <w:rPr>
          <w:rFonts w:asciiTheme="majorBidi" w:hAnsiTheme="majorBidi" w:cstheme="majorBidi"/>
        </w:rPr>
        <w:t>The OR</w:t>
      </w:r>
      <w:r w:rsidR="008E3FE8" w:rsidRPr="007C06C0">
        <w:rPr>
          <w:rFonts w:asciiTheme="majorBidi" w:hAnsiTheme="majorBidi" w:cstheme="majorBidi"/>
        </w:rPr>
        <w:t xml:space="preserve">s for </w:t>
      </w:r>
      <w:r w:rsidR="000D33C3" w:rsidRPr="007C06C0">
        <w:rPr>
          <w:rFonts w:asciiTheme="majorBidi" w:hAnsiTheme="majorBidi" w:cstheme="majorBidi"/>
        </w:rPr>
        <w:t xml:space="preserve">the </w:t>
      </w:r>
      <w:r w:rsidR="008E3FE8" w:rsidRPr="007C06C0">
        <w:rPr>
          <w:rFonts w:asciiTheme="majorBidi" w:hAnsiTheme="majorBidi" w:cstheme="majorBidi"/>
        </w:rPr>
        <w:t>CCTC design</w:t>
      </w:r>
      <w:r w:rsidR="00764944" w:rsidRPr="007C06C0">
        <w:rPr>
          <w:rFonts w:asciiTheme="majorBidi" w:hAnsiTheme="majorBidi" w:cstheme="majorBidi"/>
        </w:rPr>
        <w:t xml:space="preserve"> were determined by dividing the case–crossover OR</w:t>
      </w:r>
      <w:r w:rsidR="008E3FE8" w:rsidRPr="007C06C0">
        <w:rPr>
          <w:rFonts w:asciiTheme="majorBidi" w:hAnsiTheme="majorBidi" w:cstheme="majorBidi"/>
        </w:rPr>
        <w:t>s</w:t>
      </w:r>
      <w:r w:rsidR="00764944" w:rsidRPr="007C06C0">
        <w:rPr>
          <w:rFonts w:asciiTheme="majorBidi" w:hAnsiTheme="majorBidi" w:cstheme="majorBidi"/>
        </w:rPr>
        <w:t xml:space="preserve"> by the future-case control-crossover OR</w:t>
      </w:r>
      <w:r w:rsidR="008E3FE8" w:rsidRPr="007C06C0">
        <w:rPr>
          <w:rFonts w:asciiTheme="majorBidi" w:hAnsiTheme="majorBidi" w:cstheme="majorBidi"/>
        </w:rPr>
        <w:t>s</w:t>
      </w:r>
      <w:r w:rsidR="00764944" w:rsidRPr="007C06C0">
        <w:rPr>
          <w:rFonts w:asciiTheme="majorBidi" w:hAnsiTheme="majorBidi" w:cstheme="majorBidi"/>
        </w:rPr>
        <w:t>.</w:t>
      </w:r>
    </w:p>
    <w:p w14:paraId="1A1DE98F" w14:textId="7B6516C0" w:rsidR="002A71AE" w:rsidRPr="007C06C0" w:rsidRDefault="00BC4F5F" w:rsidP="008F1493">
      <w:pPr>
        <w:pStyle w:val="21"/>
        <w:rPr>
          <w:rFonts w:asciiTheme="majorBidi" w:hAnsiTheme="majorBidi" w:cstheme="majorBidi"/>
          <w:lang w:val="en-US"/>
        </w:rPr>
      </w:pPr>
      <w:bookmarkStart w:id="5" w:name="_Hlk49523830"/>
      <w:bookmarkEnd w:id="4"/>
      <w:r w:rsidRPr="007C06C0">
        <w:rPr>
          <w:rFonts w:asciiTheme="majorBidi" w:hAnsiTheme="majorBidi" w:cstheme="majorBidi"/>
          <w:lang w:val="en-US"/>
        </w:rPr>
        <w:t>S</w:t>
      </w:r>
      <w:r w:rsidR="00461AF3" w:rsidRPr="007C06C0">
        <w:rPr>
          <w:rFonts w:asciiTheme="majorBidi" w:hAnsiTheme="majorBidi" w:cstheme="majorBidi"/>
          <w:lang w:val="en-US"/>
        </w:rPr>
        <w:t>ubgroup analys</w:t>
      </w:r>
      <w:r w:rsidR="00296582" w:rsidRPr="007C06C0">
        <w:rPr>
          <w:rFonts w:asciiTheme="majorBidi" w:hAnsiTheme="majorBidi" w:cstheme="majorBidi"/>
          <w:lang w:val="en-US"/>
        </w:rPr>
        <w:t xml:space="preserve">is was conducted by </w:t>
      </w:r>
      <w:r w:rsidR="00140353" w:rsidRPr="007C06C0">
        <w:rPr>
          <w:rFonts w:asciiTheme="majorBidi" w:hAnsiTheme="majorBidi" w:cstheme="majorBidi"/>
          <w:lang w:val="en-US"/>
        </w:rPr>
        <w:t xml:space="preserve">age </w:t>
      </w:r>
      <w:r w:rsidR="0044140B" w:rsidRPr="007C06C0">
        <w:rPr>
          <w:rFonts w:asciiTheme="majorBidi" w:hAnsiTheme="majorBidi" w:cstheme="majorBidi"/>
          <w:lang w:val="en-US"/>
        </w:rPr>
        <w:t>(&lt;20, 20-64, and</w:t>
      </w:r>
      <w:r w:rsidRPr="007C06C0">
        <w:rPr>
          <w:lang w:val="en-US"/>
        </w:rPr>
        <w:t xml:space="preserve"> 65</w:t>
      </w:r>
      <w:r w:rsidR="0044140B" w:rsidRPr="007C06C0">
        <w:rPr>
          <w:rFonts w:asciiTheme="majorBidi" w:hAnsiTheme="majorBidi" w:cstheme="majorBidi"/>
          <w:lang w:val="en-US"/>
        </w:rPr>
        <w:t xml:space="preserve">+ years) </w:t>
      </w:r>
      <w:r w:rsidR="00140353" w:rsidRPr="007C06C0">
        <w:rPr>
          <w:rFonts w:asciiTheme="majorBidi" w:hAnsiTheme="majorBidi" w:cstheme="majorBidi"/>
          <w:lang w:val="en-US"/>
        </w:rPr>
        <w:t>and sex.</w:t>
      </w:r>
      <w:r w:rsidR="00682038" w:rsidRPr="007C06C0">
        <w:rPr>
          <w:rFonts w:asciiTheme="majorBidi" w:hAnsiTheme="majorBidi" w:cstheme="majorBidi"/>
          <w:lang w:val="en-US"/>
        </w:rPr>
        <w:t xml:space="preserve"> </w:t>
      </w:r>
      <w:r w:rsidR="004A6192" w:rsidRPr="007C06C0">
        <w:rPr>
          <w:rFonts w:asciiTheme="majorBidi" w:hAnsiTheme="majorBidi" w:cstheme="majorBidi"/>
          <w:lang w:val="en-US"/>
        </w:rPr>
        <w:t>Additionally, w</w:t>
      </w:r>
      <w:r w:rsidR="00682038" w:rsidRPr="007C06C0">
        <w:rPr>
          <w:rFonts w:asciiTheme="majorBidi" w:hAnsiTheme="majorBidi" w:cstheme="majorBidi"/>
          <w:lang w:val="en-US"/>
        </w:rPr>
        <w:t xml:space="preserve">e </w:t>
      </w:r>
      <w:r w:rsidR="004A6192" w:rsidRPr="007C06C0">
        <w:rPr>
          <w:rFonts w:asciiTheme="majorBidi" w:hAnsiTheme="majorBidi" w:cstheme="majorBidi"/>
          <w:lang w:val="en-US"/>
        </w:rPr>
        <w:t>grouped</w:t>
      </w:r>
      <w:r w:rsidR="00682038" w:rsidRPr="007C06C0">
        <w:rPr>
          <w:rFonts w:asciiTheme="majorBidi" w:hAnsiTheme="majorBidi" w:cstheme="majorBidi"/>
          <w:lang w:val="en-US"/>
        </w:rPr>
        <w:t xml:space="preserve"> </w:t>
      </w:r>
      <w:r w:rsidR="00BE232C" w:rsidRPr="007C06C0">
        <w:rPr>
          <w:rFonts w:asciiTheme="majorBidi" w:hAnsiTheme="majorBidi" w:cstheme="majorBidi"/>
          <w:lang w:val="en-US"/>
        </w:rPr>
        <w:t>c</w:t>
      </w:r>
      <w:r w:rsidR="00682038" w:rsidRPr="007C06C0">
        <w:rPr>
          <w:rFonts w:asciiTheme="majorBidi" w:hAnsiTheme="majorBidi" w:cstheme="majorBidi"/>
          <w:lang w:val="en-US"/>
        </w:rPr>
        <w:t>ase</w:t>
      </w:r>
      <w:r w:rsidR="00BE232C" w:rsidRPr="007C06C0">
        <w:rPr>
          <w:rFonts w:asciiTheme="majorBidi" w:hAnsiTheme="majorBidi" w:cstheme="majorBidi"/>
          <w:lang w:val="en-US"/>
        </w:rPr>
        <w:t>s</w:t>
      </w:r>
      <w:r w:rsidR="00682038" w:rsidRPr="007C06C0">
        <w:rPr>
          <w:rFonts w:asciiTheme="majorBidi" w:hAnsiTheme="majorBidi" w:cstheme="majorBidi"/>
          <w:lang w:val="en-US"/>
        </w:rPr>
        <w:t xml:space="preserve"> by history of </w:t>
      </w:r>
      <w:r w:rsidR="008E3FE8" w:rsidRPr="007C06C0">
        <w:rPr>
          <w:rFonts w:asciiTheme="majorBidi" w:hAnsiTheme="majorBidi" w:cstheme="majorBidi"/>
          <w:lang w:val="en-US"/>
        </w:rPr>
        <w:t xml:space="preserve">use </w:t>
      </w:r>
      <w:r w:rsidRPr="007C06C0">
        <w:rPr>
          <w:rFonts w:asciiTheme="majorBidi" w:hAnsiTheme="majorBidi" w:cstheme="majorBidi"/>
          <w:lang w:val="en-US"/>
        </w:rPr>
        <w:t xml:space="preserve">of </w:t>
      </w:r>
      <w:r w:rsidR="00B42FFB" w:rsidRPr="007C06C0">
        <w:rPr>
          <w:rFonts w:asciiTheme="majorBidi" w:hAnsiTheme="majorBidi" w:cstheme="majorBidi"/>
          <w:lang w:val="en-US"/>
        </w:rPr>
        <w:t xml:space="preserve">other opioid analgesics </w:t>
      </w:r>
      <w:r w:rsidR="00BE232C" w:rsidRPr="007C06C0">
        <w:rPr>
          <w:rFonts w:asciiTheme="majorBidi" w:hAnsiTheme="majorBidi" w:cstheme="majorBidi"/>
          <w:lang w:val="en-US"/>
        </w:rPr>
        <w:t xml:space="preserve">or </w:t>
      </w:r>
      <w:r w:rsidR="00B42FFB" w:rsidRPr="007C06C0">
        <w:rPr>
          <w:rFonts w:asciiTheme="majorBidi" w:hAnsiTheme="majorBidi" w:cstheme="majorBidi"/>
          <w:lang w:val="en-US"/>
        </w:rPr>
        <w:t xml:space="preserve">antidepressants within 1 year prior to </w:t>
      </w:r>
      <w:r w:rsidRPr="007C06C0">
        <w:rPr>
          <w:rFonts w:asciiTheme="majorBidi" w:hAnsiTheme="majorBidi" w:cstheme="majorBidi"/>
          <w:lang w:val="en-US"/>
        </w:rPr>
        <w:t>the index date</w:t>
      </w:r>
      <w:r w:rsidR="00BE232C" w:rsidRPr="007C06C0">
        <w:rPr>
          <w:rFonts w:asciiTheme="majorBidi" w:hAnsiTheme="majorBidi" w:cstheme="majorBidi"/>
          <w:lang w:val="en-US"/>
        </w:rPr>
        <w:t xml:space="preserve">. </w:t>
      </w:r>
      <w:bookmarkStart w:id="6" w:name="_Hlk49523841"/>
      <w:bookmarkEnd w:id="5"/>
      <w:r w:rsidR="00E2754A" w:rsidRPr="007C06C0">
        <w:rPr>
          <w:rFonts w:asciiTheme="majorBidi" w:hAnsiTheme="majorBidi" w:cstheme="majorBidi"/>
          <w:lang w:val="en-US"/>
        </w:rPr>
        <w:t xml:space="preserve">A subgroup analysis of the average daily dose was conducted, in which the study population was described based on: 1) the average daily dose estimated as the total dose of tramadol divided by the total number of days prescribed during the year prior to the index date, 2) the median estimated across all patients, and 3) classification of the study population as higher or lower average daily dose compared to the median. </w:t>
      </w:r>
      <w:r w:rsidR="00B140EF" w:rsidRPr="007C06C0">
        <w:rPr>
          <w:rFonts w:asciiTheme="majorBidi" w:hAnsiTheme="majorBidi" w:cstheme="majorBidi"/>
          <w:lang w:val="en-US"/>
        </w:rPr>
        <w:t>Matching to the future case was conducted again within each subgroup analysis.</w:t>
      </w:r>
      <w:r w:rsidR="005C5D39" w:rsidRPr="007C06C0">
        <w:rPr>
          <w:rFonts w:asciiTheme="majorBidi" w:hAnsiTheme="majorBidi" w:cstheme="majorBidi"/>
          <w:lang w:val="en-US"/>
        </w:rPr>
        <w:t xml:space="preserve"> </w:t>
      </w:r>
      <w:r w:rsidR="00BB521A" w:rsidRPr="007C06C0">
        <w:rPr>
          <w:rFonts w:asciiTheme="majorBidi" w:hAnsiTheme="majorBidi" w:cstheme="majorBidi"/>
          <w:lang w:val="en-US"/>
        </w:rPr>
        <w:t>We conducted two sensitivity analysis</w:t>
      </w:r>
      <w:r w:rsidRPr="007C06C0">
        <w:rPr>
          <w:lang w:val="en-US"/>
        </w:rPr>
        <w:t>. First,</w:t>
      </w:r>
      <w:r w:rsidR="005C5D39" w:rsidRPr="007C06C0">
        <w:rPr>
          <w:rFonts w:asciiTheme="majorBidi" w:hAnsiTheme="majorBidi" w:cstheme="majorBidi"/>
          <w:lang w:val="en-US"/>
        </w:rPr>
        <w:t xml:space="preserve"> we repeated the main analysis </w:t>
      </w:r>
      <w:r w:rsidR="004F25E1" w:rsidRPr="007C06C0">
        <w:rPr>
          <w:rFonts w:asciiTheme="majorBidi" w:hAnsiTheme="majorBidi" w:cstheme="majorBidi"/>
          <w:lang w:val="en-US"/>
        </w:rPr>
        <w:t>by</w:t>
      </w:r>
      <w:r w:rsidR="005C5D39" w:rsidRPr="007C06C0">
        <w:rPr>
          <w:rFonts w:asciiTheme="majorBidi" w:hAnsiTheme="majorBidi" w:cstheme="majorBidi"/>
          <w:lang w:val="en-US"/>
        </w:rPr>
        <w:t xml:space="preserve"> </w:t>
      </w:r>
      <w:r w:rsidR="004F25E1" w:rsidRPr="007C06C0">
        <w:rPr>
          <w:rFonts w:asciiTheme="majorBidi" w:hAnsiTheme="majorBidi" w:cstheme="majorBidi"/>
          <w:lang w:val="en-US"/>
        </w:rPr>
        <w:t xml:space="preserve">varying </w:t>
      </w:r>
      <w:r w:rsidR="00B32BC2" w:rsidRPr="007C06C0">
        <w:rPr>
          <w:rFonts w:asciiTheme="majorBidi" w:hAnsiTheme="majorBidi" w:cstheme="majorBidi"/>
          <w:lang w:val="en-US"/>
        </w:rPr>
        <w:t xml:space="preserve">the </w:t>
      </w:r>
      <w:r w:rsidR="005C5D39" w:rsidRPr="007C06C0">
        <w:rPr>
          <w:rFonts w:asciiTheme="majorBidi" w:hAnsiTheme="majorBidi" w:cstheme="majorBidi"/>
          <w:lang w:val="en-US"/>
        </w:rPr>
        <w:t xml:space="preserve">lengths of </w:t>
      </w:r>
      <w:r w:rsidRPr="007C06C0">
        <w:rPr>
          <w:rFonts w:asciiTheme="majorBidi" w:hAnsiTheme="majorBidi" w:cstheme="majorBidi"/>
          <w:lang w:val="en-US"/>
        </w:rPr>
        <w:t xml:space="preserve">the risk period and </w:t>
      </w:r>
      <w:r w:rsidRPr="007C06C0">
        <w:rPr>
          <w:lang w:val="en-US"/>
        </w:rPr>
        <w:t>corresponding washout and reference periods</w:t>
      </w:r>
      <w:r w:rsidR="00B32BC2" w:rsidRPr="007C06C0">
        <w:rPr>
          <w:rFonts w:asciiTheme="majorBidi" w:hAnsiTheme="majorBidi" w:cstheme="majorBidi"/>
          <w:lang w:val="en-US"/>
        </w:rPr>
        <w:t>;</w:t>
      </w:r>
      <w:r w:rsidR="005C5D39" w:rsidRPr="007C06C0">
        <w:rPr>
          <w:rFonts w:asciiTheme="majorBidi" w:hAnsiTheme="majorBidi" w:cstheme="majorBidi"/>
          <w:lang w:val="en-US"/>
        </w:rPr>
        <w:t xml:space="preserve"> </w:t>
      </w:r>
      <w:r w:rsidR="00B32BC2" w:rsidRPr="007C06C0">
        <w:rPr>
          <w:rFonts w:asciiTheme="majorBidi" w:hAnsiTheme="majorBidi" w:cstheme="majorBidi"/>
          <w:lang w:val="en-US"/>
        </w:rPr>
        <w:t xml:space="preserve">each 30-day period was </w:t>
      </w:r>
      <w:r w:rsidR="004A6192" w:rsidRPr="007C06C0">
        <w:rPr>
          <w:rFonts w:asciiTheme="majorBidi" w:hAnsiTheme="majorBidi" w:cstheme="majorBidi"/>
          <w:lang w:val="en-US"/>
        </w:rPr>
        <w:t>reduced</w:t>
      </w:r>
      <w:r w:rsidR="00B32BC2" w:rsidRPr="007C06C0">
        <w:rPr>
          <w:rFonts w:asciiTheme="majorBidi" w:hAnsiTheme="majorBidi" w:cstheme="majorBidi"/>
          <w:lang w:val="en-US"/>
        </w:rPr>
        <w:t xml:space="preserve"> to 5</w:t>
      </w:r>
      <w:r w:rsidR="004A6192" w:rsidRPr="007C06C0">
        <w:rPr>
          <w:rFonts w:asciiTheme="majorBidi" w:hAnsiTheme="majorBidi" w:cstheme="majorBidi"/>
          <w:lang w:val="en-US"/>
        </w:rPr>
        <w:t>-</w:t>
      </w:r>
      <w:r w:rsidR="00B32BC2" w:rsidRPr="007C06C0">
        <w:rPr>
          <w:rFonts w:asciiTheme="majorBidi" w:hAnsiTheme="majorBidi" w:cstheme="majorBidi"/>
          <w:lang w:val="en-US"/>
        </w:rPr>
        <w:t>, 10</w:t>
      </w:r>
      <w:r w:rsidR="004A6192" w:rsidRPr="007C06C0">
        <w:rPr>
          <w:rFonts w:asciiTheme="majorBidi" w:hAnsiTheme="majorBidi" w:cstheme="majorBidi"/>
          <w:lang w:val="en-US"/>
        </w:rPr>
        <w:t>-</w:t>
      </w:r>
      <w:r w:rsidR="00B32BC2" w:rsidRPr="007C06C0">
        <w:rPr>
          <w:rFonts w:asciiTheme="majorBidi" w:hAnsiTheme="majorBidi" w:cstheme="majorBidi"/>
          <w:lang w:val="en-US"/>
        </w:rPr>
        <w:t>, and 20</w:t>
      </w:r>
      <w:r w:rsidR="004A6192" w:rsidRPr="007C06C0">
        <w:rPr>
          <w:rFonts w:asciiTheme="majorBidi" w:hAnsiTheme="majorBidi" w:cstheme="majorBidi"/>
          <w:lang w:val="en-US"/>
        </w:rPr>
        <w:t>-</w:t>
      </w:r>
      <w:r w:rsidR="00B72F7C" w:rsidRPr="007C06C0">
        <w:rPr>
          <w:rFonts w:asciiTheme="majorBidi" w:hAnsiTheme="majorBidi" w:cstheme="majorBidi"/>
          <w:lang w:val="en-US"/>
        </w:rPr>
        <w:t>d</w:t>
      </w:r>
      <w:r w:rsidR="004A6192" w:rsidRPr="007C06C0">
        <w:rPr>
          <w:rFonts w:asciiTheme="majorBidi" w:hAnsiTheme="majorBidi" w:cstheme="majorBidi"/>
          <w:lang w:val="en-US"/>
        </w:rPr>
        <w:t>ay</w:t>
      </w:r>
      <w:r w:rsidR="00B32BC2" w:rsidRPr="007C06C0">
        <w:rPr>
          <w:rFonts w:asciiTheme="majorBidi" w:hAnsiTheme="majorBidi" w:cstheme="majorBidi"/>
          <w:lang w:val="en-US"/>
        </w:rPr>
        <w:t xml:space="preserve"> periods.</w:t>
      </w:r>
      <w:r w:rsidR="007F54CB" w:rsidRPr="007C06C0">
        <w:rPr>
          <w:rFonts w:asciiTheme="majorBidi" w:hAnsiTheme="majorBidi" w:cstheme="majorBidi"/>
          <w:lang w:val="en-US"/>
        </w:rPr>
        <w:t xml:space="preserve"> </w:t>
      </w:r>
      <w:r w:rsidR="00AE3697" w:rsidRPr="007C06C0">
        <w:rPr>
          <w:rFonts w:asciiTheme="majorBidi" w:hAnsiTheme="majorBidi" w:cstheme="majorBidi"/>
          <w:lang w:val="en-US"/>
        </w:rPr>
        <w:t xml:space="preserve">Second, we re-selected controls from future cases by varying the lag time between the current and future cases in the main analysis from 120–365 d to 120–240 d. </w:t>
      </w:r>
      <w:r w:rsidR="00FF7992" w:rsidRPr="007C06C0">
        <w:rPr>
          <w:rFonts w:asciiTheme="majorBidi" w:hAnsiTheme="majorBidi" w:cstheme="majorBidi"/>
          <w:lang w:val="en-US"/>
        </w:rPr>
        <w:t xml:space="preserve">All analyses were conducted using SAS v9.4 (SAS Institute, Cary, </w:t>
      </w:r>
      <w:r w:rsidR="002F7631" w:rsidRPr="007C06C0">
        <w:rPr>
          <w:rFonts w:asciiTheme="majorBidi" w:hAnsiTheme="majorBidi" w:cstheme="majorBidi"/>
          <w:lang w:val="en-US"/>
        </w:rPr>
        <w:t>NC</w:t>
      </w:r>
      <w:r w:rsidR="00FF7992" w:rsidRPr="007C06C0">
        <w:rPr>
          <w:rFonts w:asciiTheme="majorBidi" w:hAnsiTheme="majorBidi" w:cstheme="majorBidi"/>
          <w:lang w:val="en-US"/>
        </w:rPr>
        <w:t>, USA).</w:t>
      </w:r>
    </w:p>
    <w:p w14:paraId="365A3DE3" w14:textId="77777777" w:rsidR="00EC1AF3" w:rsidRPr="007C06C0" w:rsidRDefault="00EC1AF3" w:rsidP="009453CE">
      <w:pPr>
        <w:pStyle w:val="21"/>
        <w:rPr>
          <w:rFonts w:asciiTheme="majorBidi" w:eastAsiaTheme="minorEastAsia" w:hAnsiTheme="majorBidi" w:cstheme="majorBidi"/>
          <w:lang w:val="en-US"/>
        </w:rPr>
      </w:pPr>
    </w:p>
    <w:p w14:paraId="55D7271A" w14:textId="77777777" w:rsidR="005C31F7" w:rsidRPr="007C06C0" w:rsidRDefault="00BC4F5F" w:rsidP="005C31F7">
      <w:pPr>
        <w:pStyle w:val="21"/>
        <w:ind w:firstLine="0"/>
        <w:rPr>
          <w:rFonts w:asciiTheme="majorBidi" w:eastAsiaTheme="minorEastAsia" w:hAnsiTheme="majorBidi" w:cstheme="majorBidi"/>
          <w:b/>
          <w:bCs/>
          <w:i/>
          <w:iCs/>
          <w:lang w:val="en-US"/>
        </w:rPr>
      </w:pPr>
      <w:r w:rsidRPr="007C06C0">
        <w:rPr>
          <w:rFonts w:asciiTheme="majorBidi" w:eastAsiaTheme="minorEastAsia" w:hAnsiTheme="majorBidi" w:cstheme="majorBidi"/>
          <w:b/>
          <w:bCs/>
          <w:i/>
          <w:iCs/>
          <w:lang w:val="en-US"/>
        </w:rPr>
        <w:t xml:space="preserve">Auxiliary </w:t>
      </w:r>
      <w:r w:rsidR="00EC1AF3" w:rsidRPr="007C06C0">
        <w:rPr>
          <w:rFonts w:asciiTheme="majorBidi" w:eastAsiaTheme="minorEastAsia" w:hAnsiTheme="majorBidi" w:cstheme="majorBidi"/>
          <w:b/>
          <w:bCs/>
          <w:i/>
          <w:iCs/>
          <w:lang w:val="en-US"/>
        </w:rPr>
        <w:t>A</w:t>
      </w:r>
      <w:r w:rsidRPr="007C06C0">
        <w:rPr>
          <w:rFonts w:asciiTheme="majorBidi" w:eastAsiaTheme="minorEastAsia" w:hAnsiTheme="majorBidi" w:cstheme="majorBidi"/>
          <w:b/>
          <w:bCs/>
          <w:i/>
          <w:iCs/>
          <w:lang w:val="en-US"/>
        </w:rPr>
        <w:t>nalys</w:t>
      </w:r>
      <w:r w:rsidR="00EC1AF3" w:rsidRPr="007C06C0">
        <w:rPr>
          <w:rFonts w:asciiTheme="majorBidi" w:eastAsiaTheme="minorEastAsia" w:hAnsiTheme="majorBidi" w:cstheme="majorBidi"/>
          <w:b/>
          <w:bCs/>
          <w:i/>
          <w:iCs/>
          <w:lang w:val="en-US"/>
        </w:rPr>
        <w:t>is</w:t>
      </w:r>
      <w:bookmarkEnd w:id="6"/>
    </w:p>
    <w:p w14:paraId="44042E88" w14:textId="6E2768F7" w:rsidR="00DB2D28" w:rsidRPr="007C06C0" w:rsidRDefault="005C31F7" w:rsidP="005C31F7">
      <w:pPr>
        <w:pStyle w:val="21"/>
        <w:ind w:firstLine="0"/>
        <w:rPr>
          <w:rFonts w:asciiTheme="majorBidi" w:eastAsiaTheme="minorEastAsia" w:hAnsiTheme="majorBidi" w:cstheme="majorBidi"/>
          <w:lang w:val="en-US"/>
        </w:rPr>
      </w:pPr>
      <w:r w:rsidRPr="007C06C0">
        <w:rPr>
          <w:rFonts w:asciiTheme="majorBidi" w:eastAsiaTheme="minorEastAsia" w:hAnsiTheme="majorBidi" w:cstheme="majorBidi"/>
          <w:lang w:val="en-US"/>
        </w:rPr>
        <w:t>We compared the results of the CCTC analysis with an ordinary case-control design. We defined the base cohort of patients as those that did not experience a seizure during the year before the cohort entry date and conducted 1:2 age-, sex-, and risk-set-matched nested case-control analysis. The logistic regression model was used to estimate crude OR (cOR) and aOR (including 95% CI) of seizure events, comparing tramadol use with non-use within the 30 d prior to the index date (additional information is provided in Method S1 of the Supporting Information).</w:t>
      </w:r>
    </w:p>
    <w:p w14:paraId="78F2B839" w14:textId="77777777" w:rsidR="00990087" w:rsidRPr="007C06C0" w:rsidRDefault="00990087" w:rsidP="005C31F7">
      <w:pPr>
        <w:pStyle w:val="21"/>
        <w:ind w:firstLine="0"/>
        <w:rPr>
          <w:rFonts w:asciiTheme="majorBidi" w:eastAsiaTheme="minorEastAsia" w:hAnsiTheme="majorBidi" w:cstheme="majorBidi"/>
          <w:b/>
          <w:bCs/>
          <w:i/>
          <w:iCs/>
          <w:lang w:val="en-US"/>
        </w:rPr>
      </w:pPr>
    </w:p>
    <w:p w14:paraId="36D0605A" w14:textId="737DB3C3" w:rsidR="00DB2D28" w:rsidRPr="007C06C0" w:rsidRDefault="00BC4F5F" w:rsidP="00B65E14">
      <w:pPr>
        <w:pStyle w:val="1"/>
        <w:spacing w:line="480" w:lineRule="auto"/>
        <w:jc w:val="both"/>
        <w:rPr>
          <w:rFonts w:asciiTheme="majorBidi" w:hAnsiTheme="majorBidi" w:cstheme="majorBidi"/>
        </w:rPr>
      </w:pPr>
      <w:r w:rsidRPr="007C06C0">
        <w:rPr>
          <w:rFonts w:asciiTheme="majorBidi" w:hAnsiTheme="majorBidi" w:cstheme="majorBidi"/>
        </w:rPr>
        <w:t>R</w:t>
      </w:r>
      <w:r w:rsidR="00371D99" w:rsidRPr="007C06C0">
        <w:rPr>
          <w:rFonts w:asciiTheme="majorBidi" w:hAnsiTheme="majorBidi" w:cstheme="majorBidi"/>
        </w:rPr>
        <w:t>esults</w:t>
      </w:r>
    </w:p>
    <w:p w14:paraId="64024B37" w14:textId="61026101" w:rsidR="00E82621" w:rsidRPr="007C06C0" w:rsidRDefault="00BC4F5F" w:rsidP="00B65E14">
      <w:pPr>
        <w:widowControl/>
        <w:wordWrap/>
        <w:autoSpaceDE/>
        <w:autoSpaceDN/>
        <w:rPr>
          <w:rFonts w:asciiTheme="majorBidi" w:eastAsiaTheme="minorEastAsia" w:hAnsiTheme="majorBidi" w:cstheme="majorBidi"/>
        </w:rPr>
      </w:pPr>
      <w:r w:rsidRPr="007C06C0">
        <w:rPr>
          <w:rFonts w:asciiTheme="majorBidi" w:hAnsiTheme="majorBidi" w:cstheme="majorBidi"/>
        </w:rPr>
        <w:t xml:space="preserve">Among </w:t>
      </w:r>
      <w:r w:rsidRPr="007C06C0">
        <w:t>the 2,902 patients who met the eligibility criteria between 20</w:t>
      </w:r>
      <w:r w:rsidR="00E255F3" w:rsidRPr="007C06C0">
        <w:rPr>
          <w:rFonts w:asciiTheme="majorBidi" w:hAnsiTheme="majorBidi" w:cstheme="majorBidi"/>
        </w:rPr>
        <w:t>0</w:t>
      </w:r>
      <w:r w:rsidRPr="007C06C0">
        <w:rPr>
          <w:rFonts w:asciiTheme="majorBidi" w:hAnsiTheme="majorBidi" w:cstheme="majorBidi"/>
        </w:rPr>
        <w:t>3 and 2015, we</w:t>
      </w:r>
      <w:r w:rsidR="00D907F9" w:rsidRPr="007C06C0">
        <w:rPr>
          <w:rFonts w:asciiTheme="majorBidi" w:hAnsiTheme="majorBidi" w:cstheme="majorBidi"/>
        </w:rPr>
        <w:t xml:space="preserve"> identified 2,523 incident cases </w:t>
      </w:r>
      <w:r w:rsidR="002F7631" w:rsidRPr="007C06C0">
        <w:rPr>
          <w:rFonts w:asciiTheme="majorBidi" w:hAnsiTheme="majorBidi" w:cstheme="majorBidi"/>
        </w:rPr>
        <w:t xml:space="preserve">with </w:t>
      </w:r>
      <w:r w:rsidRPr="007C06C0">
        <w:rPr>
          <w:rFonts w:asciiTheme="majorBidi" w:hAnsiTheme="majorBidi" w:cstheme="majorBidi"/>
        </w:rPr>
        <w:t xml:space="preserve">matched </w:t>
      </w:r>
      <w:r w:rsidR="00D907F9" w:rsidRPr="007C06C0">
        <w:rPr>
          <w:rFonts w:asciiTheme="majorBidi" w:hAnsiTheme="majorBidi" w:cstheme="majorBidi"/>
        </w:rPr>
        <w:t>future case</w:t>
      </w:r>
      <w:r w:rsidR="002F7631" w:rsidRPr="007C06C0">
        <w:rPr>
          <w:rFonts w:asciiTheme="majorBidi" w:hAnsiTheme="majorBidi" w:cstheme="majorBidi"/>
        </w:rPr>
        <w:t>s</w:t>
      </w:r>
      <w:r w:rsidR="00382E04" w:rsidRPr="007C06C0">
        <w:rPr>
          <w:rFonts w:asciiTheme="majorBidi" w:hAnsiTheme="majorBidi" w:cstheme="majorBidi"/>
        </w:rPr>
        <w:t xml:space="preserve"> </w:t>
      </w:r>
      <w:r w:rsidR="006C58F6" w:rsidRPr="007C06C0">
        <w:rPr>
          <w:rFonts w:asciiTheme="majorBidi" w:hAnsiTheme="majorBidi" w:cstheme="majorBidi"/>
        </w:rPr>
        <w:t xml:space="preserve">(Figure </w:t>
      </w:r>
      <w:r w:rsidR="00391320" w:rsidRPr="007C06C0">
        <w:rPr>
          <w:rFonts w:asciiTheme="majorBidi" w:hAnsiTheme="majorBidi" w:cstheme="majorBidi"/>
        </w:rPr>
        <w:t>2</w:t>
      </w:r>
      <w:r w:rsidR="006C58F6" w:rsidRPr="007C06C0">
        <w:rPr>
          <w:rFonts w:asciiTheme="majorBidi" w:hAnsiTheme="majorBidi" w:cstheme="majorBidi"/>
        </w:rPr>
        <w:t>)</w:t>
      </w:r>
      <w:r w:rsidR="00382E04" w:rsidRPr="007C06C0">
        <w:rPr>
          <w:rFonts w:asciiTheme="majorBidi" w:hAnsiTheme="majorBidi" w:cstheme="majorBidi"/>
        </w:rPr>
        <w:t xml:space="preserve">. </w:t>
      </w:r>
      <w:r w:rsidRPr="007C06C0">
        <w:rPr>
          <w:rFonts w:asciiTheme="majorBidi" w:hAnsiTheme="majorBidi" w:cstheme="majorBidi"/>
        </w:rPr>
        <w:t xml:space="preserve">The </w:t>
      </w:r>
      <w:r w:rsidR="00382E04" w:rsidRPr="007C06C0">
        <w:rPr>
          <w:rFonts w:asciiTheme="majorBidi" w:hAnsiTheme="majorBidi" w:cstheme="majorBidi"/>
        </w:rPr>
        <w:t xml:space="preserve">general characteristics of the study population are summarized in Table 1. </w:t>
      </w:r>
      <w:r w:rsidR="00E67C08" w:rsidRPr="007C06C0">
        <w:rPr>
          <w:rFonts w:asciiTheme="majorBidi" w:hAnsiTheme="majorBidi" w:cstheme="majorBidi"/>
        </w:rPr>
        <w:t xml:space="preserve">The median age was 48 years (IQR 29–63), and the three most common types of pain or pain-related events were musculoskeletal pain (51.49%), surgery (25.37%), and headache (18.03%). </w:t>
      </w:r>
      <w:r w:rsidR="00690333" w:rsidRPr="007C06C0">
        <w:rPr>
          <w:rFonts w:asciiTheme="majorBidi" w:hAnsiTheme="majorBidi" w:cstheme="majorBidi"/>
        </w:rPr>
        <w:t>Regarding the use of s</w:t>
      </w:r>
      <w:r w:rsidRPr="007C06C0">
        <w:rPr>
          <w:rFonts w:asciiTheme="majorBidi" w:hAnsiTheme="majorBidi" w:cstheme="majorBidi"/>
        </w:rPr>
        <w:t>eizure threshold-lowering drugs</w:t>
      </w:r>
      <w:r w:rsidR="00690333" w:rsidRPr="007C06C0">
        <w:rPr>
          <w:rFonts w:asciiTheme="majorBidi" w:hAnsiTheme="majorBidi" w:cstheme="majorBidi"/>
        </w:rPr>
        <w:t>,</w:t>
      </w:r>
      <w:r w:rsidRPr="007C06C0">
        <w:rPr>
          <w:rFonts w:asciiTheme="majorBidi" w:hAnsiTheme="majorBidi" w:cstheme="majorBidi"/>
        </w:rPr>
        <w:t xml:space="preserve"> 305 (12.09%) patients</w:t>
      </w:r>
      <w:r w:rsidR="00690333" w:rsidRPr="007C06C0">
        <w:rPr>
          <w:rFonts w:asciiTheme="majorBidi" w:hAnsiTheme="majorBidi" w:cstheme="majorBidi"/>
        </w:rPr>
        <w:t xml:space="preserve"> used</w:t>
      </w:r>
      <w:r w:rsidRPr="007C06C0">
        <w:rPr>
          <w:rFonts w:asciiTheme="majorBidi" w:hAnsiTheme="majorBidi" w:cstheme="majorBidi"/>
        </w:rPr>
        <w:t xml:space="preserve"> opioids,</w:t>
      </w:r>
      <w:r w:rsidR="004A6192" w:rsidRPr="007C06C0">
        <w:rPr>
          <w:rFonts w:asciiTheme="majorBidi" w:hAnsiTheme="majorBidi" w:cstheme="majorBidi"/>
        </w:rPr>
        <w:t xml:space="preserve"> </w:t>
      </w:r>
      <w:r w:rsidRPr="007C06C0">
        <w:rPr>
          <w:rFonts w:asciiTheme="majorBidi" w:hAnsiTheme="majorBidi" w:cstheme="majorBidi"/>
        </w:rPr>
        <w:t xml:space="preserve">584 (23.15%) </w:t>
      </w:r>
      <w:r w:rsidR="00690333" w:rsidRPr="007C06C0">
        <w:rPr>
          <w:rFonts w:asciiTheme="majorBidi" w:hAnsiTheme="majorBidi" w:cstheme="majorBidi"/>
        </w:rPr>
        <w:t>used</w:t>
      </w:r>
      <w:r w:rsidRPr="007C06C0">
        <w:rPr>
          <w:rFonts w:asciiTheme="majorBidi" w:hAnsiTheme="majorBidi" w:cstheme="majorBidi"/>
        </w:rPr>
        <w:t xml:space="preserve"> antidepressants, and</w:t>
      </w:r>
      <w:r w:rsidR="004A6192" w:rsidRPr="007C06C0">
        <w:rPr>
          <w:rFonts w:asciiTheme="majorBidi" w:hAnsiTheme="majorBidi" w:cstheme="majorBidi"/>
        </w:rPr>
        <w:t xml:space="preserve"> </w:t>
      </w:r>
      <w:r w:rsidRPr="007C06C0">
        <w:rPr>
          <w:rFonts w:asciiTheme="majorBidi" w:hAnsiTheme="majorBidi" w:cstheme="majorBidi"/>
        </w:rPr>
        <w:t xml:space="preserve">899 (35.63%) </w:t>
      </w:r>
      <w:r w:rsidR="00690333" w:rsidRPr="007C06C0">
        <w:rPr>
          <w:rFonts w:asciiTheme="majorBidi" w:hAnsiTheme="majorBidi" w:cstheme="majorBidi"/>
        </w:rPr>
        <w:t>used</w:t>
      </w:r>
      <w:r w:rsidRPr="007C06C0">
        <w:rPr>
          <w:rFonts w:asciiTheme="majorBidi" w:hAnsiTheme="majorBidi" w:cstheme="majorBidi"/>
        </w:rPr>
        <w:t xml:space="preserve"> antipsychotics</w:t>
      </w:r>
      <w:r w:rsidR="000503FE" w:rsidRPr="007C06C0">
        <w:rPr>
          <w:rFonts w:asciiTheme="majorBidi" w:hAnsiTheme="majorBidi" w:cstheme="majorBidi"/>
        </w:rPr>
        <w:t xml:space="preserve"> within the year before </w:t>
      </w:r>
      <w:r w:rsidRPr="007C06C0">
        <w:t>the index date</w:t>
      </w:r>
      <w:r w:rsidRPr="007C06C0">
        <w:rPr>
          <w:rFonts w:asciiTheme="majorBidi" w:hAnsiTheme="majorBidi" w:cstheme="majorBidi"/>
        </w:rPr>
        <w:t>.</w:t>
      </w:r>
    </w:p>
    <w:p w14:paraId="444411F3" w14:textId="5ED0DEE5" w:rsidR="006964B9" w:rsidRPr="007C06C0" w:rsidRDefault="00AB3CCD" w:rsidP="00152E48">
      <w:pPr>
        <w:widowControl/>
        <w:wordWrap/>
        <w:autoSpaceDE/>
        <w:autoSpaceDN/>
        <w:rPr>
          <w:rFonts w:asciiTheme="majorBidi" w:hAnsiTheme="majorBidi" w:cstheme="majorBidi"/>
        </w:rPr>
      </w:pPr>
      <w:r w:rsidRPr="007C06C0">
        <w:rPr>
          <w:rFonts w:asciiTheme="majorBidi" w:hAnsiTheme="majorBidi" w:cstheme="majorBidi"/>
        </w:rPr>
        <w:tab/>
      </w:r>
      <w:r w:rsidR="00BC4F5F" w:rsidRPr="007C06C0">
        <w:rPr>
          <w:rFonts w:asciiTheme="majorBidi" w:hAnsiTheme="majorBidi" w:cstheme="majorBidi"/>
        </w:rPr>
        <w:t>Table 2</w:t>
      </w:r>
      <w:r w:rsidR="00E16DA7" w:rsidRPr="007C06C0">
        <w:rPr>
          <w:rFonts w:asciiTheme="majorBidi" w:hAnsiTheme="majorBidi" w:cstheme="majorBidi"/>
        </w:rPr>
        <w:t xml:space="preserve"> present</w:t>
      </w:r>
      <w:r w:rsidR="004A6192" w:rsidRPr="007C06C0">
        <w:rPr>
          <w:rFonts w:asciiTheme="majorBidi" w:hAnsiTheme="majorBidi" w:cstheme="majorBidi"/>
        </w:rPr>
        <w:t>s</w:t>
      </w:r>
      <w:r w:rsidR="00E16DA7" w:rsidRPr="007C06C0">
        <w:rPr>
          <w:rFonts w:asciiTheme="majorBidi" w:hAnsiTheme="majorBidi" w:cstheme="majorBidi"/>
        </w:rPr>
        <w:t xml:space="preserve"> the </w:t>
      </w:r>
      <w:r w:rsidR="00095C31" w:rsidRPr="007C06C0">
        <w:rPr>
          <w:rFonts w:asciiTheme="majorBidi" w:hAnsiTheme="majorBidi" w:cstheme="majorBidi"/>
        </w:rPr>
        <w:t>number of tramadol users</w:t>
      </w:r>
      <w:r w:rsidR="00E16DA7" w:rsidRPr="007C06C0">
        <w:rPr>
          <w:rFonts w:asciiTheme="majorBidi" w:hAnsiTheme="majorBidi" w:cstheme="majorBidi"/>
        </w:rPr>
        <w:t xml:space="preserve"> during </w:t>
      </w:r>
      <w:r w:rsidR="003A1CE0" w:rsidRPr="007C06C0">
        <w:rPr>
          <w:rFonts w:asciiTheme="majorBidi" w:hAnsiTheme="majorBidi" w:cstheme="majorBidi"/>
        </w:rPr>
        <w:t xml:space="preserve">the </w:t>
      </w:r>
      <w:r w:rsidR="00E16DA7" w:rsidRPr="007C06C0">
        <w:rPr>
          <w:rFonts w:asciiTheme="majorBidi" w:hAnsiTheme="majorBidi" w:cstheme="majorBidi"/>
        </w:rPr>
        <w:t>risk and reference periods</w:t>
      </w:r>
      <w:r w:rsidR="00095C31" w:rsidRPr="007C06C0">
        <w:rPr>
          <w:rFonts w:asciiTheme="majorBidi" w:hAnsiTheme="majorBidi" w:cstheme="majorBidi"/>
        </w:rPr>
        <w:t xml:space="preserve">. Exposure to tramadol was more frequent in the risk period than </w:t>
      </w:r>
      <w:r w:rsidR="00B32BC2" w:rsidRPr="007C06C0">
        <w:rPr>
          <w:rFonts w:asciiTheme="majorBidi" w:hAnsiTheme="majorBidi" w:cstheme="majorBidi"/>
        </w:rPr>
        <w:t xml:space="preserve">in the </w:t>
      </w:r>
      <w:r w:rsidR="00095C31" w:rsidRPr="007C06C0">
        <w:rPr>
          <w:rFonts w:asciiTheme="majorBidi" w:hAnsiTheme="majorBidi" w:cstheme="majorBidi"/>
        </w:rPr>
        <w:t>reference period for both cases (14.15% vs. 10.38</w:t>
      </w:r>
      <w:r w:rsidR="00BC4F5F" w:rsidRPr="007C06C0">
        <w:rPr>
          <w:rFonts w:asciiTheme="majorBidi" w:hAnsiTheme="majorBidi" w:cstheme="majorBidi"/>
        </w:rPr>
        <w:t>% and 9.24%</w:t>
      </w:r>
      <w:r w:rsidR="002F7631" w:rsidRPr="007C06C0">
        <w:rPr>
          <w:rFonts w:asciiTheme="majorBidi" w:hAnsiTheme="majorBidi" w:cstheme="majorBidi"/>
        </w:rPr>
        <w:t>, respectively</w:t>
      </w:r>
      <w:r w:rsidR="00BC4F5F" w:rsidRPr="007C06C0">
        <w:rPr>
          <w:rFonts w:asciiTheme="majorBidi" w:hAnsiTheme="majorBidi" w:cstheme="majorBidi"/>
        </w:rPr>
        <w:t>) and controls from future cases (9.99% vs. 9.51% and 8.56%, respectively).</w:t>
      </w:r>
      <w:r w:rsidR="00E16DA7" w:rsidRPr="007C06C0">
        <w:rPr>
          <w:rFonts w:asciiTheme="majorBidi" w:hAnsiTheme="majorBidi" w:cstheme="majorBidi"/>
        </w:rPr>
        <w:t xml:space="preserve"> </w:t>
      </w:r>
      <w:r w:rsidR="00B91CE0" w:rsidRPr="007C06C0">
        <w:rPr>
          <w:rFonts w:asciiTheme="majorBidi" w:hAnsiTheme="majorBidi" w:cstheme="majorBidi"/>
        </w:rPr>
        <w:t xml:space="preserve">In the case-crossover analysis (cases), the use of tramadol, albeit insignificant, showed an increased likelihood of seizures (aOR, 1.19; 95% CI 0.98–1.43). In the control-crossover analysis (future-case controls), we observed an increased likelihood of </w:t>
      </w:r>
      <w:r w:rsidR="00B91CE0" w:rsidRPr="007C06C0">
        <w:rPr>
          <w:rFonts w:asciiTheme="majorBidi" w:hAnsiTheme="majorBidi" w:cstheme="majorBidi"/>
        </w:rPr>
        <w:lastRenderedPageBreak/>
        <w:t>seizures (aOR 1.27, 95% CI 1.03–1.56), which implies that the association may have been driven by the background trend of tramadol use. In the CCTC analysis, tramadol use did not increase the likelihood of seizures (aOR, 0.94; 95% CI, 0.71–1.24)</w:t>
      </w:r>
      <w:r w:rsidR="00396591" w:rsidRPr="007C06C0">
        <w:rPr>
          <w:rFonts w:asciiTheme="majorBidi" w:hAnsiTheme="majorBidi" w:cstheme="majorBidi"/>
        </w:rPr>
        <w:t>.</w:t>
      </w:r>
    </w:p>
    <w:p w14:paraId="7C9E693C" w14:textId="7F024D76" w:rsidR="005B1979" w:rsidRPr="007C06C0" w:rsidRDefault="00AB3CCD" w:rsidP="009601F7">
      <w:pPr>
        <w:widowControl/>
        <w:wordWrap/>
        <w:autoSpaceDE/>
        <w:autoSpaceDN/>
        <w:rPr>
          <w:rFonts w:asciiTheme="majorBidi" w:eastAsiaTheme="minorEastAsia" w:hAnsiTheme="majorBidi" w:cstheme="majorBidi"/>
        </w:rPr>
      </w:pPr>
      <w:r w:rsidRPr="007C06C0">
        <w:rPr>
          <w:rFonts w:asciiTheme="majorBidi" w:hAnsiTheme="majorBidi" w:cstheme="majorBidi"/>
        </w:rPr>
        <w:tab/>
      </w:r>
      <w:r w:rsidR="00BC4F5F" w:rsidRPr="007C06C0">
        <w:rPr>
          <w:rFonts w:asciiTheme="majorBidi" w:hAnsiTheme="majorBidi" w:cstheme="majorBidi"/>
        </w:rPr>
        <w:t>Figure 3</w:t>
      </w:r>
      <w:r w:rsidR="00CF2A9D" w:rsidRPr="007C06C0">
        <w:rPr>
          <w:rFonts w:asciiTheme="majorBidi" w:hAnsiTheme="majorBidi" w:cstheme="majorBidi"/>
        </w:rPr>
        <w:t xml:space="preserve"> shows </w:t>
      </w:r>
      <w:r w:rsidR="00284DB0" w:rsidRPr="007C06C0">
        <w:rPr>
          <w:rFonts w:asciiTheme="majorBidi" w:hAnsiTheme="majorBidi" w:cstheme="majorBidi"/>
        </w:rPr>
        <w:t xml:space="preserve">the results of </w:t>
      </w:r>
      <w:r w:rsidR="00CF2A9D" w:rsidRPr="007C06C0">
        <w:rPr>
          <w:rFonts w:asciiTheme="majorBidi" w:hAnsiTheme="majorBidi" w:cstheme="majorBidi"/>
        </w:rPr>
        <w:t xml:space="preserve">subgroup and sensitivity </w:t>
      </w:r>
      <w:r w:rsidR="00AB5EC6" w:rsidRPr="007C06C0">
        <w:rPr>
          <w:rFonts w:asciiTheme="majorBidi" w:hAnsiTheme="majorBidi" w:cstheme="majorBidi"/>
        </w:rPr>
        <w:t>analys</w:t>
      </w:r>
      <w:r w:rsidR="00A674DA" w:rsidRPr="007C06C0">
        <w:rPr>
          <w:rFonts w:asciiTheme="majorBidi" w:hAnsiTheme="majorBidi" w:cstheme="majorBidi"/>
        </w:rPr>
        <w:t>e</w:t>
      </w:r>
      <w:r w:rsidR="00AB5EC6" w:rsidRPr="007C06C0">
        <w:rPr>
          <w:rFonts w:asciiTheme="majorBidi" w:hAnsiTheme="majorBidi" w:cstheme="majorBidi"/>
        </w:rPr>
        <w:t>s.</w:t>
      </w:r>
      <w:r w:rsidR="00B32F2F" w:rsidRPr="007C06C0">
        <w:rPr>
          <w:rFonts w:asciiTheme="majorBidi" w:hAnsiTheme="majorBidi" w:cstheme="majorBidi"/>
        </w:rPr>
        <w:t xml:space="preserve"> </w:t>
      </w:r>
      <w:bookmarkStart w:id="7" w:name="_Hlk92462827"/>
      <w:bookmarkStart w:id="8" w:name="_Hlk88578995"/>
      <w:r w:rsidR="00EF5680" w:rsidRPr="007C06C0">
        <w:rPr>
          <w:rFonts w:asciiTheme="majorBidi" w:hAnsiTheme="majorBidi" w:cstheme="majorBidi"/>
        </w:rPr>
        <w:t>In the subgroup analysis, no significant associations were observed between seizure risk and age, sex, history of opioid or antidepressant use, and the average daily dose of tramadol</w:t>
      </w:r>
      <w:r w:rsidR="003C13C6" w:rsidRPr="007C06C0">
        <w:rPr>
          <w:rFonts w:asciiTheme="majorBidi" w:hAnsiTheme="majorBidi" w:cstheme="majorBidi"/>
        </w:rPr>
        <w:t>.</w:t>
      </w:r>
      <w:bookmarkEnd w:id="7"/>
      <w:bookmarkEnd w:id="8"/>
      <w:r w:rsidR="00F37966" w:rsidRPr="007C06C0">
        <w:rPr>
          <w:rFonts w:asciiTheme="majorBidi" w:hAnsiTheme="majorBidi" w:cstheme="majorBidi"/>
        </w:rPr>
        <w:t xml:space="preserve"> </w:t>
      </w:r>
      <w:r w:rsidR="0022183E" w:rsidRPr="007C06C0">
        <w:rPr>
          <w:rFonts w:asciiTheme="majorBidi" w:hAnsiTheme="majorBidi" w:cstheme="majorBidi"/>
        </w:rPr>
        <w:t xml:space="preserve">The results </w:t>
      </w:r>
      <w:r w:rsidR="00284DB0" w:rsidRPr="007C06C0">
        <w:rPr>
          <w:rFonts w:asciiTheme="majorBidi" w:hAnsiTheme="majorBidi" w:cstheme="majorBidi"/>
        </w:rPr>
        <w:t xml:space="preserve">of the </w:t>
      </w:r>
      <w:r w:rsidR="00766C8E" w:rsidRPr="007C06C0">
        <w:rPr>
          <w:rFonts w:asciiTheme="majorBidi" w:hAnsiTheme="majorBidi" w:cstheme="majorBidi"/>
        </w:rPr>
        <w:t>sensitivity analys</w:t>
      </w:r>
      <w:r w:rsidR="00DD4DC9" w:rsidRPr="007C06C0">
        <w:rPr>
          <w:rFonts w:asciiTheme="majorBidi" w:hAnsiTheme="majorBidi" w:cstheme="majorBidi"/>
        </w:rPr>
        <w:t>i</w:t>
      </w:r>
      <w:r w:rsidR="00766C8E" w:rsidRPr="007C06C0">
        <w:rPr>
          <w:rFonts w:asciiTheme="majorBidi" w:hAnsiTheme="majorBidi" w:cstheme="majorBidi"/>
        </w:rPr>
        <w:t>s</w:t>
      </w:r>
      <w:r w:rsidR="00F37966" w:rsidRPr="007C06C0">
        <w:rPr>
          <w:rFonts w:asciiTheme="majorBidi" w:hAnsiTheme="majorBidi" w:cstheme="majorBidi"/>
        </w:rPr>
        <w:t xml:space="preserve"> are consistent with the main </w:t>
      </w:r>
      <w:r w:rsidR="0022183E" w:rsidRPr="007C06C0">
        <w:rPr>
          <w:rFonts w:asciiTheme="majorBidi" w:hAnsiTheme="majorBidi" w:cstheme="majorBidi"/>
        </w:rPr>
        <w:t>findings</w:t>
      </w:r>
      <w:r w:rsidR="00E72F8F" w:rsidRPr="007C06C0">
        <w:rPr>
          <w:rFonts w:asciiTheme="majorBidi" w:hAnsiTheme="majorBidi" w:cstheme="majorBidi"/>
        </w:rPr>
        <w:t xml:space="preserve"> </w:t>
      </w:r>
      <w:r w:rsidR="00284DB0" w:rsidRPr="007C06C0">
        <w:rPr>
          <w:rFonts w:asciiTheme="majorBidi" w:hAnsiTheme="majorBidi" w:cstheme="majorBidi"/>
        </w:rPr>
        <w:t>(</w:t>
      </w:r>
      <w:r w:rsidR="00E72F8F" w:rsidRPr="007C06C0">
        <w:rPr>
          <w:rFonts w:asciiTheme="majorBidi" w:hAnsiTheme="majorBidi" w:cstheme="majorBidi"/>
        </w:rPr>
        <w:t>Tables S3</w:t>
      </w:r>
      <w:r w:rsidR="00DD4DC9" w:rsidRPr="007C06C0">
        <w:rPr>
          <w:rFonts w:asciiTheme="majorBidi" w:hAnsiTheme="majorBidi" w:cstheme="majorBidi"/>
        </w:rPr>
        <w:t>–</w:t>
      </w:r>
      <w:r w:rsidR="00E72F8F" w:rsidRPr="007C06C0">
        <w:rPr>
          <w:rFonts w:asciiTheme="majorBidi" w:hAnsiTheme="majorBidi" w:cstheme="majorBidi"/>
        </w:rPr>
        <w:t>S4</w:t>
      </w:r>
      <w:r w:rsidR="00284DB0" w:rsidRPr="007C06C0">
        <w:rPr>
          <w:rFonts w:asciiTheme="majorBidi" w:hAnsiTheme="majorBidi" w:cstheme="majorBidi"/>
        </w:rPr>
        <w:t>)</w:t>
      </w:r>
      <w:r w:rsidR="00E72F8F" w:rsidRPr="007C06C0">
        <w:rPr>
          <w:rFonts w:asciiTheme="majorBidi" w:hAnsiTheme="majorBidi" w:cstheme="majorBidi"/>
        </w:rPr>
        <w:t>.</w:t>
      </w:r>
      <w:r w:rsidR="009350C0" w:rsidRPr="007C06C0">
        <w:rPr>
          <w:rFonts w:asciiTheme="majorBidi" w:hAnsiTheme="majorBidi" w:cstheme="majorBidi"/>
        </w:rPr>
        <w:t xml:space="preserve"> </w:t>
      </w:r>
      <w:r w:rsidR="00DD4DC9" w:rsidRPr="007C06C0">
        <w:rPr>
          <w:rFonts w:asciiTheme="majorBidi" w:eastAsiaTheme="minorEastAsia" w:hAnsiTheme="majorBidi" w:cstheme="majorBidi"/>
        </w:rPr>
        <w:t xml:space="preserve">In the </w:t>
      </w:r>
      <w:r w:rsidR="00AC2E3C" w:rsidRPr="007C06C0">
        <w:rPr>
          <w:rFonts w:asciiTheme="majorBidi" w:eastAsiaTheme="minorEastAsia" w:hAnsiTheme="majorBidi" w:cstheme="majorBidi"/>
        </w:rPr>
        <w:t>auxiliary analysis,</w:t>
      </w:r>
      <w:r w:rsidR="004E70D7" w:rsidRPr="007C06C0">
        <w:rPr>
          <w:rFonts w:asciiTheme="majorBidi" w:eastAsiaTheme="minorEastAsia" w:hAnsiTheme="majorBidi" w:cstheme="majorBidi"/>
        </w:rPr>
        <w:t xml:space="preserve"> </w:t>
      </w:r>
      <w:r w:rsidR="007621F6" w:rsidRPr="007C06C0">
        <w:rPr>
          <w:rFonts w:asciiTheme="majorBidi" w:eastAsiaTheme="minorEastAsia" w:hAnsiTheme="majorBidi" w:cstheme="majorBidi"/>
        </w:rPr>
        <w:t xml:space="preserve">which included </w:t>
      </w:r>
      <w:r w:rsidR="0008635E" w:rsidRPr="007C06C0">
        <w:rPr>
          <w:rFonts w:asciiTheme="majorBidi" w:eastAsiaTheme="minorEastAsia" w:hAnsiTheme="majorBidi" w:cstheme="majorBidi"/>
        </w:rPr>
        <w:t>3,792</w:t>
      </w:r>
      <w:r w:rsidR="004E70D7" w:rsidRPr="007C06C0">
        <w:rPr>
          <w:rFonts w:asciiTheme="majorBidi" w:eastAsiaTheme="minorEastAsia" w:hAnsiTheme="majorBidi" w:cstheme="majorBidi"/>
        </w:rPr>
        <w:t xml:space="preserve"> cases and </w:t>
      </w:r>
      <w:r w:rsidR="0008635E" w:rsidRPr="007C06C0">
        <w:rPr>
          <w:rFonts w:asciiTheme="majorBidi" w:eastAsiaTheme="minorEastAsia" w:hAnsiTheme="majorBidi" w:cstheme="majorBidi"/>
        </w:rPr>
        <w:t>7,584 mat</w:t>
      </w:r>
      <w:r w:rsidR="00DD4DC9" w:rsidRPr="007C06C0">
        <w:rPr>
          <w:rFonts w:asciiTheme="majorBidi" w:eastAsiaTheme="minorEastAsia" w:hAnsiTheme="majorBidi" w:cstheme="majorBidi"/>
        </w:rPr>
        <w:t>ch</w:t>
      </w:r>
      <w:r w:rsidR="0008635E" w:rsidRPr="007C06C0">
        <w:rPr>
          <w:rFonts w:asciiTheme="majorBidi" w:eastAsiaTheme="minorEastAsia" w:hAnsiTheme="majorBidi" w:cstheme="majorBidi"/>
        </w:rPr>
        <w:t xml:space="preserve">ed controls </w:t>
      </w:r>
      <w:r w:rsidR="00482F84" w:rsidRPr="007C06C0">
        <w:rPr>
          <w:rFonts w:asciiTheme="majorBidi" w:eastAsiaTheme="minorEastAsia" w:hAnsiTheme="majorBidi" w:cstheme="majorBidi"/>
        </w:rPr>
        <w:t>(Figure S2</w:t>
      </w:r>
      <w:r w:rsidR="006D2897" w:rsidRPr="007C06C0">
        <w:rPr>
          <w:rFonts w:asciiTheme="majorBidi" w:eastAsiaTheme="minorEastAsia" w:hAnsiTheme="majorBidi" w:cstheme="majorBidi"/>
        </w:rPr>
        <w:t xml:space="preserve"> and Table S5</w:t>
      </w:r>
      <w:r w:rsidR="00482F84" w:rsidRPr="007C06C0">
        <w:rPr>
          <w:rFonts w:asciiTheme="majorBidi" w:eastAsiaTheme="minorEastAsia" w:hAnsiTheme="majorBidi" w:cstheme="majorBidi"/>
        </w:rPr>
        <w:t>)</w:t>
      </w:r>
      <w:r w:rsidR="00C56B60" w:rsidRPr="007C06C0">
        <w:rPr>
          <w:rFonts w:asciiTheme="majorBidi" w:eastAsiaTheme="minorEastAsia" w:hAnsiTheme="majorBidi" w:cstheme="majorBidi"/>
        </w:rPr>
        <w:t xml:space="preserve">, </w:t>
      </w:r>
      <w:r w:rsidR="007621F6" w:rsidRPr="007C06C0">
        <w:rPr>
          <w:rFonts w:asciiTheme="majorBidi" w:eastAsiaTheme="minorEastAsia" w:hAnsiTheme="majorBidi" w:cstheme="majorBidi"/>
        </w:rPr>
        <w:t>a</w:t>
      </w:r>
      <w:r w:rsidR="00481947" w:rsidRPr="007C06C0">
        <w:rPr>
          <w:rFonts w:asciiTheme="majorBidi" w:eastAsiaTheme="minorEastAsia" w:hAnsiTheme="majorBidi" w:cstheme="majorBidi"/>
        </w:rPr>
        <w:t xml:space="preserve"> </w:t>
      </w:r>
      <w:r w:rsidR="005415A2" w:rsidRPr="007C06C0">
        <w:rPr>
          <w:rFonts w:asciiTheme="majorBidi" w:eastAsiaTheme="minorEastAsia" w:hAnsiTheme="majorBidi" w:cstheme="majorBidi"/>
        </w:rPr>
        <w:t xml:space="preserve">significant </w:t>
      </w:r>
      <w:r w:rsidR="00D47E82" w:rsidRPr="007C06C0">
        <w:rPr>
          <w:rFonts w:asciiTheme="majorBidi" w:eastAsiaTheme="minorEastAsia" w:hAnsiTheme="majorBidi" w:cstheme="majorBidi"/>
        </w:rPr>
        <w:t>association</w:t>
      </w:r>
      <w:r w:rsidR="005415A2" w:rsidRPr="007C06C0">
        <w:rPr>
          <w:rFonts w:asciiTheme="majorBidi" w:eastAsiaTheme="minorEastAsia" w:hAnsiTheme="majorBidi" w:cstheme="majorBidi"/>
        </w:rPr>
        <w:t xml:space="preserve"> </w:t>
      </w:r>
      <w:r w:rsidR="00AB0C16" w:rsidRPr="007C06C0">
        <w:rPr>
          <w:rFonts w:asciiTheme="majorBidi" w:eastAsiaTheme="minorEastAsia" w:hAnsiTheme="majorBidi" w:cstheme="majorBidi"/>
        </w:rPr>
        <w:t>between tramadol use and inciden</w:t>
      </w:r>
      <w:r w:rsidR="007621F6" w:rsidRPr="007C06C0">
        <w:rPr>
          <w:rFonts w:asciiTheme="majorBidi" w:eastAsiaTheme="minorEastAsia" w:hAnsiTheme="majorBidi" w:cstheme="majorBidi"/>
        </w:rPr>
        <w:t>ce of</w:t>
      </w:r>
      <w:r w:rsidR="00AB0C16" w:rsidRPr="007C06C0">
        <w:rPr>
          <w:rFonts w:asciiTheme="majorBidi" w:eastAsiaTheme="minorEastAsia" w:hAnsiTheme="majorBidi" w:cstheme="majorBidi"/>
        </w:rPr>
        <w:t xml:space="preserve"> seizures </w:t>
      </w:r>
      <w:r w:rsidR="007621F6" w:rsidRPr="007C06C0">
        <w:rPr>
          <w:rFonts w:asciiTheme="majorBidi" w:eastAsiaTheme="minorEastAsia" w:hAnsiTheme="majorBidi" w:cstheme="majorBidi"/>
        </w:rPr>
        <w:t xml:space="preserve">was observed using </w:t>
      </w:r>
      <w:r w:rsidR="004626CF" w:rsidRPr="007C06C0">
        <w:rPr>
          <w:rFonts w:asciiTheme="majorBidi" w:eastAsiaTheme="minorEastAsia" w:hAnsiTheme="majorBidi" w:cstheme="majorBidi"/>
        </w:rPr>
        <w:t>the ordinary</w:t>
      </w:r>
      <w:r w:rsidR="00262ABA" w:rsidRPr="007C06C0">
        <w:rPr>
          <w:rFonts w:asciiTheme="majorBidi" w:eastAsiaTheme="minorEastAsia" w:hAnsiTheme="majorBidi" w:cstheme="majorBidi"/>
        </w:rPr>
        <w:t xml:space="preserve"> case-control </w:t>
      </w:r>
      <w:r w:rsidR="007621F6" w:rsidRPr="007C06C0">
        <w:rPr>
          <w:rFonts w:asciiTheme="majorBidi" w:eastAsiaTheme="minorEastAsia" w:hAnsiTheme="majorBidi" w:cstheme="majorBidi"/>
        </w:rPr>
        <w:t>design</w:t>
      </w:r>
      <w:r w:rsidR="00AB10F7" w:rsidRPr="007C06C0">
        <w:rPr>
          <w:rFonts w:asciiTheme="majorBidi" w:eastAsiaTheme="minorEastAsia" w:hAnsiTheme="majorBidi" w:cstheme="majorBidi"/>
        </w:rPr>
        <w:t>:</w:t>
      </w:r>
      <w:r w:rsidR="00812D54" w:rsidRPr="007C06C0">
        <w:rPr>
          <w:rFonts w:asciiTheme="majorBidi" w:eastAsiaTheme="minorEastAsia" w:hAnsiTheme="majorBidi" w:cstheme="majorBidi"/>
        </w:rPr>
        <w:t xml:space="preserve"> </w:t>
      </w:r>
      <w:r w:rsidR="00C27AF8" w:rsidRPr="007C06C0">
        <w:rPr>
          <w:rFonts w:asciiTheme="majorBidi" w:eastAsiaTheme="minorEastAsia" w:hAnsiTheme="majorBidi" w:cstheme="majorBidi"/>
        </w:rPr>
        <w:t xml:space="preserve">cOR </w:t>
      </w:r>
      <w:r w:rsidR="007A2AAA" w:rsidRPr="007C06C0">
        <w:rPr>
          <w:rFonts w:asciiTheme="majorBidi" w:eastAsiaTheme="minorEastAsia" w:hAnsiTheme="majorBidi" w:cstheme="majorBidi"/>
        </w:rPr>
        <w:t>was</w:t>
      </w:r>
      <w:r w:rsidR="00C27AF8" w:rsidRPr="007C06C0">
        <w:rPr>
          <w:rFonts w:asciiTheme="majorBidi" w:eastAsiaTheme="minorEastAsia" w:hAnsiTheme="majorBidi" w:cstheme="majorBidi"/>
        </w:rPr>
        <w:t xml:space="preserve"> </w:t>
      </w:r>
      <w:r w:rsidR="00673A75" w:rsidRPr="007C06C0">
        <w:rPr>
          <w:rFonts w:asciiTheme="majorBidi" w:eastAsiaTheme="minorEastAsia" w:hAnsiTheme="majorBidi" w:cstheme="majorBidi"/>
        </w:rPr>
        <w:t>2.71 (95% CI 2.30</w:t>
      </w:r>
      <w:r w:rsidR="007621F6" w:rsidRPr="007C06C0">
        <w:rPr>
          <w:rFonts w:asciiTheme="majorBidi" w:eastAsiaTheme="minorEastAsia" w:hAnsiTheme="majorBidi" w:cstheme="majorBidi"/>
        </w:rPr>
        <w:t>–</w:t>
      </w:r>
      <w:r w:rsidR="00673A75" w:rsidRPr="007C06C0">
        <w:rPr>
          <w:rFonts w:asciiTheme="majorBidi" w:eastAsiaTheme="minorEastAsia" w:hAnsiTheme="majorBidi" w:cstheme="majorBidi"/>
        </w:rPr>
        <w:t xml:space="preserve">3.19) and aOR </w:t>
      </w:r>
      <w:r w:rsidR="005636EA" w:rsidRPr="007C06C0">
        <w:rPr>
          <w:rFonts w:asciiTheme="majorBidi" w:eastAsiaTheme="minorEastAsia" w:hAnsiTheme="majorBidi" w:cstheme="majorBidi"/>
        </w:rPr>
        <w:t>was</w:t>
      </w:r>
      <w:r w:rsidR="00673A75" w:rsidRPr="007C06C0">
        <w:rPr>
          <w:rFonts w:asciiTheme="majorBidi" w:eastAsiaTheme="minorEastAsia" w:hAnsiTheme="majorBidi" w:cstheme="majorBidi"/>
        </w:rPr>
        <w:t xml:space="preserve"> 2.33 (95% CI 1.97</w:t>
      </w:r>
      <w:r w:rsidR="007621F6" w:rsidRPr="007C06C0">
        <w:rPr>
          <w:rFonts w:asciiTheme="majorBidi" w:eastAsiaTheme="minorEastAsia" w:hAnsiTheme="majorBidi" w:cstheme="majorBidi"/>
        </w:rPr>
        <w:t>–</w:t>
      </w:r>
      <w:r w:rsidR="00673A75" w:rsidRPr="007C06C0">
        <w:rPr>
          <w:rFonts w:asciiTheme="majorBidi" w:eastAsiaTheme="minorEastAsia" w:hAnsiTheme="majorBidi" w:cstheme="majorBidi"/>
        </w:rPr>
        <w:t>2.76)</w:t>
      </w:r>
      <w:r w:rsidR="00B04AE4" w:rsidRPr="007C06C0">
        <w:rPr>
          <w:rFonts w:asciiTheme="majorBidi" w:eastAsiaTheme="minorEastAsia" w:hAnsiTheme="majorBidi" w:cstheme="majorBidi"/>
        </w:rPr>
        <w:t xml:space="preserve"> (Table </w:t>
      </w:r>
      <w:r w:rsidR="00694C49" w:rsidRPr="007C06C0">
        <w:rPr>
          <w:rFonts w:asciiTheme="majorBidi" w:eastAsiaTheme="minorEastAsia" w:hAnsiTheme="majorBidi" w:cstheme="majorBidi"/>
        </w:rPr>
        <w:t>S6)</w:t>
      </w:r>
      <w:r w:rsidR="00307530" w:rsidRPr="007C06C0">
        <w:rPr>
          <w:rFonts w:asciiTheme="majorBidi" w:eastAsiaTheme="minorEastAsia" w:hAnsiTheme="majorBidi" w:cstheme="majorBidi"/>
        </w:rPr>
        <w:t>.</w:t>
      </w:r>
    </w:p>
    <w:p w14:paraId="2E5A811D" w14:textId="34081CEE" w:rsidR="00DB2D28" w:rsidRPr="007C06C0" w:rsidRDefault="00DB2D28" w:rsidP="00B65E14">
      <w:pPr>
        <w:widowControl/>
        <w:wordWrap/>
        <w:autoSpaceDE/>
        <w:autoSpaceDN/>
        <w:rPr>
          <w:rFonts w:asciiTheme="majorBidi" w:eastAsia="D2Coding" w:hAnsiTheme="majorBidi" w:cstheme="majorBidi"/>
          <w:b/>
          <w:bCs/>
          <w:color w:val="000000"/>
          <w:kern w:val="0"/>
        </w:rPr>
      </w:pPr>
    </w:p>
    <w:p w14:paraId="3949B666" w14:textId="719E4464" w:rsidR="00C44AF9" w:rsidRPr="007C06C0" w:rsidRDefault="00BC4F5F" w:rsidP="00B65E14">
      <w:pPr>
        <w:pStyle w:val="1"/>
        <w:spacing w:line="480" w:lineRule="auto"/>
        <w:jc w:val="both"/>
        <w:rPr>
          <w:rFonts w:asciiTheme="majorBidi" w:hAnsiTheme="majorBidi" w:cstheme="majorBidi"/>
        </w:rPr>
      </w:pPr>
      <w:r w:rsidRPr="007C06C0">
        <w:rPr>
          <w:rFonts w:asciiTheme="majorBidi" w:hAnsiTheme="majorBidi" w:cstheme="majorBidi"/>
        </w:rPr>
        <w:t>D</w:t>
      </w:r>
      <w:r w:rsidR="006E43F0" w:rsidRPr="007C06C0">
        <w:rPr>
          <w:rFonts w:asciiTheme="majorBidi" w:hAnsiTheme="majorBidi" w:cstheme="majorBidi"/>
        </w:rPr>
        <w:t>iscussion</w:t>
      </w:r>
    </w:p>
    <w:p w14:paraId="4822EED0" w14:textId="04B63098" w:rsidR="0042573E" w:rsidRPr="007C06C0" w:rsidRDefault="00BC4F5F" w:rsidP="00B65E14">
      <w:pPr>
        <w:pStyle w:val="a4"/>
        <w:tabs>
          <w:tab w:val="clear" w:pos="4513"/>
          <w:tab w:val="clear" w:pos="9026"/>
        </w:tabs>
        <w:snapToGrid/>
        <w:rPr>
          <w:rFonts w:asciiTheme="majorBidi" w:hAnsiTheme="majorBidi" w:cstheme="majorBidi"/>
        </w:rPr>
      </w:pPr>
      <w:bookmarkStart w:id="9" w:name="_Hlk88579036"/>
      <w:r w:rsidRPr="007C06C0">
        <w:rPr>
          <w:rFonts w:asciiTheme="majorBidi" w:hAnsiTheme="majorBidi" w:cstheme="majorBidi"/>
        </w:rPr>
        <w:t>In t</w:t>
      </w:r>
      <w:r w:rsidR="00B82068" w:rsidRPr="007C06C0">
        <w:rPr>
          <w:rFonts w:asciiTheme="majorBidi" w:hAnsiTheme="majorBidi" w:cstheme="majorBidi"/>
        </w:rPr>
        <w:t xml:space="preserve">his </w:t>
      </w:r>
      <w:r w:rsidR="007E3831" w:rsidRPr="007C06C0">
        <w:rPr>
          <w:rFonts w:asciiTheme="majorBidi" w:hAnsiTheme="majorBidi" w:cstheme="majorBidi"/>
        </w:rPr>
        <w:t xml:space="preserve">population-based CCTC </w:t>
      </w:r>
      <w:r w:rsidR="00B82068" w:rsidRPr="007C06C0">
        <w:rPr>
          <w:rFonts w:asciiTheme="majorBidi" w:hAnsiTheme="majorBidi" w:cstheme="majorBidi"/>
        </w:rPr>
        <w:t>study</w:t>
      </w:r>
      <w:r w:rsidRPr="007C06C0">
        <w:rPr>
          <w:rFonts w:asciiTheme="majorBidi" w:hAnsiTheme="majorBidi" w:cstheme="majorBidi"/>
        </w:rPr>
        <w:t>,</w:t>
      </w:r>
      <w:r w:rsidR="00B82068" w:rsidRPr="007C06C0">
        <w:rPr>
          <w:rFonts w:asciiTheme="majorBidi" w:hAnsiTheme="majorBidi" w:cstheme="majorBidi"/>
        </w:rPr>
        <w:t xml:space="preserve"> </w:t>
      </w:r>
      <w:r w:rsidRPr="007C06C0">
        <w:rPr>
          <w:rFonts w:asciiTheme="majorBidi" w:hAnsiTheme="majorBidi" w:cstheme="majorBidi"/>
        </w:rPr>
        <w:t xml:space="preserve">we </w:t>
      </w:r>
      <w:r w:rsidR="009D10C9" w:rsidRPr="007C06C0">
        <w:rPr>
          <w:rFonts w:asciiTheme="majorBidi" w:hAnsiTheme="majorBidi" w:cstheme="majorBidi"/>
        </w:rPr>
        <w:t xml:space="preserve">did </w:t>
      </w:r>
      <w:r w:rsidR="00B82068" w:rsidRPr="007C06C0">
        <w:rPr>
          <w:rFonts w:asciiTheme="majorBidi" w:hAnsiTheme="majorBidi" w:cstheme="majorBidi"/>
        </w:rPr>
        <w:t xml:space="preserve">not identify </w:t>
      </w:r>
      <w:r w:rsidR="009D10C9" w:rsidRPr="007C06C0">
        <w:rPr>
          <w:rFonts w:asciiTheme="majorBidi" w:hAnsiTheme="majorBidi" w:cstheme="majorBidi"/>
        </w:rPr>
        <w:t>any</w:t>
      </w:r>
      <w:r w:rsidR="00B87DEA" w:rsidRPr="007C06C0">
        <w:rPr>
          <w:rFonts w:asciiTheme="majorBidi" w:hAnsiTheme="majorBidi" w:cstheme="majorBidi"/>
        </w:rPr>
        <w:t xml:space="preserve"> effect</w:t>
      </w:r>
      <w:r w:rsidR="009D10C9" w:rsidRPr="007C06C0">
        <w:rPr>
          <w:rFonts w:asciiTheme="majorBidi" w:hAnsiTheme="majorBidi" w:cstheme="majorBidi"/>
        </w:rPr>
        <w:t>s</w:t>
      </w:r>
      <w:r w:rsidR="00B87DEA" w:rsidRPr="007C06C0">
        <w:rPr>
          <w:rFonts w:asciiTheme="majorBidi" w:hAnsiTheme="majorBidi" w:cstheme="majorBidi"/>
        </w:rPr>
        <w:t xml:space="preserve"> of tramadol</w:t>
      </w:r>
      <w:r w:rsidR="009D10C9" w:rsidRPr="007C06C0">
        <w:rPr>
          <w:rFonts w:asciiTheme="majorBidi" w:hAnsiTheme="majorBidi" w:cstheme="majorBidi"/>
        </w:rPr>
        <w:t xml:space="preserve"> use</w:t>
      </w:r>
      <w:r w:rsidR="00B87DEA" w:rsidRPr="007C06C0">
        <w:rPr>
          <w:rFonts w:asciiTheme="majorBidi" w:hAnsiTheme="majorBidi" w:cstheme="majorBidi"/>
        </w:rPr>
        <w:t xml:space="preserve"> on</w:t>
      </w:r>
      <w:r w:rsidR="009D10C9" w:rsidRPr="007C06C0">
        <w:rPr>
          <w:rFonts w:asciiTheme="majorBidi" w:hAnsiTheme="majorBidi" w:cstheme="majorBidi"/>
        </w:rPr>
        <w:t xml:space="preserve"> the incidence of</w:t>
      </w:r>
      <w:r w:rsidR="00B87DEA" w:rsidRPr="007C06C0">
        <w:rPr>
          <w:rFonts w:asciiTheme="majorBidi" w:hAnsiTheme="majorBidi" w:cstheme="majorBidi"/>
        </w:rPr>
        <w:t xml:space="preserve"> seizure</w:t>
      </w:r>
      <w:r w:rsidR="009D10C9" w:rsidRPr="007C06C0">
        <w:rPr>
          <w:rFonts w:asciiTheme="majorBidi" w:hAnsiTheme="majorBidi" w:cstheme="majorBidi"/>
        </w:rPr>
        <w:t>s</w:t>
      </w:r>
      <w:bookmarkStart w:id="10" w:name="_Hlk92469233"/>
      <w:r w:rsidR="00AC2418" w:rsidRPr="007C06C0">
        <w:rPr>
          <w:rFonts w:asciiTheme="majorBidi" w:hAnsiTheme="majorBidi" w:cstheme="majorBidi"/>
        </w:rPr>
        <w:t>; the design also</w:t>
      </w:r>
      <w:r w:rsidR="00B82068" w:rsidRPr="007C06C0">
        <w:rPr>
          <w:rFonts w:asciiTheme="majorBidi" w:hAnsiTheme="majorBidi" w:cstheme="majorBidi"/>
        </w:rPr>
        <w:t xml:space="preserve"> rule</w:t>
      </w:r>
      <w:r w:rsidR="00AC2418" w:rsidRPr="007C06C0">
        <w:rPr>
          <w:rFonts w:asciiTheme="majorBidi" w:hAnsiTheme="majorBidi" w:cstheme="majorBidi"/>
        </w:rPr>
        <w:t>d</w:t>
      </w:r>
      <w:r w:rsidR="00B82068" w:rsidRPr="007C06C0">
        <w:rPr>
          <w:rFonts w:asciiTheme="majorBidi" w:hAnsiTheme="majorBidi" w:cstheme="majorBidi"/>
        </w:rPr>
        <w:t xml:space="preserve"> out </w:t>
      </w:r>
      <w:r w:rsidR="00AC2418" w:rsidRPr="007C06C0">
        <w:rPr>
          <w:rFonts w:asciiTheme="majorBidi" w:hAnsiTheme="majorBidi" w:cstheme="majorBidi"/>
        </w:rPr>
        <w:t xml:space="preserve">statistical </w:t>
      </w:r>
      <w:r w:rsidR="00B82068" w:rsidRPr="007C06C0">
        <w:rPr>
          <w:rFonts w:asciiTheme="majorBidi" w:hAnsiTheme="majorBidi" w:cstheme="majorBidi"/>
        </w:rPr>
        <w:t xml:space="preserve">effects </w:t>
      </w:r>
      <w:r w:rsidR="0093076E" w:rsidRPr="007C06C0">
        <w:rPr>
          <w:rFonts w:asciiTheme="majorBidi" w:hAnsiTheme="majorBidi" w:cstheme="majorBidi"/>
        </w:rPr>
        <w:t>greater than</w:t>
      </w:r>
      <w:r w:rsidR="0008119F" w:rsidRPr="007C06C0">
        <w:rPr>
          <w:rFonts w:asciiTheme="majorBidi" w:hAnsiTheme="majorBidi" w:cstheme="majorBidi"/>
        </w:rPr>
        <w:t xml:space="preserve"> </w:t>
      </w:r>
      <w:r w:rsidRPr="007C06C0">
        <w:t xml:space="preserve">an OR of </w:t>
      </w:r>
      <w:r w:rsidR="00F711EE" w:rsidRPr="007C06C0">
        <w:rPr>
          <w:rFonts w:asciiTheme="majorBidi" w:hAnsiTheme="majorBidi" w:cstheme="majorBidi"/>
        </w:rPr>
        <w:t>1.24</w:t>
      </w:r>
      <w:bookmarkEnd w:id="9"/>
      <w:bookmarkEnd w:id="10"/>
      <w:r w:rsidR="00095756" w:rsidRPr="007C06C0">
        <w:rPr>
          <w:rFonts w:asciiTheme="majorBidi" w:hAnsiTheme="majorBidi" w:cstheme="majorBidi"/>
        </w:rPr>
        <w:t xml:space="preserve">. </w:t>
      </w:r>
      <w:r w:rsidR="00AC2418" w:rsidRPr="007C06C0">
        <w:rPr>
          <w:rFonts w:asciiTheme="majorBidi" w:hAnsiTheme="majorBidi" w:cstheme="majorBidi"/>
        </w:rPr>
        <w:t>T</w:t>
      </w:r>
      <w:r w:rsidR="00764944" w:rsidRPr="007C06C0">
        <w:rPr>
          <w:rFonts w:asciiTheme="majorBidi" w:hAnsiTheme="majorBidi" w:cstheme="majorBidi"/>
        </w:rPr>
        <w:t>here w</w:t>
      </w:r>
      <w:r w:rsidR="00284DB0" w:rsidRPr="007C06C0">
        <w:rPr>
          <w:rFonts w:asciiTheme="majorBidi" w:hAnsiTheme="majorBidi" w:cstheme="majorBidi"/>
        </w:rPr>
        <w:t>ere</w:t>
      </w:r>
      <w:r w:rsidR="00764944" w:rsidRPr="007C06C0">
        <w:rPr>
          <w:rFonts w:asciiTheme="majorBidi" w:hAnsiTheme="majorBidi" w:cstheme="majorBidi"/>
        </w:rPr>
        <w:t xml:space="preserve"> no considerable difference</w:t>
      </w:r>
      <w:r w:rsidR="00284DB0" w:rsidRPr="007C06C0">
        <w:rPr>
          <w:rFonts w:asciiTheme="majorBidi" w:hAnsiTheme="majorBidi" w:cstheme="majorBidi"/>
        </w:rPr>
        <w:t xml:space="preserve">s </w:t>
      </w:r>
      <w:r w:rsidR="00AC2418" w:rsidRPr="007C06C0">
        <w:rPr>
          <w:rFonts w:asciiTheme="majorBidi" w:hAnsiTheme="majorBidi" w:cstheme="majorBidi"/>
        </w:rPr>
        <w:t>between</w:t>
      </w:r>
      <w:r w:rsidR="00284DB0" w:rsidRPr="007C06C0">
        <w:rPr>
          <w:rFonts w:asciiTheme="majorBidi" w:hAnsiTheme="majorBidi" w:cstheme="majorBidi"/>
        </w:rPr>
        <w:t xml:space="preserve"> age groups, sex, </w:t>
      </w:r>
      <w:r w:rsidR="00190AB6" w:rsidRPr="007C06C0">
        <w:rPr>
          <w:rFonts w:asciiTheme="majorBidi" w:hAnsiTheme="majorBidi" w:cstheme="majorBidi"/>
        </w:rPr>
        <w:t>concomitant use of seizure-lowering drugs, or tramadol doses.</w:t>
      </w:r>
      <w:r w:rsidR="00764944" w:rsidRPr="007C06C0">
        <w:rPr>
          <w:rFonts w:asciiTheme="majorBidi" w:hAnsiTheme="majorBidi" w:cstheme="majorBidi"/>
        </w:rPr>
        <w:t xml:space="preserve"> </w:t>
      </w:r>
      <w:r w:rsidR="00BC3C72" w:rsidRPr="007C06C0">
        <w:rPr>
          <w:rFonts w:asciiTheme="majorBidi" w:hAnsiTheme="majorBidi" w:cstheme="majorBidi"/>
        </w:rPr>
        <w:t>We verified the robustness of the study design through sensitivity analysis with varying time windows and comparison with the magnitude of bias inherent in the ordinary case-control analysis</w:t>
      </w:r>
      <w:r w:rsidR="003207B7" w:rsidRPr="007C06C0">
        <w:rPr>
          <w:rFonts w:asciiTheme="majorBidi" w:hAnsiTheme="majorBidi" w:cstheme="majorBidi"/>
        </w:rPr>
        <w:t>.</w:t>
      </w:r>
    </w:p>
    <w:p w14:paraId="05F021FE" w14:textId="59962BB9" w:rsidR="00391093" w:rsidRPr="007C06C0" w:rsidRDefault="00AB3CCD" w:rsidP="00B65E14">
      <w:pPr>
        <w:pStyle w:val="a4"/>
        <w:tabs>
          <w:tab w:val="clear" w:pos="4513"/>
          <w:tab w:val="clear" w:pos="9026"/>
        </w:tabs>
        <w:snapToGrid/>
        <w:rPr>
          <w:rFonts w:asciiTheme="majorBidi" w:hAnsiTheme="majorBidi" w:cstheme="majorBidi"/>
        </w:rPr>
      </w:pPr>
      <w:r w:rsidRPr="007C06C0">
        <w:rPr>
          <w:rFonts w:asciiTheme="majorBidi" w:hAnsiTheme="majorBidi" w:cstheme="majorBidi"/>
        </w:rPr>
        <w:tab/>
      </w:r>
      <w:r w:rsidR="00D322A0" w:rsidRPr="007C06C0">
        <w:rPr>
          <w:rFonts w:asciiTheme="majorBidi" w:hAnsiTheme="majorBidi" w:cstheme="majorBidi"/>
        </w:rPr>
        <w:t xml:space="preserve">The risk of seizures </w:t>
      </w:r>
      <w:r w:rsidR="00AC2418" w:rsidRPr="007C06C0">
        <w:rPr>
          <w:rFonts w:asciiTheme="majorBidi" w:hAnsiTheme="majorBidi" w:cstheme="majorBidi"/>
        </w:rPr>
        <w:t xml:space="preserve">associated with </w:t>
      </w:r>
      <w:r w:rsidR="00190AB6" w:rsidRPr="007C06C0">
        <w:rPr>
          <w:rFonts w:asciiTheme="majorBidi" w:hAnsiTheme="majorBidi" w:cstheme="majorBidi"/>
        </w:rPr>
        <w:t xml:space="preserve">tramadol </w:t>
      </w:r>
      <w:r w:rsidR="00AC2418" w:rsidRPr="007C06C0">
        <w:rPr>
          <w:rFonts w:asciiTheme="majorBidi" w:hAnsiTheme="majorBidi" w:cstheme="majorBidi"/>
        </w:rPr>
        <w:t xml:space="preserve">use </w:t>
      </w:r>
      <w:r w:rsidR="00190AB6" w:rsidRPr="007C06C0">
        <w:rPr>
          <w:rFonts w:asciiTheme="majorBidi" w:hAnsiTheme="majorBidi" w:cstheme="majorBidi"/>
        </w:rPr>
        <w:t xml:space="preserve">first </w:t>
      </w:r>
      <w:r w:rsidR="00AC2418" w:rsidRPr="007C06C0">
        <w:rPr>
          <w:rFonts w:asciiTheme="majorBidi" w:hAnsiTheme="majorBidi" w:cstheme="majorBidi"/>
        </w:rPr>
        <w:t>appeared in a</w:t>
      </w:r>
      <w:r w:rsidR="00190AB6" w:rsidRPr="007C06C0">
        <w:rPr>
          <w:rFonts w:asciiTheme="majorBidi" w:hAnsiTheme="majorBidi" w:cstheme="majorBidi"/>
        </w:rPr>
        <w:t xml:space="preserve"> number of spontaneous reports during post-marketing safety surveillance </w:t>
      </w:r>
      <w:r w:rsidR="00AC2418" w:rsidRPr="007C06C0">
        <w:rPr>
          <w:rFonts w:asciiTheme="majorBidi" w:hAnsiTheme="majorBidi" w:cstheme="majorBidi"/>
        </w:rPr>
        <w:t>in the USA</w:t>
      </w:r>
      <w:r w:rsidR="00190AB6" w:rsidRPr="007C06C0">
        <w:rPr>
          <w:rFonts w:asciiTheme="majorBidi" w:hAnsiTheme="majorBidi" w:cstheme="majorBidi"/>
        </w:rPr>
        <w:t xml:space="preserve">, and the </w:t>
      </w:r>
      <w:r w:rsidR="00C912D8" w:rsidRPr="007C06C0">
        <w:rPr>
          <w:rFonts w:asciiTheme="majorBidi" w:hAnsiTheme="majorBidi" w:cstheme="majorBidi"/>
        </w:rPr>
        <w:t>risk was logically substantiated by tramadol’s</w:t>
      </w:r>
      <w:r w:rsidR="004706A0" w:rsidRPr="007C06C0">
        <w:rPr>
          <w:rFonts w:asciiTheme="majorBidi" w:hAnsiTheme="majorBidi" w:cstheme="majorBidi"/>
        </w:rPr>
        <w:t xml:space="preserve"> mechanism of </w:t>
      </w:r>
      <w:r w:rsidR="00C912D8" w:rsidRPr="007C06C0">
        <w:rPr>
          <w:rFonts w:asciiTheme="majorBidi" w:hAnsiTheme="majorBidi" w:cstheme="majorBidi"/>
        </w:rPr>
        <w:t>action</w:t>
      </w:r>
      <w:r w:rsidR="00D8634D" w:rsidRPr="007C06C0">
        <w:rPr>
          <w:rFonts w:asciiTheme="majorBidi" w:hAnsiTheme="majorBidi" w:cstheme="majorBidi"/>
        </w:rPr>
        <w:t>.</w:t>
      </w:r>
      <w:r w:rsidR="009C2274" w:rsidRPr="007C06C0">
        <w:rPr>
          <w:rFonts w:asciiTheme="majorBidi" w:hAnsiTheme="majorBidi" w:cstheme="majorBidi"/>
        </w:rPr>
        <w:fldChar w:fldCharType="begin"/>
      </w:r>
      <w:r w:rsidR="00546245" w:rsidRPr="007C06C0">
        <w:rPr>
          <w:rFonts w:asciiTheme="majorBidi" w:hAnsiTheme="majorBidi" w:cstheme="majorBidi"/>
        </w:rPr>
        <w:instrText xml:space="preserve"> ADDIN EN.CITE &lt;EndNote&gt;&lt;Cite&gt;&lt;Author&gt;Kahn&lt;/Author&gt;&lt;Year&gt;1997&lt;/Year&gt;&lt;RecNum&gt;17&lt;/RecNum&gt;&lt;DisplayText&gt;&lt;style face="superscript"&gt;5&lt;/style&gt;&lt;/DisplayText&gt;&lt;record&gt;&lt;rec-number&gt;17&lt;/rec-number&gt;&lt;foreign-keys&gt;&lt;key app="EN" db-id="dfazz0ve1tdzxgetfwnx09zkt0zfxrp5dp02" timestamp="0"&gt;17&lt;/key&gt;&lt;/foreign-keys&gt;&lt;ref-type name="Journal Article"&gt;17&lt;/ref-type&gt;&lt;contributors&gt;&lt;authors&gt;&lt;author&gt;Kahn, Laura H.&lt;/author&gt;&lt;author&gt;Alderfer, Raymond J.&lt;/author&gt;&lt;author&gt;Graham, David J.&lt;/author&gt;&lt;/authors&gt;&lt;/contributors&gt;&lt;titles&gt;&lt;title&gt;Seizures Reported With Tramadol&lt;/title&gt;&lt;secondary-title&gt;JAMA&lt;/secondary-title&gt;&lt;alt-title&gt;Jama&lt;/alt-title&gt;&lt;/titles&gt;&lt;pages&gt;1661-1661&lt;/pages&gt;&lt;volume&gt;278&lt;/volume&gt;&lt;number&gt;20&lt;/number&gt;&lt;dates&gt;&lt;year&gt;1997&lt;/year&gt;&lt;/dates&gt;&lt;isbn&gt;0098-7484&lt;/isbn&gt;&lt;urls&gt;&lt;/urls&gt;&lt;electronic-resource-num&gt;10.1001/jama.1997.03550200037026 PMID - 9388083&lt;/electronic-resource-num&gt;&lt;/record&gt;&lt;/Cite&gt;&lt;/EndNote&gt;</w:instrText>
      </w:r>
      <w:r w:rsidR="009C2274" w:rsidRPr="007C06C0">
        <w:rPr>
          <w:rFonts w:asciiTheme="majorBidi" w:hAnsiTheme="majorBidi" w:cstheme="majorBidi"/>
        </w:rPr>
        <w:fldChar w:fldCharType="separate"/>
      </w:r>
      <w:r w:rsidR="00546245" w:rsidRPr="007C06C0">
        <w:rPr>
          <w:rFonts w:asciiTheme="majorBidi" w:hAnsiTheme="majorBidi" w:cstheme="majorBidi"/>
          <w:vertAlign w:val="superscript"/>
        </w:rPr>
        <w:t>5</w:t>
      </w:r>
      <w:r w:rsidR="009C2274" w:rsidRPr="007C06C0">
        <w:rPr>
          <w:rFonts w:asciiTheme="majorBidi" w:hAnsiTheme="majorBidi" w:cstheme="majorBidi"/>
        </w:rPr>
        <w:fldChar w:fldCharType="end"/>
      </w:r>
      <w:r w:rsidR="00474D5D" w:rsidRPr="007C06C0">
        <w:rPr>
          <w:rFonts w:asciiTheme="majorBidi" w:hAnsiTheme="majorBidi" w:cstheme="majorBidi"/>
        </w:rPr>
        <w:t xml:space="preserve"> </w:t>
      </w:r>
      <w:r w:rsidR="00E20C7E" w:rsidRPr="007C06C0">
        <w:rPr>
          <w:rFonts w:asciiTheme="majorBidi" w:hAnsiTheme="majorBidi" w:cstheme="majorBidi"/>
        </w:rPr>
        <w:t>Seizure</w:t>
      </w:r>
      <w:r w:rsidR="00156F71" w:rsidRPr="007C06C0">
        <w:rPr>
          <w:rFonts w:asciiTheme="majorBidi" w:hAnsiTheme="majorBidi" w:cstheme="majorBidi"/>
        </w:rPr>
        <w:t xml:space="preserve">s are </w:t>
      </w:r>
      <w:r w:rsidR="0002139D" w:rsidRPr="007C06C0">
        <w:rPr>
          <w:rFonts w:asciiTheme="majorBidi" w:hAnsiTheme="majorBidi" w:cstheme="majorBidi"/>
        </w:rPr>
        <w:t xml:space="preserve">broadly </w:t>
      </w:r>
      <w:r w:rsidR="00156F71" w:rsidRPr="007C06C0">
        <w:rPr>
          <w:rFonts w:asciiTheme="majorBidi" w:hAnsiTheme="majorBidi" w:cstheme="majorBidi"/>
        </w:rPr>
        <w:t>characterized by</w:t>
      </w:r>
      <w:r w:rsidR="00E20C7E" w:rsidRPr="007C06C0">
        <w:rPr>
          <w:rFonts w:asciiTheme="majorBidi" w:hAnsiTheme="majorBidi" w:cstheme="majorBidi"/>
        </w:rPr>
        <w:t xml:space="preserve"> </w:t>
      </w:r>
      <w:r w:rsidR="0002139D" w:rsidRPr="007C06C0">
        <w:rPr>
          <w:rFonts w:asciiTheme="majorBidi" w:hAnsiTheme="majorBidi" w:cstheme="majorBidi"/>
        </w:rPr>
        <w:t xml:space="preserve">abnormal neuronal excitability in </w:t>
      </w:r>
      <w:r w:rsidR="004706A0" w:rsidRPr="007C06C0">
        <w:rPr>
          <w:rFonts w:asciiTheme="majorBidi" w:hAnsiTheme="majorBidi" w:cstheme="majorBidi"/>
        </w:rPr>
        <w:t xml:space="preserve">the </w:t>
      </w:r>
      <w:r w:rsidR="0002139D" w:rsidRPr="007C06C0">
        <w:rPr>
          <w:rFonts w:asciiTheme="majorBidi" w:hAnsiTheme="majorBidi" w:cstheme="majorBidi"/>
        </w:rPr>
        <w:t>central nervous system</w:t>
      </w:r>
      <w:r w:rsidR="00D8634D" w:rsidRPr="007C06C0">
        <w:rPr>
          <w:rFonts w:asciiTheme="majorBidi" w:hAnsiTheme="majorBidi" w:cstheme="majorBidi"/>
        </w:rPr>
        <w:t>.</w:t>
      </w:r>
      <w:r w:rsidR="00E90584" w:rsidRPr="007C06C0">
        <w:rPr>
          <w:rFonts w:asciiTheme="majorBidi" w:hAnsiTheme="majorBidi" w:cstheme="majorBidi"/>
        </w:rPr>
        <w:fldChar w:fldCharType="begin"/>
      </w:r>
      <w:r w:rsidR="00280CF6" w:rsidRPr="007C06C0">
        <w:rPr>
          <w:rFonts w:asciiTheme="majorBidi" w:hAnsiTheme="majorBidi" w:cstheme="majorBidi"/>
        </w:rPr>
        <w:instrText xml:space="preserve"> ADDIN EN.CITE &lt;EndNote&gt;&lt;Cite&gt;&lt;Author&gt;Barker-Haliski&lt;/Author&gt;&lt;Year&gt;2015&lt;/Year&gt;&lt;RecNum&gt;27&lt;/RecNum&gt;&lt;DisplayText&gt;&lt;style face="superscript"&gt;21&lt;/style&gt;&lt;/DisplayText&gt;&lt;record&gt;&lt;rec-number&gt;27&lt;/rec-number&gt;&lt;foreign-keys&gt;&lt;key app="EN" db-id="dfazz0ve1tdzxgetfwnx09zkt0zfxrp5dp02" timestamp="0"&gt;27&lt;/key&gt;&lt;/foreign-keys&gt;&lt;ref-type name="Journal Article"&gt;17&lt;/ref-type&gt;&lt;contributors&gt;&lt;authors&gt;&lt;author&gt;Barker-Haliski, Melissa&lt;/author&gt;&lt;author&gt;White, H. Steve&lt;/author&gt;&lt;/authors&gt;&lt;/contributors&gt;&lt;titles&gt;&lt;title&gt;Glutamatergic Mechanisms Associated with Seizures and Epilepsy&lt;/title&gt;&lt;secondary-title&gt;Cold Spring Harb Perspect Med&lt;/secondary-title&gt;&lt;alt-title&gt;Csh Perspect Med&lt;/alt-title&gt;&lt;/titles&gt;&lt;pages&gt;a022863&lt;/pages&gt;&lt;volume&gt;5&lt;/volume&gt;&lt;number&gt;8&lt;/number&gt;&lt;dates&gt;&lt;year&gt;2015&lt;/year&gt;&lt;/dates&gt;&lt;urls&gt;&lt;/urls&gt;&lt;electronic-resource-num&gt;10.1101/cshperspect.a022863 PMID - 26101204&lt;/electronic-resource-num&gt;&lt;/record&gt;&lt;/Cite&gt;&lt;/EndNote&gt;</w:instrText>
      </w:r>
      <w:r w:rsidR="00E90584" w:rsidRPr="007C06C0">
        <w:rPr>
          <w:rFonts w:asciiTheme="majorBidi" w:hAnsiTheme="majorBidi" w:cstheme="majorBidi"/>
        </w:rPr>
        <w:fldChar w:fldCharType="separate"/>
      </w:r>
      <w:r w:rsidR="00280CF6" w:rsidRPr="007C06C0">
        <w:rPr>
          <w:rFonts w:asciiTheme="majorBidi" w:hAnsiTheme="majorBidi" w:cstheme="majorBidi"/>
          <w:vertAlign w:val="superscript"/>
        </w:rPr>
        <w:t>21</w:t>
      </w:r>
      <w:r w:rsidR="00E90584" w:rsidRPr="007C06C0">
        <w:rPr>
          <w:rFonts w:asciiTheme="majorBidi" w:hAnsiTheme="majorBidi" w:cstheme="majorBidi"/>
        </w:rPr>
        <w:fldChar w:fldCharType="end"/>
      </w:r>
      <w:r w:rsidR="007C4956" w:rsidRPr="007C06C0">
        <w:rPr>
          <w:rFonts w:asciiTheme="majorBidi" w:hAnsiTheme="majorBidi" w:cstheme="majorBidi"/>
        </w:rPr>
        <w:t xml:space="preserve"> Changes in the level</w:t>
      </w:r>
      <w:r w:rsidR="004706A0" w:rsidRPr="007C06C0">
        <w:rPr>
          <w:rFonts w:asciiTheme="majorBidi" w:hAnsiTheme="majorBidi" w:cstheme="majorBidi"/>
        </w:rPr>
        <w:t>s</w:t>
      </w:r>
      <w:r w:rsidR="007C4956" w:rsidRPr="007C06C0">
        <w:rPr>
          <w:rFonts w:asciiTheme="majorBidi" w:hAnsiTheme="majorBidi" w:cstheme="majorBidi"/>
        </w:rPr>
        <w:t xml:space="preserve"> of glutamate and </w:t>
      </w:r>
      <w:r w:rsidR="00677B55" w:rsidRPr="007C06C0">
        <w:rPr>
          <w:rFonts w:asciiTheme="majorBidi" w:hAnsiTheme="majorBidi" w:cstheme="majorBidi"/>
        </w:rPr>
        <w:t>γ-aminobutyric acid (GABA)</w:t>
      </w:r>
      <w:r w:rsidR="00275E6D" w:rsidRPr="007C06C0">
        <w:rPr>
          <w:rFonts w:asciiTheme="majorBidi" w:hAnsiTheme="majorBidi" w:cstheme="majorBidi"/>
        </w:rPr>
        <w:t xml:space="preserve"> </w:t>
      </w:r>
      <w:r w:rsidR="005631B3" w:rsidRPr="007C06C0">
        <w:rPr>
          <w:rFonts w:asciiTheme="majorBidi" w:hAnsiTheme="majorBidi" w:cstheme="majorBidi"/>
        </w:rPr>
        <w:t>disrupt</w:t>
      </w:r>
      <w:r w:rsidR="009A44A9" w:rsidRPr="007C06C0">
        <w:rPr>
          <w:rFonts w:asciiTheme="majorBidi" w:hAnsiTheme="majorBidi" w:cstheme="majorBidi"/>
        </w:rPr>
        <w:t xml:space="preserve"> </w:t>
      </w:r>
      <w:r w:rsidR="004706A0" w:rsidRPr="007C06C0">
        <w:rPr>
          <w:rFonts w:asciiTheme="majorBidi" w:hAnsiTheme="majorBidi" w:cstheme="majorBidi"/>
        </w:rPr>
        <w:t xml:space="preserve">the </w:t>
      </w:r>
      <w:r w:rsidR="00190AB6" w:rsidRPr="007C06C0">
        <w:rPr>
          <w:rFonts w:asciiTheme="majorBidi" w:hAnsiTheme="majorBidi" w:cstheme="majorBidi"/>
        </w:rPr>
        <w:t>balance between stimulatory and inhibitory stimul</w:t>
      </w:r>
      <w:r w:rsidR="004706A0" w:rsidRPr="007C06C0">
        <w:rPr>
          <w:rFonts w:asciiTheme="majorBidi" w:hAnsiTheme="majorBidi" w:cstheme="majorBidi"/>
        </w:rPr>
        <w:t>i</w:t>
      </w:r>
      <w:r w:rsidR="00190AB6" w:rsidRPr="007C06C0">
        <w:rPr>
          <w:rFonts w:asciiTheme="majorBidi" w:hAnsiTheme="majorBidi" w:cstheme="majorBidi"/>
        </w:rPr>
        <w:t xml:space="preserve"> in </w:t>
      </w:r>
      <w:r w:rsidR="004706A0" w:rsidRPr="007C06C0">
        <w:rPr>
          <w:rFonts w:asciiTheme="majorBidi" w:hAnsiTheme="majorBidi" w:cstheme="majorBidi"/>
        </w:rPr>
        <w:t xml:space="preserve">the </w:t>
      </w:r>
      <w:r w:rsidR="00190AB6" w:rsidRPr="007C06C0">
        <w:rPr>
          <w:rFonts w:asciiTheme="majorBidi" w:hAnsiTheme="majorBidi" w:cstheme="majorBidi"/>
        </w:rPr>
        <w:t>central nervous system, thereby inducing seizures</w:t>
      </w:r>
      <w:r w:rsidR="00D8634D" w:rsidRPr="007C06C0">
        <w:rPr>
          <w:rFonts w:asciiTheme="majorBidi" w:hAnsiTheme="majorBidi" w:cstheme="majorBidi"/>
        </w:rPr>
        <w:t>.</w:t>
      </w:r>
      <w:r w:rsidR="00E90584" w:rsidRPr="007C06C0">
        <w:rPr>
          <w:rFonts w:asciiTheme="majorBidi" w:hAnsiTheme="majorBidi" w:cstheme="majorBidi"/>
        </w:rPr>
        <w:fldChar w:fldCharType="begin">
          <w:fldData xml:space="preserve">PEVuZE5vdGU+PENpdGU+PEF1dGhvcj5CYXJrZXItSGFsaXNraTwvQXV0aG9yPjxZZWFyPjIwMTU8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=
</w:fldData>
        </w:fldChar>
      </w:r>
      <w:r w:rsidR="00280CF6" w:rsidRPr="007C06C0">
        <w:rPr>
          <w:rFonts w:asciiTheme="majorBidi" w:hAnsiTheme="majorBidi" w:cstheme="majorBidi"/>
        </w:rPr>
        <w:instrText xml:space="preserve"> ADDIN EN.CITE </w:instrText>
      </w:r>
      <w:r w:rsidR="00280CF6" w:rsidRPr="007C06C0">
        <w:rPr>
          <w:rFonts w:asciiTheme="majorBidi" w:hAnsiTheme="majorBidi" w:cstheme="majorBidi"/>
        </w:rPr>
        <w:fldChar w:fldCharType="begin">
          <w:fldData xml:space="preserve">PEVuZE5vdGU+PENpdGU+PEF1dGhvcj5CYXJrZXItSGFsaXNraTwvQXV0aG9yPjxZZWFyPjIwMTU8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=
</w:fldData>
        </w:fldChar>
      </w:r>
      <w:r w:rsidR="00280CF6" w:rsidRPr="007C06C0">
        <w:rPr>
          <w:rFonts w:asciiTheme="majorBidi" w:hAnsiTheme="majorBidi" w:cstheme="majorBidi"/>
        </w:rPr>
        <w:instrText xml:space="preserve"> ADDIN EN.CITE.DATA </w:instrText>
      </w:r>
      <w:r w:rsidR="007B5B2A">
        <w:rPr>
          <w:rFonts w:asciiTheme="majorBidi" w:hAnsiTheme="majorBidi" w:cstheme="majorBidi"/>
        </w:rPr>
      </w:r>
      <w:r w:rsidR="007B5B2A">
        <w:rPr>
          <w:rFonts w:asciiTheme="majorBidi" w:hAnsiTheme="majorBidi" w:cstheme="majorBidi"/>
        </w:rPr>
        <w:fldChar w:fldCharType="separate"/>
      </w:r>
      <w:r w:rsidR="00280CF6" w:rsidRPr="007C06C0">
        <w:rPr>
          <w:rFonts w:asciiTheme="majorBidi" w:hAnsiTheme="majorBidi" w:cstheme="majorBidi"/>
        </w:rPr>
        <w:fldChar w:fldCharType="end"/>
      </w:r>
      <w:r w:rsidR="00E90584" w:rsidRPr="007C06C0">
        <w:rPr>
          <w:rFonts w:asciiTheme="majorBidi" w:hAnsiTheme="majorBidi" w:cstheme="majorBidi"/>
        </w:rPr>
      </w:r>
      <w:r w:rsidR="00E90584" w:rsidRPr="007C06C0">
        <w:rPr>
          <w:rFonts w:asciiTheme="majorBidi" w:hAnsiTheme="majorBidi" w:cstheme="majorBidi"/>
        </w:rPr>
        <w:fldChar w:fldCharType="separate"/>
      </w:r>
      <w:r w:rsidR="00280CF6" w:rsidRPr="007C06C0">
        <w:rPr>
          <w:rFonts w:asciiTheme="majorBidi" w:hAnsiTheme="majorBidi" w:cstheme="majorBidi"/>
          <w:vertAlign w:val="superscript"/>
        </w:rPr>
        <w:t>21-23</w:t>
      </w:r>
      <w:r w:rsidR="00E90584" w:rsidRPr="007C06C0">
        <w:rPr>
          <w:rFonts w:asciiTheme="majorBidi" w:hAnsiTheme="majorBidi" w:cstheme="majorBidi"/>
        </w:rPr>
        <w:fldChar w:fldCharType="end"/>
      </w:r>
      <w:r w:rsidR="00275E6D" w:rsidRPr="007C06C0">
        <w:rPr>
          <w:rFonts w:asciiTheme="majorBidi" w:hAnsiTheme="majorBidi" w:cstheme="majorBidi"/>
        </w:rPr>
        <w:t xml:space="preserve"> </w:t>
      </w:r>
      <w:r w:rsidR="00CE5082" w:rsidRPr="007C06C0">
        <w:rPr>
          <w:rFonts w:asciiTheme="majorBidi" w:hAnsiTheme="majorBidi" w:cstheme="majorBidi"/>
        </w:rPr>
        <w:t xml:space="preserve">Centrally acting </w:t>
      </w:r>
      <w:r w:rsidR="00CE5082" w:rsidRPr="007C06C0">
        <w:rPr>
          <w:rFonts w:asciiTheme="majorBidi" w:hAnsiTheme="majorBidi" w:cstheme="majorBidi"/>
        </w:rPr>
        <w:lastRenderedPageBreak/>
        <w:t>drugs</w:t>
      </w:r>
      <w:r w:rsidR="00B328CC" w:rsidRPr="007C06C0">
        <w:rPr>
          <w:rFonts w:asciiTheme="majorBidi" w:hAnsiTheme="majorBidi" w:cstheme="majorBidi"/>
        </w:rPr>
        <w:t>,</w:t>
      </w:r>
      <w:r w:rsidR="00CE5082" w:rsidRPr="007C06C0">
        <w:rPr>
          <w:rFonts w:asciiTheme="majorBidi" w:hAnsiTheme="majorBidi" w:cstheme="majorBidi"/>
        </w:rPr>
        <w:t xml:space="preserve"> such as opioids, antidepressants</w:t>
      </w:r>
      <w:r w:rsidR="00B328CC" w:rsidRPr="007C06C0">
        <w:rPr>
          <w:rFonts w:asciiTheme="majorBidi" w:hAnsiTheme="majorBidi" w:cstheme="majorBidi"/>
        </w:rPr>
        <w:t>,</w:t>
      </w:r>
      <w:r w:rsidR="00CE5082" w:rsidRPr="007C06C0">
        <w:rPr>
          <w:rFonts w:asciiTheme="majorBidi" w:hAnsiTheme="majorBidi" w:cstheme="majorBidi"/>
        </w:rPr>
        <w:t xml:space="preserve"> and antipsychotics</w:t>
      </w:r>
      <w:r w:rsidR="00B328CC" w:rsidRPr="007C06C0">
        <w:rPr>
          <w:rFonts w:asciiTheme="majorBidi" w:hAnsiTheme="majorBidi" w:cstheme="majorBidi"/>
        </w:rPr>
        <w:t>,</w:t>
      </w:r>
      <w:r w:rsidR="00CE5082" w:rsidRPr="007C06C0">
        <w:rPr>
          <w:rFonts w:asciiTheme="majorBidi" w:hAnsiTheme="majorBidi" w:cstheme="majorBidi"/>
        </w:rPr>
        <w:t xml:space="preserve"> influence the level</w:t>
      </w:r>
      <w:r w:rsidR="00B328CC" w:rsidRPr="007C06C0">
        <w:rPr>
          <w:rFonts w:asciiTheme="majorBidi" w:hAnsiTheme="majorBidi" w:cstheme="majorBidi"/>
        </w:rPr>
        <w:t>s</w:t>
      </w:r>
      <w:r w:rsidR="00CE5082" w:rsidRPr="007C06C0">
        <w:rPr>
          <w:rFonts w:asciiTheme="majorBidi" w:hAnsiTheme="majorBidi" w:cstheme="majorBidi"/>
        </w:rPr>
        <w:t xml:space="preserve"> of these neurotransmitter</w:t>
      </w:r>
      <w:r w:rsidR="00B328CC" w:rsidRPr="007C06C0">
        <w:rPr>
          <w:rFonts w:asciiTheme="majorBidi" w:hAnsiTheme="majorBidi" w:cstheme="majorBidi"/>
        </w:rPr>
        <w:t>s</w:t>
      </w:r>
      <w:r w:rsidR="00CE5082" w:rsidRPr="007C06C0">
        <w:rPr>
          <w:rFonts w:asciiTheme="majorBidi" w:hAnsiTheme="majorBidi" w:cstheme="majorBidi"/>
        </w:rPr>
        <w:t xml:space="preserve"> and are commonly </w:t>
      </w:r>
      <w:r w:rsidR="00C912D8" w:rsidRPr="007C06C0">
        <w:rPr>
          <w:rFonts w:asciiTheme="majorBidi" w:hAnsiTheme="majorBidi" w:cstheme="majorBidi"/>
        </w:rPr>
        <w:t>prescribed</w:t>
      </w:r>
      <w:r w:rsidR="00CE5082" w:rsidRPr="007C06C0">
        <w:rPr>
          <w:rFonts w:asciiTheme="majorBidi" w:hAnsiTheme="majorBidi" w:cstheme="majorBidi"/>
        </w:rPr>
        <w:t xml:space="preserve"> as</w:t>
      </w:r>
      <w:r w:rsidR="00B328CC" w:rsidRPr="007C06C0">
        <w:rPr>
          <w:rFonts w:asciiTheme="majorBidi" w:hAnsiTheme="majorBidi" w:cstheme="majorBidi"/>
        </w:rPr>
        <w:t xml:space="preserve"> </w:t>
      </w:r>
      <w:r w:rsidR="00CE5082" w:rsidRPr="007C06C0">
        <w:rPr>
          <w:rFonts w:asciiTheme="majorBidi" w:hAnsiTheme="majorBidi" w:cstheme="majorBidi"/>
        </w:rPr>
        <w:t>seizure threshold</w:t>
      </w:r>
      <w:r w:rsidR="00B328CC" w:rsidRPr="007C06C0">
        <w:rPr>
          <w:rFonts w:asciiTheme="majorBidi" w:hAnsiTheme="majorBidi" w:cstheme="majorBidi"/>
        </w:rPr>
        <w:t>-</w:t>
      </w:r>
      <w:r w:rsidR="00CE5082" w:rsidRPr="007C06C0">
        <w:rPr>
          <w:rFonts w:asciiTheme="majorBidi" w:hAnsiTheme="majorBidi" w:cstheme="majorBidi"/>
        </w:rPr>
        <w:t>lowering drugs</w:t>
      </w:r>
      <w:r w:rsidR="00D8634D" w:rsidRPr="007C06C0">
        <w:rPr>
          <w:rFonts w:asciiTheme="majorBidi" w:hAnsiTheme="majorBidi" w:cstheme="majorBidi"/>
        </w:rPr>
        <w:t>.</w:t>
      </w:r>
      <w:r w:rsidR="00590F23" w:rsidRPr="007C06C0">
        <w:rPr>
          <w:rFonts w:asciiTheme="majorBidi" w:hAnsiTheme="majorBidi" w:cstheme="majorBidi"/>
        </w:rPr>
        <w:fldChar w:fldCharType="begin"/>
      </w:r>
      <w:r w:rsidR="00546245" w:rsidRPr="007C06C0">
        <w:rPr>
          <w:rFonts w:asciiTheme="majorBidi" w:hAnsiTheme="majorBidi" w:cstheme="majorBidi"/>
        </w:rPr>
        <w:instrText xml:space="preserve"> ADDIN EN.CITE &lt;EndNote&gt;&lt;Cite&gt;&lt;Author&gt;Hitchings&lt;/Author&gt;&lt;Year&gt;2016&lt;/Year&gt;&lt;RecNum&gt;28&lt;/RecNum&gt;&lt;DisplayText&gt;&lt;style face="superscript"&gt;18&lt;/style&gt;&lt;/DisplayText&gt;&lt;record&gt;&lt;rec-number&gt;28&lt;/rec-number&gt;&lt;foreign-keys&gt;&lt;key app="EN" db-id="dfazz0ve1tdzxgetfwnx09zkt0zfxrp5dp02" timestamp="0"&gt;28&lt;/key&gt;&lt;/foreign-keys&gt;&lt;ref-type name="Journal Article"&gt;17&lt;/ref-type&gt;&lt;contributors&gt;&lt;authors&gt;&lt;author&gt;Hitchings, Andrew W.&lt;/author&gt;&lt;/authors&gt;&lt;/contributors&gt;&lt;titles&gt;&lt;title&gt;Drugs that lower the seizure threshold&lt;/title&gt;&lt;secondary-title&gt;Adverse Drug React Bull&lt;/secondary-title&gt;&lt;alt-title&gt;Adverse Drug React Bulletin&lt;/alt-title&gt;&lt;/titles&gt;&lt;pages&gt;1151-1154&lt;/pages&gt;&lt;volume&gt;298&lt;/volume&gt;&lt;number&gt;1&lt;/number&gt;&lt;dates&gt;&lt;year&gt;2016&lt;/year&gt;&lt;/dates&gt;&lt;isbn&gt;0044-6394&lt;/isbn&gt;&lt;urls&gt;&lt;/urls&gt;&lt;electronic-resource-num&gt;10.1097/fad.0000000000000016&lt;/electronic-resource-num&gt;&lt;/record&gt;&lt;/Cite&gt;&lt;/EndNote&gt;</w:instrText>
      </w:r>
      <w:r w:rsidR="00590F23" w:rsidRPr="007C06C0">
        <w:rPr>
          <w:rFonts w:asciiTheme="majorBidi" w:hAnsiTheme="majorBidi" w:cstheme="majorBidi"/>
        </w:rPr>
        <w:fldChar w:fldCharType="separate"/>
      </w:r>
      <w:r w:rsidR="00546245" w:rsidRPr="007C06C0">
        <w:rPr>
          <w:rFonts w:asciiTheme="majorBidi" w:hAnsiTheme="majorBidi" w:cstheme="majorBidi"/>
          <w:vertAlign w:val="superscript"/>
        </w:rPr>
        <w:t>18</w:t>
      </w:r>
      <w:r w:rsidR="00590F23" w:rsidRPr="007C06C0">
        <w:rPr>
          <w:rFonts w:asciiTheme="majorBidi" w:hAnsiTheme="majorBidi" w:cstheme="majorBidi"/>
        </w:rPr>
        <w:fldChar w:fldCharType="end"/>
      </w:r>
      <w:r w:rsidR="00EE2F69" w:rsidRPr="007C06C0">
        <w:rPr>
          <w:rFonts w:asciiTheme="majorBidi" w:hAnsiTheme="majorBidi" w:cstheme="majorBidi"/>
        </w:rPr>
        <w:t xml:space="preserve"> </w:t>
      </w:r>
      <w:r w:rsidR="00CE5082" w:rsidRPr="007C06C0">
        <w:rPr>
          <w:rFonts w:asciiTheme="majorBidi" w:hAnsiTheme="majorBidi" w:cstheme="majorBidi"/>
        </w:rPr>
        <w:t xml:space="preserve">Given its stimulatory effect on </w:t>
      </w:r>
      <w:r w:rsidR="00B47D6D" w:rsidRPr="007C06C0">
        <w:rPr>
          <w:rFonts w:asciiTheme="majorBidi" w:hAnsiTheme="majorBidi" w:cstheme="majorBidi"/>
        </w:rPr>
        <w:t>μ</w:t>
      </w:r>
      <w:r w:rsidR="00C912D8" w:rsidRPr="007C06C0">
        <w:rPr>
          <w:rFonts w:asciiTheme="majorBidi" w:hAnsiTheme="majorBidi" w:cstheme="majorBidi"/>
        </w:rPr>
        <w:t>-</w:t>
      </w:r>
      <w:r w:rsidR="006218A6" w:rsidRPr="007C06C0">
        <w:rPr>
          <w:rFonts w:asciiTheme="majorBidi" w:hAnsiTheme="majorBidi" w:cstheme="majorBidi"/>
        </w:rPr>
        <w:t>opioid receptor</w:t>
      </w:r>
      <w:r w:rsidR="00CE5082" w:rsidRPr="007C06C0">
        <w:rPr>
          <w:rFonts w:asciiTheme="majorBidi" w:hAnsiTheme="majorBidi" w:cstheme="majorBidi"/>
        </w:rPr>
        <w:t xml:space="preserve"> and</w:t>
      </w:r>
      <w:r w:rsidR="00B47D6D" w:rsidRPr="007C06C0">
        <w:rPr>
          <w:rFonts w:asciiTheme="majorBidi" w:hAnsiTheme="majorBidi" w:cstheme="majorBidi"/>
        </w:rPr>
        <w:t xml:space="preserve"> </w:t>
      </w:r>
      <w:r w:rsidR="004706A0" w:rsidRPr="007C06C0">
        <w:rPr>
          <w:rFonts w:asciiTheme="majorBidi" w:hAnsiTheme="majorBidi" w:cstheme="majorBidi"/>
        </w:rPr>
        <w:t xml:space="preserve">ability to </w:t>
      </w:r>
      <w:r w:rsidR="001705B3" w:rsidRPr="007C06C0">
        <w:rPr>
          <w:rFonts w:asciiTheme="majorBidi" w:hAnsiTheme="majorBidi" w:cstheme="majorBidi"/>
        </w:rPr>
        <w:t>inhibit</w:t>
      </w:r>
      <w:r w:rsidR="00B47D6D" w:rsidRPr="007C06C0">
        <w:rPr>
          <w:rFonts w:asciiTheme="majorBidi" w:hAnsiTheme="majorBidi" w:cstheme="majorBidi"/>
        </w:rPr>
        <w:t xml:space="preserve"> serotonin and </w:t>
      </w:r>
      <w:r w:rsidR="001705B3" w:rsidRPr="007C06C0">
        <w:rPr>
          <w:rFonts w:asciiTheme="majorBidi" w:hAnsiTheme="majorBidi" w:cstheme="majorBidi"/>
        </w:rPr>
        <w:t>norepinephrine reuptake</w:t>
      </w:r>
      <w:r w:rsidR="00CE5082" w:rsidRPr="007C06C0">
        <w:rPr>
          <w:rFonts w:asciiTheme="majorBidi" w:hAnsiTheme="majorBidi" w:cstheme="majorBidi"/>
        </w:rPr>
        <w:t xml:space="preserve">, </w:t>
      </w:r>
      <w:r w:rsidR="00FF2FC3" w:rsidRPr="007C06C0">
        <w:rPr>
          <w:rFonts w:asciiTheme="majorBidi" w:hAnsiTheme="majorBidi" w:cstheme="majorBidi"/>
        </w:rPr>
        <w:t>t</w:t>
      </w:r>
      <w:r w:rsidR="00CE5082" w:rsidRPr="007C06C0">
        <w:rPr>
          <w:rFonts w:asciiTheme="majorBidi" w:hAnsiTheme="majorBidi" w:cstheme="majorBidi"/>
        </w:rPr>
        <w:t xml:space="preserve">ramadol has a </w:t>
      </w:r>
      <w:r w:rsidR="00C912D8" w:rsidRPr="007C06C0">
        <w:rPr>
          <w:rFonts w:asciiTheme="majorBidi" w:hAnsiTheme="majorBidi" w:cstheme="majorBidi"/>
        </w:rPr>
        <w:t xml:space="preserve">hypothetical </w:t>
      </w:r>
      <w:r w:rsidR="00CE5082" w:rsidRPr="007C06C0">
        <w:rPr>
          <w:rFonts w:asciiTheme="majorBidi" w:hAnsiTheme="majorBidi" w:cstheme="majorBidi"/>
        </w:rPr>
        <w:t>potential to lower seizure threshold</w:t>
      </w:r>
      <w:r w:rsidR="00D8634D" w:rsidRPr="007C06C0">
        <w:rPr>
          <w:rFonts w:asciiTheme="majorBidi" w:hAnsiTheme="majorBidi" w:cstheme="majorBidi"/>
        </w:rPr>
        <w:t>.</w:t>
      </w:r>
      <w:r w:rsidR="00912CEF" w:rsidRPr="007C06C0">
        <w:rPr>
          <w:rFonts w:asciiTheme="majorBidi" w:hAnsiTheme="majorBidi" w:cstheme="majorBidi"/>
        </w:rPr>
        <w:fldChar w:fldCharType="begin"/>
      </w:r>
      <w:r w:rsidR="00280CF6" w:rsidRPr="007C06C0">
        <w:rPr>
          <w:rFonts w:asciiTheme="majorBidi" w:hAnsiTheme="majorBidi" w:cstheme="majorBidi"/>
        </w:rPr>
        <w:instrText xml:space="preserve"> ADDIN EN.CITE &lt;EndNote&gt;&lt;Cite&gt;&lt;Author&gt;Minami&lt;/Author&gt;&lt;Year&gt;2015&lt;/Year&gt;&lt;RecNum&gt;22&lt;/RecNum&gt;&lt;DisplayText&gt;&lt;style face="superscript"&gt;24&lt;/style&gt;&lt;/DisplayText&gt;&lt;record&gt;&lt;rec-number&gt;22&lt;/rec-number&gt;&lt;foreign-keys&gt;&lt;key app="EN" db-id="dfazz0ve1tdzxgetfwnx09zkt0zfxrp5dp02" timestamp="0"&gt;22&lt;/key&gt;&lt;/foreign-keys&gt;&lt;ref-type name="Journal Article"&gt;17&lt;/ref-type&gt;&lt;contributors&gt;&lt;authors&gt;&lt;author&gt;Minami, Kouichiro&lt;/author&gt;&lt;author&gt;Sudo, Yuka&lt;/author&gt;&lt;author&gt;Miyano, Kanako&lt;/author&gt;&lt;author&gt;Murphy, Robert S.&lt;/author&gt;&lt;author&gt;Uezono, Yasuhito&lt;/author&gt;&lt;/authors&gt;&lt;/contributors&gt;&lt;titles&gt;&lt;title&gt;µ-Opioid receptor activation by tramadol and O-desmethyltramadol (M1)&lt;/title&gt;&lt;secondary-title&gt;J Anesth&lt;/secondary-title&gt;&lt;alt-title&gt;J Anesth&lt;/alt-title&gt;&lt;/titles&gt;&lt;pages&gt;475-479&lt;/pages&gt;&lt;volume&gt;29&lt;/volume&gt;&lt;number&gt;3&lt;/number&gt;&lt;dates&gt;&lt;year&gt;2015&lt;/year&gt;&lt;/dates&gt;&lt;isbn&gt;0913-8668&lt;/isbn&gt;&lt;urls&gt;&lt;/urls&gt;&lt;electronic-resource-num&gt;10.1007/s00540-014-1946-z PMID - 25394761&lt;/electronic-resource-num&gt;&lt;/record&gt;&lt;/Cite&gt;&lt;/EndNote&gt;</w:instrText>
      </w:r>
      <w:r w:rsidR="00912CEF" w:rsidRPr="007C06C0">
        <w:rPr>
          <w:rFonts w:asciiTheme="majorBidi" w:hAnsiTheme="majorBidi" w:cstheme="majorBidi"/>
        </w:rPr>
        <w:fldChar w:fldCharType="separate"/>
      </w:r>
      <w:r w:rsidR="00280CF6" w:rsidRPr="007C06C0">
        <w:rPr>
          <w:rFonts w:asciiTheme="majorBidi" w:hAnsiTheme="majorBidi" w:cstheme="majorBidi"/>
          <w:vertAlign w:val="superscript"/>
        </w:rPr>
        <w:t>24</w:t>
      </w:r>
      <w:r w:rsidR="00912CEF" w:rsidRPr="007C06C0">
        <w:rPr>
          <w:rFonts w:asciiTheme="majorBidi" w:hAnsiTheme="majorBidi" w:cstheme="majorBidi"/>
        </w:rPr>
        <w:fldChar w:fldCharType="end"/>
      </w:r>
      <w:r w:rsidR="006218A6" w:rsidRPr="007C06C0">
        <w:rPr>
          <w:rFonts w:asciiTheme="majorBidi" w:hAnsiTheme="majorBidi" w:cstheme="majorBidi"/>
        </w:rPr>
        <w:t xml:space="preserve"> </w:t>
      </w:r>
      <w:r w:rsidR="00FF2FC3" w:rsidRPr="007C06C0">
        <w:rPr>
          <w:rFonts w:asciiTheme="majorBidi" w:hAnsiTheme="majorBidi" w:cstheme="majorBidi"/>
        </w:rPr>
        <w:t xml:space="preserve">In fact, </w:t>
      </w:r>
      <w:r w:rsidR="004706A0" w:rsidRPr="007C06C0">
        <w:rPr>
          <w:rFonts w:asciiTheme="majorBidi" w:hAnsiTheme="majorBidi" w:cstheme="majorBidi"/>
        </w:rPr>
        <w:t xml:space="preserve">several lines of </w:t>
      </w:r>
      <w:r w:rsidR="00FF2FC3" w:rsidRPr="007C06C0">
        <w:rPr>
          <w:rFonts w:asciiTheme="majorBidi" w:hAnsiTheme="majorBidi" w:cstheme="majorBidi"/>
        </w:rPr>
        <w:t xml:space="preserve">evidence </w:t>
      </w:r>
      <w:r w:rsidR="004706A0" w:rsidRPr="007C06C0">
        <w:rPr>
          <w:rFonts w:asciiTheme="majorBidi" w:hAnsiTheme="majorBidi" w:cstheme="majorBidi"/>
        </w:rPr>
        <w:t>support</w:t>
      </w:r>
      <w:r w:rsidR="00FF2FC3" w:rsidRPr="007C06C0">
        <w:rPr>
          <w:rFonts w:asciiTheme="majorBidi" w:hAnsiTheme="majorBidi" w:cstheme="majorBidi"/>
        </w:rPr>
        <w:t xml:space="preserve"> </w:t>
      </w:r>
      <w:r w:rsidR="004706A0" w:rsidRPr="007C06C0">
        <w:rPr>
          <w:rFonts w:asciiTheme="majorBidi" w:hAnsiTheme="majorBidi" w:cstheme="majorBidi"/>
        </w:rPr>
        <w:t>the</w:t>
      </w:r>
      <w:r w:rsidR="00FF2FC3" w:rsidRPr="007C06C0">
        <w:rPr>
          <w:rFonts w:asciiTheme="majorBidi" w:hAnsiTheme="majorBidi" w:cstheme="majorBidi"/>
        </w:rPr>
        <w:t xml:space="preserve"> pro-convulsant effect </w:t>
      </w:r>
      <w:r w:rsidR="004706A0" w:rsidRPr="007C06C0">
        <w:rPr>
          <w:rFonts w:asciiTheme="majorBidi" w:hAnsiTheme="majorBidi" w:cstheme="majorBidi"/>
        </w:rPr>
        <w:t xml:space="preserve">of tramadol </w:t>
      </w:r>
      <w:r w:rsidR="00FF2FC3" w:rsidRPr="007C06C0">
        <w:rPr>
          <w:rFonts w:asciiTheme="majorBidi" w:hAnsiTheme="majorBidi" w:cstheme="majorBidi"/>
        </w:rPr>
        <w:t xml:space="preserve">at </w:t>
      </w:r>
      <w:r w:rsidR="004706A0" w:rsidRPr="007C06C0">
        <w:rPr>
          <w:rFonts w:asciiTheme="majorBidi" w:hAnsiTheme="majorBidi" w:cstheme="majorBidi"/>
        </w:rPr>
        <w:t xml:space="preserve">the </w:t>
      </w:r>
      <w:r w:rsidR="00FF2FC3" w:rsidRPr="007C06C0">
        <w:rPr>
          <w:rFonts w:asciiTheme="majorBidi" w:hAnsiTheme="majorBidi" w:cstheme="majorBidi"/>
        </w:rPr>
        <w:t>supratherapeutic level</w:t>
      </w:r>
      <w:r w:rsidR="004706A0" w:rsidRPr="007C06C0">
        <w:rPr>
          <w:rFonts w:asciiTheme="majorBidi" w:hAnsiTheme="majorBidi" w:cstheme="majorBidi"/>
        </w:rPr>
        <w:t>,</w:t>
      </w:r>
      <w:r w:rsidR="00FF2FC3" w:rsidRPr="007C06C0">
        <w:rPr>
          <w:rFonts w:asciiTheme="majorBidi" w:hAnsiTheme="majorBidi" w:cstheme="majorBidi"/>
        </w:rPr>
        <w:t xml:space="preserve"> </w:t>
      </w:r>
      <w:r w:rsidR="004706A0" w:rsidRPr="007C06C0">
        <w:rPr>
          <w:rFonts w:asciiTheme="majorBidi" w:hAnsiTheme="majorBidi" w:cstheme="majorBidi"/>
        </w:rPr>
        <w:t>but</w:t>
      </w:r>
      <w:r w:rsidR="00FF2FC3" w:rsidRPr="007C06C0">
        <w:rPr>
          <w:rFonts w:asciiTheme="majorBidi" w:hAnsiTheme="majorBidi" w:cstheme="majorBidi"/>
        </w:rPr>
        <w:t xml:space="preserve"> it remain</w:t>
      </w:r>
      <w:r w:rsidR="004706A0" w:rsidRPr="007C06C0">
        <w:rPr>
          <w:rFonts w:asciiTheme="majorBidi" w:hAnsiTheme="majorBidi" w:cstheme="majorBidi"/>
        </w:rPr>
        <w:t>s</w:t>
      </w:r>
      <w:r w:rsidR="00FF2FC3" w:rsidRPr="007C06C0">
        <w:rPr>
          <w:rFonts w:asciiTheme="majorBidi" w:hAnsiTheme="majorBidi" w:cstheme="majorBidi"/>
        </w:rPr>
        <w:t xml:space="preserve"> </w:t>
      </w:r>
      <w:r w:rsidR="00C912D8" w:rsidRPr="007C06C0">
        <w:rPr>
          <w:rFonts w:asciiTheme="majorBidi" w:hAnsiTheme="majorBidi" w:cstheme="majorBidi"/>
        </w:rPr>
        <w:t>unclear whether clinically prescribed</w:t>
      </w:r>
      <w:r w:rsidR="00FF2FC3" w:rsidRPr="007C06C0">
        <w:rPr>
          <w:rFonts w:asciiTheme="majorBidi" w:hAnsiTheme="majorBidi" w:cstheme="majorBidi"/>
        </w:rPr>
        <w:t xml:space="preserve"> dose</w:t>
      </w:r>
      <w:r w:rsidR="00635C97" w:rsidRPr="007C06C0">
        <w:rPr>
          <w:rFonts w:asciiTheme="majorBidi" w:hAnsiTheme="majorBidi" w:cstheme="majorBidi"/>
        </w:rPr>
        <w:t>s</w:t>
      </w:r>
      <w:r w:rsidR="00FF2FC3" w:rsidRPr="007C06C0">
        <w:rPr>
          <w:rFonts w:asciiTheme="majorBidi" w:hAnsiTheme="majorBidi" w:cstheme="majorBidi"/>
        </w:rPr>
        <w:t xml:space="preserve"> </w:t>
      </w:r>
      <w:r w:rsidR="00C912D8" w:rsidRPr="007C06C0">
        <w:rPr>
          <w:rFonts w:asciiTheme="majorBidi" w:hAnsiTheme="majorBidi" w:cstheme="majorBidi"/>
        </w:rPr>
        <w:t>could induce seizures</w:t>
      </w:r>
      <w:r w:rsidR="00D8634D" w:rsidRPr="007C06C0">
        <w:rPr>
          <w:rFonts w:asciiTheme="majorBidi" w:hAnsiTheme="majorBidi" w:cstheme="majorBidi"/>
        </w:rPr>
        <w:t>.</w:t>
      </w:r>
      <w:r w:rsidR="00A82E72" w:rsidRPr="007C06C0">
        <w:rPr>
          <w:rFonts w:asciiTheme="majorBidi" w:hAnsiTheme="majorBidi" w:cstheme="majorBidi"/>
        </w:rPr>
        <w:fldChar w:fldCharType="begin"/>
      </w:r>
      <w:r w:rsidR="00280CF6" w:rsidRPr="007C06C0">
        <w:rPr>
          <w:rFonts w:asciiTheme="majorBidi" w:hAnsiTheme="majorBidi" w:cstheme="majorBidi"/>
        </w:rPr>
        <w:instrText xml:space="preserve"> ADDIN EN.CITE &lt;EndNote&gt;&lt;Cite&gt;&lt;Author&gt;Bameri&lt;/Author&gt;&lt;Year&gt;2018&lt;/Year&gt;&lt;RecNum&gt;31&lt;/RecNum&gt;&lt;DisplayText&gt;&lt;style face="superscript"&gt;25, 26&lt;/style&gt;&lt;/DisplayText&gt;&lt;record&gt;&lt;rec-number&gt;31&lt;/rec-number&gt;&lt;foreign-keys&gt;&lt;key app="EN" db-id="dfazz0ve1tdzxgetfwnx09zkt0zfxrp5dp02" timestamp="0"&gt;31&lt;/key&gt;&lt;/foreign-keys&gt;&lt;ref-type name="Journal Article"&gt;17&lt;/ref-type&gt;&lt;contributors&gt;&lt;authors&gt;&lt;author&gt;Bameri, Behnaz&lt;/author&gt;&lt;author&gt;Shaki, Fatemeh&lt;/author&gt;&lt;author&gt;Ahangar, Nematollah&lt;/author&gt;&lt;author&gt;Ataee, Ramin&lt;/author&gt;&lt;author&gt;Samadi, Mahedeh&lt;/author&gt;&lt;author&gt;Mohammadi, Hamidreza&lt;/author&gt;&lt;/authors&gt;&lt;/contributors&gt;&lt;titles&gt;&lt;title&gt;Evidence for the Involvement of the Dopaminergic System in Seizure and Oxidative Damage Induced by Tramadol&lt;/title&gt;&lt;secondary-title&gt;Int J Toxicol&lt;/secondary-title&gt;&lt;alt-title&gt;Int J Toxicol&lt;/alt-title&gt;&lt;/titles&gt;&lt;pages&gt;164-170&lt;/pages&gt;&lt;volume&gt;37&lt;/volume&gt;&lt;number&gt;2&lt;/number&gt;&lt;dates&gt;&lt;year&gt;2018&lt;/year&gt;&lt;/dates&gt;&lt;isbn&gt;1091-5818&lt;/isbn&gt;&lt;urls&gt;&lt;/urls&gt;&lt;electronic-resource-num&gt;10.1177/1091581817753607 PMID - 29554822&lt;/electronic-resource-num&gt;&lt;/record&gt;&lt;/Cite&gt;&lt;Cite&gt;&lt;Author&gt;Fujimoto&lt;/Author&gt;&lt;Year&gt;2015&lt;/Year&gt;&lt;RecNum&gt;32&lt;/RecNum&gt;&lt;record&gt;&lt;rec-number&gt;32&lt;/rec-number&gt;&lt;foreign-keys&gt;&lt;key app="EN" db-id="dfazz0ve1tdzxgetfwnx09zkt0zfxrp5dp02" timestamp="0"&gt;32&lt;/key&gt;&lt;/foreign-keys&gt;&lt;ref-type name="Journal Article"&gt;17&lt;/ref-type&gt;&lt;contributors&gt;&lt;authors&gt;&lt;author&gt;Fujimoto, Yohei&lt;/author&gt;&lt;author&gt;Funao, Tomoharu&lt;/author&gt;&lt;author&gt;Suehiro, Koichi&lt;/author&gt;&lt;author&gt;Takahashi, Ryota&lt;/author&gt;&lt;author&gt;Mori, Takashi&lt;/author&gt;&lt;author&gt;Nishikawa, Kiyonobu&lt;/author&gt;&lt;/authors&gt;&lt;/contributors&gt;&lt;titles&gt;&lt;title&gt;Brain Serotonin Content Regulates the Manifestation of Tramadol-induced Seizures in Rats&lt;/title&gt;&lt;secondary-title&gt;Anesthesiology&lt;/secondary-title&gt;&lt;/titles&gt;&lt;pages&gt;178-89&lt;/pages&gt;&lt;number&gt;122&lt;/number&gt;&lt;dates&gt;&lt;year&gt;2015&lt;/year&gt;&lt;/dates&gt;&lt;urls&gt;&lt;/urls&gt;&lt;electronic-resource-num&gt;10.1097/aln.0000000000000434&lt;/electronic-resource-num&gt;&lt;/record&gt;&lt;/Cite&gt;&lt;/EndNote&gt;</w:instrText>
      </w:r>
      <w:r w:rsidR="00A82E72" w:rsidRPr="007C06C0">
        <w:rPr>
          <w:rFonts w:asciiTheme="majorBidi" w:hAnsiTheme="majorBidi" w:cstheme="majorBidi"/>
        </w:rPr>
        <w:fldChar w:fldCharType="separate"/>
      </w:r>
      <w:r w:rsidR="00280CF6" w:rsidRPr="007C06C0">
        <w:rPr>
          <w:rFonts w:asciiTheme="majorBidi" w:hAnsiTheme="majorBidi" w:cstheme="majorBidi"/>
          <w:vertAlign w:val="superscript"/>
        </w:rPr>
        <w:t>25, 26</w:t>
      </w:r>
      <w:r w:rsidR="00A82E72" w:rsidRPr="007C06C0">
        <w:rPr>
          <w:rFonts w:asciiTheme="majorBidi" w:hAnsiTheme="majorBidi" w:cstheme="majorBidi"/>
        </w:rPr>
        <w:fldChar w:fldCharType="end"/>
      </w:r>
      <w:r w:rsidR="00720E1B" w:rsidRPr="007C06C0">
        <w:rPr>
          <w:rFonts w:asciiTheme="majorBidi" w:hAnsiTheme="majorBidi" w:cstheme="majorBidi"/>
        </w:rPr>
        <w:t xml:space="preserve"> </w:t>
      </w:r>
      <w:r w:rsidR="00912D54" w:rsidRPr="007C06C0">
        <w:rPr>
          <w:rFonts w:asciiTheme="majorBidi" w:hAnsiTheme="majorBidi" w:cstheme="majorBidi"/>
        </w:rPr>
        <w:t>Given</w:t>
      </w:r>
      <w:r w:rsidR="002162C9" w:rsidRPr="007C06C0">
        <w:rPr>
          <w:rFonts w:asciiTheme="majorBidi" w:hAnsiTheme="majorBidi" w:cstheme="majorBidi"/>
        </w:rPr>
        <w:t xml:space="preserve"> </w:t>
      </w:r>
      <w:r w:rsidR="00635C97" w:rsidRPr="007C06C0">
        <w:rPr>
          <w:rFonts w:asciiTheme="majorBidi" w:hAnsiTheme="majorBidi" w:cstheme="majorBidi"/>
        </w:rPr>
        <w:t>its relatively weak affinity for the μ</w:t>
      </w:r>
      <w:r w:rsidR="00C912D8" w:rsidRPr="007C06C0">
        <w:rPr>
          <w:rFonts w:asciiTheme="majorBidi" w:hAnsiTheme="majorBidi" w:cstheme="majorBidi"/>
        </w:rPr>
        <w:t>-</w:t>
      </w:r>
      <w:r w:rsidR="00635C97" w:rsidRPr="007C06C0">
        <w:rPr>
          <w:rFonts w:asciiTheme="majorBidi" w:hAnsiTheme="majorBidi" w:cstheme="majorBidi"/>
        </w:rPr>
        <w:t xml:space="preserve">opioid receptor </w:t>
      </w:r>
      <w:r w:rsidR="00C912D8" w:rsidRPr="007C06C0">
        <w:rPr>
          <w:rFonts w:asciiTheme="majorBidi" w:hAnsiTheme="majorBidi" w:cstheme="majorBidi"/>
        </w:rPr>
        <w:t>(</w:t>
      </w:r>
      <w:r w:rsidR="00635C97" w:rsidRPr="007C06C0">
        <w:rPr>
          <w:rFonts w:asciiTheme="majorBidi" w:hAnsiTheme="majorBidi" w:cstheme="majorBidi"/>
        </w:rPr>
        <w:t>10-fold less than that of codeine</w:t>
      </w:r>
      <w:r w:rsidR="00912D54" w:rsidRPr="007C06C0">
        <w:rPr>
          <w:rFonts w:asciiTheme="majorBidi" w:hAnsiTheme="majorBidi" w:cstheme="majorBidi"/>
        </w:rPr>
        <w:t>,</w:t>
      </w:r>
      <w:r w:rsidR="00C912D8" w:rsidRPr="007C06C0">
        <w:rPr>
          <w:rFonts w:asciiTheme="majorBidi" w:hAnsiTheme="majorBidi" w:cstheme="majorBidi"/>
        </w:rPr>
        <w:t xml:space="preserve"> for example)</w:t>
      </w:r>
      <w:r w:rsidR="00FD34ED" w:rsidRPr="007C06C0">
        <w:rPr>
          <w:rFonts w:asciiTheme="majorBidi" w:hAnsiTheme="majorBidi" w:cstheme="majorBidi"/>
        </w:rPr>
        <w:t>,</w:t>
      </w:r>
      <w:r w:rsidR="00912D54" w:rsidRPr="007C06C0">
        <w:rPr>
          <w:rFonts w:asciiTheme="majorBidi" w:hAnsiTheme="majorBidi" w:cstheme="majorBidi"/>
        </w:rPr>
        <w:t xml:space="preserve"> </w:t>
      </w:r>
      <w:r w:rsidR="004706A0" w:rsidRPr="007C06C0">
        <w:rPr>
          <w:rFonts w:asciiTheme="majorBidi" w:hAnsiTheme="majorBidi" w:cstheme="majorBidi"/>
        </w:rPr>
        <w:t xml:space="preserve">the </w:t>
      </w:r>
      <w:r w:rsidR="008042FE" w:rsidRPr="007C06C0">
        <w:rPr>
          <w:rFonts w:asciiTheme="majorBidi" w:hAnsiTheme="majorBidi" w:cstheme="majorBidi"/>
        </w:rPr>
        <w:t xml:space="preserve">transient use of tramadol </w:t>
      </w:r>
      <w:r w:rsidR="00FD34ED" w:rsidRPr="007C06C0">
        <w:rPr>
          <w:rFonts w:asciiTheme="majorBidi" w:hAnsiTheme="majorBidi" w:cstheme="majorBidi"/>
        </w:rPr>
        <w:t xml:space="preserve">is unlikely </w:t>
      </w:r>
      <w:r w:rsidR="008042FE" w:rsidRPr="007C06C0">
        <w:rPr>
          <w:rFonts w:asciiTheme="majorBidi" w:hAnsiTheme="majorBidi" w:cstheme="majorBidi"/>
        </w:rPr>
        <w:t>to</w:t>
      </w:r>
      <w:r w:rsidR="00FD34ED" w:rsidRPr="007C06C0">
        <w:rPr>
          <w:rFonts w:asciiTheme="majorBidi" w:hAnsiTheme="majorBidi" w:cstheme="majorBidi"/>
        </w:rPr>
        <w:t xml:space="preserve"> be associated with the occurrence of</w:t>
      </w:r>
      <w:r w:rsidR="00912D54" w:rsidRPr="007C06C0">
        <w:rPr>
          <w:rFonts w:asciiTheme="majorBidi" w:hAnsiTheme="majorBidi" w:cstheme="majorBidi"/>
        </w:rPr>
        <w:t xml:space="preserve"> seizure</w:t>
      </w:r>
      <w:r w:rsidR="008042FE" w:rsidRPr="007C06C0">
        <w:rPr>
          <w:rFonts w:asciiTheme="majorBidi" w:hAnsiTheme="majorBidi" w:cstheme="majorBidi"/>
        </w:rPr>
        <w:t>s</w:t>
      </w:r>
      <w:r w:rsidR="00D8634D" w:rsidRPr="007C06C0">
        <w:rPr>
          <w:rFonts w:asciiTheme="majorBidi" w:hAnsiTheme="majorBidi" w:cstheme="majorBidi"/>
        </w:rPr>
        <w:t>.</w:t>
      </w:r>
      <w:r w:rsidR="002162C9" w:rsidRPr="007C06C0">
        <w:rPr>
          <w:rFonts w:asciiTheme="majorBidi" w:hAnsiTheme="majorBidi" w:cstheme="majorBidi"/>
        </w:rPr>
        <w:fldChar w:fldCharType="begin">
          <w:fldData xml:space="preserve">PEVuZE5vdGU+PENpdGU+PEF1dGhvcj5NYXJrb3dpdHo8L0F1dGhvcj48WWVhcj4xOTk4PC9ZZWFy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</w:fldData>
        </w:fldChar>
      </w:r>
      <w:r w:rsidR="00280CF6" w:rsidRPr="007C06C0">
        <w:rPr>
          <w:rFonts w:asciiTheme="majorBidi" w:hAnsiTheme="majorBidi" w:cstheme="majorBidi"/>
        </w:rPr>
        <w:instrText xml:space="preserve"> ADDIN EN.CITE </w:instrText>
      </w:r>
      <w:r w:rsidR="00280CF6" w:rsidRPr="007C06C0">
        <w:rPr>
          <w:rFonts w:asciiTheme="majorBidi" w:hAnsiTheme="majorBidi" w:cstheme="majorBidi"/>
        </w:rPr>
        <w:fldChar w:fldCharType="begin">
          <w:fldData xml:space="preserve">PEVuZE5vdGU+PENpdGU+PEF1dGhvcj5NYXJrb3dpdHo8L0F1dGhvcj48WWVhcj4xOTk4PC9ZZWFy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</w:fldData>
        </w:fldChar>
      </w:r>
      <w:r w:rsidR="00280CF6" w:rsidRPr="007C06C0">
        <w:rPr>
          <w:rFonts w:asciiTheme="majorBidi" w:hAnsiTheme="majorBidi" w:cstheme="majorBidi"/>
        </w:rPr>
        <w:instrText xml:space="preserve"> ADDIN EN.CITE.DATA </w:instrText>
      </w:r>
      <w:r w:rsidR="007B5B2A">
        <w:rPr>
          <w:rFonts w:asciiTheme="majorBidi" w:hAnsiTheme="majorBidi" w:cstheme="majorBidi"/>
        </w:rPr>
      </w:r>
      <w:r w:rsidR="007B5B2A">
        <w:rPr>
          <w:rFonts w:asciiTheme="majorBidi" w:hAnsiTheme="majorBidi" w:cstheme="majorBidi"/>
        </w:rPr>
        <w:fldChar w:fldCharType="separate"/>
      </w:r>
      <w:r w:rsidR="00280CF6" w:rsidRPr="007C06C0">
        <w:rPr>
          <w:rFonts w:asciiTheme="majorBidi" w:hAnsiTheme="majorBidi" w:cstheme="majorBidi"/>
        </w:rPr>
        <w:fldChar w:fldCharType="end"/>
      </w:r>
      <w:r w:rsidR="002162C9" w:rsidRPr="007C06C0">
        <w:rPr>
          <w:rFonts w:asciiTheme="majorBidi" w:hAnsiTheme="majorBidi" w:cstheme="majorBidi"/>
        </w:rPr>
      </w:r>
      <w:r w:rsidR="002162C9" w:rsidRPr="007C06C0">
        <w:rPr>
          <w:rFonts w:asciiTheme="majorBidi" w:hAnsiTheme="majorBidi" w:cstheme="majorBidi"/>
        </w:rPr>
        <w:fldChar w:fldCharType="separate"/>
      </w:r>
      <w:r w:rsidR="00280CF6" w:rsidRPr="007C06C0">
        <w:rPr>
          <w:rFonts w:asciiTheme="majorBidi" w:hAnsiTheme="majorBidi" w:cstheme="majorBidi"/>
          <w:vertAlign w:val="superscript"/>
        </w:rPr>
        <w:t>27-29</w:t>
      </w:r>
      <w:r w:rsidR="002162C9" w:rsidRPr="007C06C0">
        <w:rPr>
          <w:rFonts w:asciiTheme="majorBidi" w:hAnsiTheme="majorBidi" w:cstheme="majorBidi"/>
        </w:rPr>
        <w:fldChar w:fldCharType="end"/>
      </w:r>
    </w:p>
    <w:p w14:paraId="25C7C1AE" w14:textId="4CB4CBED" w:rsidR="007B53FB" w:rsidRPr="007C06C0" w:rsidRDefault="00AB3CCD" w:rsidP="00B65E14">
      <w:pPr>
        <w:pStyle w:val="a4"/>
        <w:tabs>
          <w:tab w:val="clear" w:pos="4513"/>
          <w:tab w:val="clear" w:pos="9026"/>
        </w:tabs>
        <w:snapToGrid/>
        <w:rPr>
          <w:rFonts w:asciiTheme="majorBidi" w:hAnsiTheme="majorBidi" w:cstheme="majorBidi"/>
        </w:rPr>
      </w:pPr>
      <w:r w:rsidRPr="007C06C0">
        <w:rPr>
          <w:rFonts w:asciiTheme="majorBidi" w:hAnsiTheme="majorBidi" w:cstheme="majorBidi"/>
        </w:rPr>
        <w:tab/>
      </w:r>
      <w:r w:rsidR="00E43188" w:rsidRPr="007C06C0">
        <w:rPr>
          <w:rFonts w:asciiTheme="majorBidi" w:hAnsiTheme="majorBidi" w:cstheme="majorBidi"/>
        </w:rPr>
        <w:t>Several studies have assess</w:t>
      </w:r>
      <w:r w:rsidR="00FD34ED" w:rsidRPr="007C06C0">
        <w:rPr>
          <w:rFonts w:asciiTheme="majorBidi" w:hAnsiTheme="majorBidi" w:cstheme="majorBidi"/>
        </w:rPr>
        <w:t>ed</w:t>
      </w:r>
      <w:r w:rsidR="00E43188" w:rsidRPr="007C06C0">
        <w:rPr>
          <w:rFonts w:asciiTheme="majorBidi" w:hAnsiTheme="majorBidi" w:cstheme="majorBidi"/>
        </w:rPr>
        <w:t xml:space="preserve"> the association between seizures and tramadol</w:t>
      </w:r>
      <w:r w:rsidR="00BC4F5F" w:rsidRPr="007C06C0">
        <w:t xml:space="preserve"> use</w:t>
      </w:r>
      <w:r w:rsidR="00D322A0" w:rsidRPr="007C06C0">
        <w:rPr>
          <w:rFonts w:asciiTheme="majorBidi" w:hAnsiTheme="majorBidi" w:cstheme="majorBidi"/>
        </w:rPr>
        <w:t xml:space="preserve">. </w:t>
      </w:r>
      <w:r w:rsidR="00FD34ED" w:rsidRPr="007C06C0">
        <w:rPr>
          <w:rFonts w:asciiTheme="majorBidi" w:hAnsiTheme="majorBidi" w:cstheme="majorBidi"/>
        </w:rPr>
        <w:t>However, m</w:t>
      </w:r>
      <w:r w:rsidR="009D027F" w:rsidRPr="007C06C0">
        <w:rPr>
          <w:rFonts w:asciiTheme="majorBidi" w:hAnsiTheme="majorBidi" w:cstheme="majorBidi"/>
        </w:rPr>
        <w:t xml:space="preserve">ost of the evidence for tramadol-induced seizures </w:t>
      </w:r>
      <w:r w:rsidR="00E43188" w:rsidRPr="007C06C0">
        <w:rPr>
          <w:rFonts w:asciiTheme="majorBidi" w:hAnsiTheme="majorBidi" w:cstheme="majorBidi"/>
        </w:rPr>
        <w:t xml:space="preserve">was derived </w:t>
      </w:r>
      <w:r w:rsidR="009D027F" w:rsidRPr="007C06C0">
        <w:rPr>
          <w:rFonts w:asciiTheme="majorBidi" w:hAnsiTheme="majorBidi" w:cstheme="majorBidi"/>
        </w:rPr>
        <w:t>from cross-sectional studies</w:t>
      </w:r>
      <w:r w:rsidR="00E65A00" w:rsidRPr="007C06C0">
        <w:rPr>
          <w:rFonts w:asciiTheme="majorBidi" w:hAnsiTheme="majorBidi" w:cstheme="majorBidi"/>
        </w:rPr>
        <w:t xml:space="preserve"> that cannot be used to infer causality due to </w:t>
      </w:r>
      <w:r w:rsidR="00FD34ED" w:rsidRPr="007C06C0">
        <w:rPr>
          <w:rFonts w:asciiTheme="majorBidi" w:hAnsiTheme="majorBidi" w:cstheme="majorBidi"/>
        </w:rPr>
        <w:t xml:space="preserve">a </w:t>
      </w:r>
      <w:r w:rsidR="00E65A00" w:rsidRPr="007C06C0">
        <w:rPr>
          <w:rFonts w:asciiTheme="majorBidi" w:hAnsiTheme="majorBidi" w:cstheme="majorBidi"/>
        </w:rPr>
        <w:t>lack of time sequence</w:t>
      </w:r>
      <w:r w:rsidR="00D8634D" w:rsidRPr="007C06C0">
        <w:rPr>
          <w:rFonts w:asciiTheme="majorBidi" w:hAnsiTheme="majorBidi" w:cstheme="majorBidi"/>
        </w:rPr>
        <w:t>.</w:t>
      </w:r>
      <w:r w:rsidR="009D027F" w:rsidRPr="007C06C0">
        <w:rPr>
          <w:rFonts w:asciiTheme="majorBidi" w:hAnsiTheme="majorBidi" w:cstheme="majorBidi"/>
        </w:rPr>
        <w:fldChar w:fldCharType="begin"/>
      </w:r>
      <w:r w:rsidR="001E18A1" w:rsidRPr="007C06C0">
        <w:rPr>
          <w:rFonts w:asciiTheme="majorBidi" w:hAnsiTheme="majorBidi" w:cstheme="majorBidi"/>
        </w:rPr>
        <w:instrText xml:space="preserve"> ADDIN EN.CITE &lt;EndNote&gt;&lt;Cite&gt;&lt;Author&gt;Nakhaee&lt;/Author&gt;&lt;Year&gt;2020&lt;/Year&gt;&lt;RecNum&gt;10&lt;/RecNum&gt;&lt;DisplayText&gt;&lt;style face="superscript"&gt;7&lt;/style&gt;&lt;/DisplayText&gt;&lt;record&gt;&lt;rec-number&gt;10&lt;/rec-number&gt;&lt;foreign-keys&gt;&lt;key app="EN" db-id="dfazz0ve1tdzxgetfwnx09zkt0zfxrp5dp02" timestamp="0"&gt;10&lt;/key&gt;&lt;/foreign-keys&gt;&lt;ref-type name="Journal Article"&gt;17&lt;/ref-type&gt;&lt;contributors&gt;&lt;authors&gt;&lt;author&gt;Nakhaee, Samaneh&lt;/author&gt;&lt;author&gt;Amirabadizadeh, Alireza&lt;/author&gt;&lt;author&gt;Brent, Jeffrey&lt;/author&gt;&lt;author&gt;Miri-Moghaddam, Ebrahim&lt;/author&gt;&lt;author&gt;Foadoddini, Mohsen&lt;/author&gt;&lt;author&gt;Farrokhfall, Khadijeh&lt;/author&gt;&lt;author&gt;Hosseini, Mehran&lt;/author&gt;&lt;author&gt;Abdollahi, Mohammad&lt;/author&gt;&lt;author&gt;Mehrpour, Omid&lt;/author&gt;&lt;/authors&gt;&lt;/contributors&gt;&lt;titles&gt;&lt;title&gt;Tramadol and the occurrence of seizures: a systematic review and meta-analysis&lt;/title&gt;&lt;secondary-title&gt;Crit Rev Toxicol&lt;/secondary-title&gt;&lt;alt-title&gt;Crit Rev Toxicol&lt;/alt-title&gt;&lt;/titles&gt;&lt;pages&gt;1-14&lt;/pages&gt;&lt;volume&gt;49&lt;/volume&gt;&lt;number&gt;8&lt;/number&gt;&lt;dates&gt;&lt;year&gt;2020&lt;/year&gt;&lt;/dates&gt;&lt;isbn&gt;1040-8444&lt;/isbn&gt;&lt;urls&gt;&lt;/urls&gt;&lt;electronic-resource-num&gt;10.1080/10408444.2019.1694861 PMID - 31914355&lt;/electronic-resource-num&gt;&lt;/record&gt;&lt;/Cite&gt;&lt;/EndNote&gt;</w:instrText>
      </w:r>
      <w:r w:rsidR="009D027F" w:rsidRPr="007C06C0">
        <w:rPr>
          <w:rFonts w:asciiTheme="majorBidi" w:hAnsiTheme="majorBidi" w:cstheme="majorBidi"/>
        </w:rPr>
        <w:fldChar w:fldCharType="separate"/>
      </w:r>
      <w:r w:rsidR="001E18A1" w:rsidRPr="007C06C0">
        <w:rPr>
          <w:rFonts w:asciiTheme="majorBidi" w:hAnsiTheme="majorBidi" w:cstheme="majorBidi"/>
          <w:vertAlign w:val="superscript"/>
        </w:rPr>
        <w:t>7</w:t>
      </w:r>
      <w:r w:rsidR="009D027F" w:rsidRPr="007C06C0">
        <w:rPr>
          <w:rFonts w:asciiTheme="majorBidi" w:hAnsiTheme="majorBidi" w:cstheme="majorBidi"/>
        </w:rPr>
        <w:fldChar w:fldCharType="end"/>
      </w:r>
      <w:r w:rsidR="009D027F" w:rsidRPr="007C06C0">
        <w:rPr>
          <w:rFonts w:asciiTheme="majorBidi" w:hAnsiTheme="majorBidi" w:cstheme="majorBidi"/>
        </w:rPr>
        <w:t xml:space="preserve"> </w:t>
      </w:r>
      <w:r w:rsidR="00FD34ED" w:rsidRPr="007C06C0">
        <w:rPr>
          <w:rFonts w:asciiTheme="majorBidi" w:hAnsiTheme="majorBidi" w:cstheme="majorBidi"/>
        </w:rPr>
        <w:t>Additionally, the findings of a</w:t>
      </w:r>
      <w:r w:rsidR="008B294C" w:rsidRPr="007C06C0">
        <w:rPr>
          <w:rFonts w:asciiTheme="majorBidi" w:hAnsiTheme="majorBidi" w:cstheme="majorBidi"/>
        </w:rPr>
        <w:t xml:space="preserve"> f</w:t>
      </w:r>
      <w:r w:rsidR="00EF41A6" w:rsidRPr="007C06C0">
        <w:rPr>
          <w:rFonts w:asciiTheme="majorBidi" w:hAnsiTheme="majorBidi" w:cstheme="majorBidi"/>
        </w:rPr>
        <w:t>ew</w:t>
      </w:r>
      <w:r w:rsidR="00CB1CB2" w:rsidRPr="007C06C0">
        <w:rPr>
          <w:rFonts w:asciiTheme="majorBidi" w:hAnsiTheme="majorBidi" w:cstheme="majorBidi"/>
        </w:rPr>
        <w:t xml:space="preserve"> longitudinal</w:t>
      </w:r>
      <w:r w:rsidR="00EF41A6" w:rsidRPr="007C06C0">
        <w:rPr>
          <w:rFonts w:asciiTheme="majorBidi" w:hAnsiTheme="majorBidi" w:cstheme="majorBidi"/>
        </w:rPr>
        <w:t xml:space="preserve"> </w:t>
      </w:r>
      <w:r w:rsidR="00261ECA" w:rsidRPr="007C06C0">
        <w:rPr>
          <w:rFonts w:asciiTheme="majorBidi" w:hAnsiTheme="majorBidi" w:cstheme="majorBidi"/>
        </w:rPr>
        <w:t xml:space="preserve">observational </w:t>
      </w:r>
      <w:r w:rsidR="00EF41A6" w:rsidRPr="007C06C0">
        <w:rPr>
          <w:rFonts w:asciiTheme="majorBidi" w:hAnsiTheme="majorBidi" w:cstheme="majorBidi"/>
        </w:rPr>
        <w:t>studies</w:t>
      </w:r>
      <w:r w:rsidR="00AF5D0F" w:rsidRPr="007C06C0">
        <w:rPr>
          <w:rFonts w:asciiTheme="majorBidi" w:hAnsiTheme="majorBidi" w:cstheme="majorBidi"/>
        </w:rPr>
        <w:t xml:space="preserve"> </w:t>
      </w:r>
      <w:r w:rsidR="00727959" w:rsidRPr="007C06C0">
        <w:rPr>
          <w:rFonts w:asciiTheme="majorBidi" w:hAnsiTheme="majorBidi" w:cstheme="majorBidi"/>
        </w:rPr>
        <w:t xml:space="preserve">are </w:t>
      </w:r>
      <w:r w:rsidR="00FD34ED" w:rsidRPr="007C06C0">
        <w:rPr>
          <w:rFonts w:asciiTheme="majorBidi" w:hAnsiTheme="majorBidi" w:cstheme="majorBidi"/>
        </w:rPr>
        <w:t xml:space="preserve">inconsistent and </w:t>
      </w:r>
      <w:r w:rsidR="00727959" w:rsidRPr="007C06C0">
        <w:rPr>
          <w:rFonts w:asciiTheme="majorBidi" w:hAnsiTheme="majorBidi" w:cstheme="majorBidi"/>
        </w:rPr>
        <w:t>controversial</w:t>
      </w:r>
      <w:r w:rsidR="00DE6C96" w:rsidRPr="007C06C0">
        <w:rPr>
          <w:rFonts w:asciiTheme="majorBidi" w:hAnsiTheme="majorBidi" w:cstheme="majorBidi"/>
        </w:rPr>
        <w:t>.</w:t>
      </w:r>
      <w:r w:rsidR="00502B25" w:rsidRPr="007C06C0">
        <w:rPr>
          <w:rFonts w:asciiTheme="majorBidi" w:hAnsiTheme="majorBidi" w:cstheme="majorBidi"/>
        </w:rPr>
        <w:fldChar w:fldCharType="begin">
          <w:fldData xml:space="preserve">PEVuZE5vdGU+PENpdGU+PEF1dGhvcj5KaWNrPC9BdXRob3I+PFllYXI+MTk5ODwvWWVhcj48UmVj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</w:fldData>
        </w:fldChar>
      </w:r>
      <w:r w:rsidR="001E18A1" w:rsidRPr="007C06C0">
        <w:rPr>
          <w:rFonts w:asciiTheme="majorBidi" w:hAnsiTheme="majorBidi" w:cstheme="majorBidi"/>
        </w:rPr>
        <w:instrText xml:space="preserve"> ADDIN EN.CITE </w:instrText>
      </w:r>
      <w:r w:rsidR="001E18A1" w:rsidRPr="007C06C0">
        <w:rPr>
          <w:rFonts w:asciiTheme="majorBidi" w:hAnsiTheme="majorBidi" w:cstheme="majorBidi"/>
        </w:rPr>
        <w:fldChar w:fldCharType="begin">
          <w:fldData xml:space="preserve">PEVuZE5vdGU+PENpdGU+PEF1dGhvcj5KaWNrPC9BdXRob3I+PFllYXI+MTk5ODwvWWVhcj48UmVj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</w:fldData>
        </w:fldChar>
      </w:r>
      <w:r w:rsidR="001E18A1" w:rsidRPr="007C06C0">
        <w:rPr>
          <w:rFonts w:asciiTheme="majorBidi" w:hAnsiTheme="majorBidi" w:cstheme="majorBidi"/>
        </w:rPr>
        <w:instrText xml:space="preserve"> ADDIN EN.CITE.DATA </w:instrText>
      </w:r>
      <w:r w:rsidR="007B5B2A">
        <w:rPr>
          <w:rFonts w:asciiTheme="majorBidi" w:hAnsiTheme="majorBidi" w:cstheme="majorBidi"/>
        </w:rPr>
      </w:r>
      <w:r w:rsidR="007B5B2A">
        <w:rPr>
          <w:rFonts w:asciiTheme="majorBidi" w:hAnsiTheme="majorBidi" w:cstheme="majorBidi"/>
        </w:rPr>
        <w:fldChar w:fldCharType="separate"/>
      </w:r>
      <w:r w:rsidR="001E18A1" w:rsidRPr="007C06C0">
        <w:rPr>
          <w:rFonts w:asciiTheme="majorBidi" w:hAnsiTheme="majorBidi" w:cstheme="majorBidi"/>
        </w:rPr>
        <w:fldChar w:fldCharType="end"/>
      </w:r>
      <w:r w:rsidR="00502B25" w:rsidRPr="007C06C0">
        <w:rPr>
          <w:rFonts w:asciiTheme="majorBidi" w:hAnsiTheme="majorBidi" w:cstheme="majorBidi"/>
        </w:rPr>
      </w:r>
      <w:r w:rsidR="00502B25" w:rsidRPr="007C06C0">
        <w:rPr>
          <w:rFonts w:asciiTheme="majorBidi" w:hAnsiTheme="majorBidi" w:cstheme="majorBidi"/>
        </w:rPr>
        <w:fldChar w:fldCharType="separate"/>
      </w:r>
      <w:r w:rsidR="001E18A1" w:rsidRPr="007C06C0">
        <w:rPr>
          <w:rFonts w:asciiTheme="majorBidi" w:hAnsiTheme="majorBidi" w:cstheme="majorBidi"/>
          <w:vertAlign w:val="superscript"/>
        </w:rPr>
        <w:t>8, 9, 30, 31</w:t>
      </w:r>
      <w:r w:rsidR="00502B25" w:rsidRPr="007C06C0">
        <w:rPr>
          <w:rFonts w:asciiTheme="majorBidi" w:hAnsiTheme="majorBidi" w:cstheme="majorBidi"/>
        </w:rPr>
        <w:fldChar w:fldCharType="end"/>
      </w:r>
      <w:r w:rsidR="0093608F" w:rsidRPr="007C06C0">
        <w:rPr>
          <w:rFonts w:asciiTheme="majorBidi" w:hAnsiTheme="majorBidi" w:cstheme="majorBidi"/>
        </w:rPr>
        <w:t xml:space="preserve"> </w:t>
      </w:r>
      <w:bookmarkStart w:id="11" w:name="_Hlk88579063"/>
      <w:r w:rsidR="00862238" w:rsidRPr="007C06C0">
        <w:rPr>
          <w:rFonts w:asciiTheme="majorBidi" w:hAnsiTheme="majorBidi" w:cstheme="majorBidi"/>
        </w:rPr>
        <w:t>In a</w:t>
      </w:r>
      <w:r w:rsidR="002B5883" w:rsidRPr="007C06C0">
        <w:rPr>
          <w:rFonts w:asciiTheme="majorBidi" w:hAnsiTheme="majorBidi" w:cstheme="majorBidi"/>
        </w:rPr>
        <w:t xml:space="preserve"> </w:t>
      </w:r>
      <w:r w:rsidR="00B3570B" w:rsidRPr="007C06C0">
        <w:rPr>
          <w:rFonts w:asciiTheme="majorBidi" w:hAnsiTheme="majorBidi" w:cstheme="majorBidi"/>
        </w:rPr>
        <w:t xml:space="preserve">case-control </w:t>
      </w:r>
      <w:r w:rsidR="002B5883" w:rsidRPr="007C06C0">
        <w:rPr>
          <w:rFonts w:asciiTheme="majorBidi" w:hAnsiTheme="majorBidi" w:cstheme="majorBidi"/>
        </w:rPr>
        <w:t>study</w:t>
      </w:r>
      <w:r w:rsidR="00862238" w:rsidRPr="007C06C0">
        <w:rPr>
          <w:rFonts w:asciiTheme="majorBidi" w:hAnsiTheme="majorBidi" w:cstheme="majorBidi"/>
        </w:rPr>
        <w:t>,</w:t>
      </w:r>
      <w:r w:rsidR="002B5883" w:rsidRPr="007C06C0">
        <w:rPr>
          <w:rFonts w:asciiTheme="majorBidi" w:hAnsiTheme="majorBidi" w:cstheme="majorBidi"/>
        </w:rPr>
        <w:t xml:space="preserve"> </w:t>
      </w:r>
      <w:r w:rsidR="002A1537" w:rsidRPr="007C06C0">
        <w:rPr>
          <w:rFonts w:asciiTheme="majorBidi" w:hAnsiTheme="majorBidi" w:cstheme="majorBidi"/>
        </w:rPr>
        <w:t>Morrow</w:t>
      </w:r>
      <w:r w:rsidR="002B5883" w:rsidRPr="007C06C0">
        <w:rPr>
          <w:rFonts w:asciiTheme="majorBidi" w:hAnsiTheme="majorBidi" w:cstheme="majorBidi"/>
        </w:rPr>
        <w:t xml:space="preserve"> et al.</w:t>
      </w:r>
      <w:r w:rsidR="0012450E" w:rsidRPr="007C06C0">
        <w:rPr>
          <w:rFonts w:asciiTheme="majorBidi" w:hAnsiTheme="majorBidi" w:cstheme="majorBidi"/>
        </w:rPr>
        <w:t xml:space="preserve"> found </w:t>
      </w:r>
      <w:r w:rsidR="00BB4E15" w:rsidRPr="007C06C0">
        <w:rPr>
          <w:rFonts w:asciiTheme="majorBidi" w:hAnsiTheme="majorBidi" w:cstheme="majorBidi"/>
        </w:rPr>
        <w:t xml:space="preserve">that tramadol, compared with codeine, </w:t>
      </w:r>
      <w:r w:rsidR="00862238" w:rsidRPr="007C06C0">
        <w:rPr>
          <w:rFonts w:asciiTheme="majorBidi" w:hAnsiTheme="majorBidi" w:cstheme="majorBidi"/>
        </w:rPr>
        <w:t xml:space="preserve">was </w:t>
      </w:r>
      <w:r w:rsidR="00FB5C74" w:rsidRPr="007C06C0">
        <w:rPr>
          <w:rFonts w:asciiTheme="majorBidi" w:hAnsiTheme="majorBidi" w:cstheme="majorBidi"/>
        </w:rPr>
        <w:t xml:space="preserve">not </w:t>
      </w:r>
      <w:r w:rsidR="00D974C2" w:rsidRPr="007C06C0">
        <w:rPr>
          <w:rFonts w:asciiTheme="majorBidi" w:hAnsiTheme="majorBidi" w:cstheme="majorBidi"/>
        </w:rPr>
        <w:t>associa</w:t>
      </w:r>
      <w:r w:rsidR="00FB5C74" w:rsidRPr="007C06C0">
        <w:rPr>
          <w:rFonts w:asciiTheme="majorBidi" w:hAnsiTheme="majorBidi" w:cstheme="majorBidi"/>
        </w:rPr>
        <w:t xml:space="preserve">ted with the occurrence of seizures </w:t>
      </w:r>
      <w:r w:rsidR="0012450E" w:rsidRPr="007C06C0">
        <w:rPr>
          <w:rFonts w:asciiTheme="majorBidi" w:hAnsiTheme="majorBidi" w:cstheme="majorBidi"/>
        </w:rPr>
        <w:t>(OR</w:t>
      </w:r>
      <w:r w:rsidR="00862238" w:rsidRPr="007C06C0">
        <w:rPr>
          <w:rFonts w:asciiTheme="majorBidi" w:hAnsiTheme="majorBidi" w:cstheme="majorBidi"/>
        </w:rPr>
        <w:t>,</w:t>
      </w:r>
      <w:r w:rsidR="0012450E" w:rsidRPr="007C06C0">
        <w:rPr>
          <w:rFonts w:asciiTheme="majorBidi" w:hAnsiTheme="majorBidi" w:cstheme="majorBidi"/>
        </w:rPr>
        <w:t xml:space="preserve"> 1.03</w:t>
      </w:r>
      <w:r w:rsidR="00BE0BD3" w:rsidRPr="007C06C0">
        <w:rPr>
          <w:rFonts w:asciiTheme="majorBidi" w:hAnsiTheme="majorBidi" w:cstheme="majorBidi"/>
        </w:rPr>
        <w:t>;</w:t>
      </w:r>
      <w:r w:rsidR="0012450E" w:rsidRPr="007C06C0">
        <w:rPr>
          <w:rFonts w:asciiTheme="majorBidi" w:hAnsiTheme="majorBidi" w:cstheme="majorBidi"/>
        </w:rPr>
        <w:t xml:space="preserve"> 95% CI 0.93</w:t>
      </w:r>
      <w:r w:rsidR="00862238" w:rsidRPr="007C06C0">
        <w:rPr>
          <w:rFonts w:asciiTheme="majorBidi" w:hAnsiTheme="majorBidi" w:cstheme="majorBidi"/>
        </w:rPr>
        <w:t>–</w:t>
      </w:r>
      <w:r w:rsidR="0012450E" w:rsidRPr="007C06C0">
        <w:rPr>
          <w:rFonts w:asciiTheme="majorBidi" w:hAnsiTheme="majorBidi" w:cstheme="majorBidi"/>
        </w:rPr>
        <w:t>1.15)</w:t>
      </w:r>
      <w:bookmarkEnd w:id="11"/>
      <w:r w:rsidR="00DE6C96" w:rsidRPr="007C06C0">
        <w:rPr>
          <w:rFonts w:asciiTheme="majorBidi" w:hAnsiTheme="majorBidi" w:cstheme="majorBidi"/>
        </w:rPr>
        <w:t>.</w:t>
      </w:r>
      <w:r w:rsidR="0012450E" w:rsidRPr="007C06C0">
        <w:rPr>
          <w:rFonts w:asciiTheme="majorBidi" w:hAnsiTheme="majorBidi" w:cstheme="majorBidi"/>
        </w:rPr>
        <w:fldChar w:fldCharType="begin"/>
      </w:r>
      <w:r w:rsidR="00280CF6" w:rsidRPr="007C06C0">
        <w:rPr>
          <w:rFonts w:asciiTheme="majorBidi" w:hAnsiTheme="majorBidi" w:cstheme="majorBidi"/>
        </w:rPr>
        <w:instrText xml:space="preserve"> ADDIN EN.CITE &lt;EndNote&gt;&lt;Cite&gt;&lt;Author&gt;Morrow&lt;/Author&gt;&lt;Year&gt;2019&lt;/Year&gt;&lt;RecNum&gt;9&lt;/RecNum&gt;&lt;DisplayText&gt;&lt;style face="superscript"&gt;31&lt;/style&gt;&lt;/DisplayText&gt;&lt;record&gt;&lt;rec-number&gt;9&lt;/rec-number&gt;&lt;foreign-keys&gt;&lt;key app="EN" db-id="dfazz0ve1tdzxgetfwnx09zkt0zfxrp5dp02" timestamp="0"&gt;9&lt;/key&gt;&lt;/foreign-keys&gt;&lt;ref-type name="Journal Article"&gt;17&lt;/ref-type&gt;&lt;contributors&gt;&lt;authors&gt;&lt;author&gt;Morrow, Richard L.&lt;/author&gt;&lt;author&gt;Dormuth, Colin R.&lt;/author&gt;&lt;author&gt;Paterson, Michael&lt;/author&gt;&lt;author&gt;Mamdani, Muhammad M.&lt;/author&gt;&lt;author&gt;Gomes, Tara&lt;/author&gt;&lt;author&gt;Juurlink, David N.&lt;/author&gt;&lt;/authors&gt;&lt;/contributors&gt;&lt;titles&gt;&lt;title&gt;Tramadol and the risk of seizure: nested case-control study of US patients with employer-sponsored health benefits&lt;/title&gt;&lt;secondary-title&gt;BMJ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026705&lt;/pages&gt;&lt;volume&gt;9&lt;/volume&gt;&lt;number&gt;3&lt;/number&gt;&lt;dates&gt;&lt;year&gt;2019&lt;/year&gt;&lt;/dates&gt;&lt;isbn&gt;2044-6055&lt;/isbn&gt;&lt;urls&gt;&lt;/urls&gt;&lt;electronic-resource-num&gt;10.1136/bmjopen-2018-026705 PMID - 30872555&lt;/electronic-resource-num&gt;&lt;/record&gt;&lt;/Cite&gt;&lt;/EndNote&gt;</w:instrText>
      </w:r>
      <w:r w:rsidR="0012450E" w:rsidRPr="007C06C0">
        <w:rPr>
          <w:rFonts w:asciiTheme="majorBidi" w:hAnsiTheme="majorBidi" w:cstheme="majorBidi"/>
        </w:rPr>
        <w:fldChar w:fldCharType="separate"/>
      </w:r>
      <w:r w:rsidR="00280CF6" w:rsidRPr="007C06C0">
        <w:rPr>
          <w:rFonts w:asciiTheme="majorBidi" w:hAnsiTheme="majorBidi" w:cstheme="majorBidi"/>
          <w:vertAlign w:val="superscript"/>
        </w:rPr>
        <w:t>31</w:t>
      </w:r>
      <w:r w:rsidR="0012450E" w:rsidRPr="007C06C0">
        <w:rPr>
          <w:rFonts w:asciiTheme="majorBidi" w:hAnsiTheme="majorBidi" w:cstheme="majorBidi"/>
        </w:rPr>
        <w:fldChar w:fldCharType="end"/>
      </w:r>
      <w:r w:rsidR="00830517" w:rsidRPr="007C06C0">
        <w:rPr>
          <w:rFonts w:asciiTheme="majorBidi" w:hAnsiTheme="majorBidi" w:cstheme="majorBidi"/>
        </w:rPr>
        <w:t xml:space="preserve"> </w:t>
      </w:r>
      <w:r w:rsidR="00874DFA" w:rsidRPr="007C06C0">
        <w:rPr>
          <w:rFonts w:asciiTheme="majorBidi" w:hAnsiTheme="majorBidi" w:cstheme="majorBidi"/>
        </w:rPr>
        <w:t xml:space="preserve">However, </w:t>
      </w:r>
      <w:r w:rsidR="00BE0BD3" w:rsidRPr="007C06C0">
        <w:rPr>
          <w:rFonts w:asciiTheme="majorBidi" w:hAnsiTheme="majorBidi" w:cstheme="majorBidi"/>
        </w:rPr>
        <w:t>these findings</w:t>
      </w:r>
      <w:r w:rsidR="00874DFA" w:rsidRPr="007C06C0">
        <w:rPr>
          <w:rFonts w:asciiTheme="majorBidi" w:hAnsiTheme="majorBidi" w:cstheme="majorBidi"/>
        </w:rPr>
        <w:t xml:space="preserve"> </w:t>
      </w:r>
      <w:r w:rsidR="00FE65BE" w:rsidRPr="007C06C0">
        <w:rPr>
          <w:rFonts w:asciiTheme="majorBidi" w:hAnsiTheme="majorBidi" w:cstheme="majorBidi"/>
        </w:rPr>
        <w:t xml:space="preserve">may be </w:t>
      </w:r>
      <w:r w:rsidR="00874DFA" w:rsidRPr="007C06C0">
        <w:rPr>
          <w:rFonts w:asciiTheme="majorBidi" w:hAnsiTheme="majorBidi" w:cstheme="majorBidi"/>
        </w:rPr>
        <w:t xml:space="preserve">confounded by </w:t>
      </w:r>
      <w:r w:rsidR="00FE65BE" w:rsidRPr="007C06C0">
        <w:rPr>
          <w:rFonts w:asciiTheme="majorBidi" w:hAnsiTheme="majorBidi" w:cstheme="majorBidi"/>
        </w:rPr>
        <w:t xml:space="preserve">tramadol-related indication as a matching factor between cases and controls. </w:t>
      </w:r>
      <w:r w:rsidR="0089357D" w:rsidRPr="007C06C0">
        <w:rPr>
          <w:rFonts w:asciiTheme="majorBidi" w:hAnsiTheme="majorBidi" w:cstheme="majorBidi"/>
        </w:rPr>
        <w:t xml:space="preserve">Conversely, a cohort study by Gardner et al. </w:t>
      </w:r>
      <w:r w:rsidR="00956B45" w:rsidRPr="007C06C0">
        <w:rPr>
          <w:rFonts w:asciiTheme="majorBidi" w:hAnsiTheme="majorBidi" w:cstheme="majorBidi"/>
        </w:rPr>
        <w:t>reported</w:t>
      </w:r>
      <w:r w:rsidR="0089357D" w:rsidRPr="007C06C0">
        <w:rPr>
          <w:rFonts w:asciiTheme="majorBidi" w:hAnsiTheme="majorBidi" w:cstheme="majorBidi"/>
        </w:rPr>
        <w:t xml:space="preserve"> </w:t>
      </w:r>
      <w:r w:rsidR="00BC4F5F" w:rsidRPr="007C06C0">
        <w:rPr>
          <w:rFonts w:asciiTheme="majorBidi" w:hAnsiTheme="majorBidi" w:cstheme="majorBidi"/>
        </w:rPr>
        <w:t>a 3-fold increase in the risk of seizures with tramadol use vs. non-use</w:t>
      </w:r>
      <w:r w:rsidR="00956B45" w:rsidRPr="007C06C0">
        <w:rPr>
          <w:rFonts w:asciiTheme="majorBidi" w:hAnsiTheme="majorBidi" w:cstheme="majorBidi"/>
        </w:rPr>
        <w:t>;</w:t>
      </w:r>
      <w:r w:rsidR="00BC4F5F" w:rsidRPr="007C06C0">
        <w:rPr>
          <w:rFonts w:asciiTheme="majorBidi" w:hAnsiTheme="majorBidi" w:cstheme="majorBidi"/>
        </w:rPr>
        <w:t xml:space="preserve"> </w:t>
      </w:r>
      <w:r w:rsidR="00956B45" w:rsidRPr="007C06C0">
        <w:rPr>
          <w:rFonts w:asciiTheme="majorBidi" w:hAnsiTheme="majorBidi" w:cstheme="majorBidi"/>
        </w:rPr>
        <w:t>however,</w:t>
      </w:r>
      <w:r w:rsidR="00454028" w:rsidRPr="007C06C0">
        <w:rPr>
          <w:rFonts w:asciiTheme="majorBidi" w:hAnsiTheme="majorBidi" w:cstheme="majorBidi"/>
        </w:rPr>
        <w:t xml:space="preserve"> there were</w:t>
      </w:r>
      <w:r w:rsidR="00BC4F5F" w:rsidRPr="007C06C0">
        <w:rPr>
          <w:rFonts w:asciiTheme="majorBidi" w:hAnsiTheme="majorBidi" w:cstheme="majorBidi"/>
        </w:rPr>
        <w:t xml:space="preserve"> </w:t>
      </w:r>
      <w:r w:rsidR="007B01F3" w:rsidRPr="007C06C0">
        <w:rPr>
          <w:rFonts w:asciiTheme="majorBidi" w:hAnsiTheme="majorBidi" w:cstheme="majorBidi"/>
        </w:rPr>
        <w:t xml:space="preserve">systematic </w:t>
      </w:r>
      <w:r w:rsidR="00BC4F5F" w:rsidRPr="007C06C0">
        <w:rPr>
          <w:rFonts w:asciiTheme="majorBidi" w:hAnsiTheme="majorBidi" w:cstheme="majorBidi"/>
        </w:rPr>
        <w:t xml:space="preserve">differences between </w:t>
      </w:r>
      <w:r w:rsidR="0089357D" w:rsidRPr="007C06C0">
        <w:rPr>
          <w:rFonts w:asciiTheme="majorBidi" w:hAnsiTheme="majorBidi" w:cstheme="majorBidi"/>
        </w:rPr>
        <w:t>the groups</w:t>
      </w:r>
      <w:r w:rsidR="00BC4F5F" w:rsidRPr="007C06C0">
        <w:rPr>
          <w:rFonts w:asciiTheme="majorBidi" w:hAnsiTheme="majorBidi" w:cstheme="majorBidi"/>
        </w:rPr>
        <w:t>,</w:t>
      </w:r>
      <w:r w:rsidR="00E162EC" w:rsidRPr="007C06C0">
        <w:rPr>
          <w:rFonts w:asciiTheme="majorBidi" w:hAnsiTheme="majorBidi" w:cstheme="majorBidi"/>
        </w:rPr>
        <w:t xml:space="preserve"> including </w:t>
      </w:r>
      <w:r w:rsidR="00D03C8D" w:rsidRPr="007C06C0">
        <w:rPr>
          <w:rFonts w:asciiTheme="majorBidi" w:hAnsiTheme="majorBidi" w:cstheme="majorBidi"/>
        </w:rPr>
        <w:t xml:space="preserve">in </w:t>
      </w:r>
      <w:r w:rsidR="00E162EC" w:rsidRPr="007C06C0">
        <w:rPr>
          <w:rFonts w:asciiTheme="majorBidi" w:hAnsiTheme="majorBidi" w:cstheme="majorBidi"/>
        </w:rPr>
        <w:t>risk factors for seizure</w:t>
      </w:r>
      <w:r w:rsidR="00956B45" w:rsidRPr="007C06C0">
        <w:rPr>
          <w:rFonts w:asciiTheme="majorBidi" w:hAnsiTheme="majorBidi" w:cstheme="majorBidi"/>
        </w:rPr>
        <w:t>s</w:t>
      </w:r>
      <w:r w:rsidR="00D03C8D" w:rsidRPr="007C06C0">
        <w:rPr>
          <w:rFonts w:asciiTheme="majorBidi" w:hAnsiTheme="majorBidi" w:cstheme="majorBidi"/>
        </w:rPr>
        <w:t xml:space="preserve"> and the</w:t>
      </w:r>
      <w:r w:rsidR="00E162EC" w:rsidRPr="007C06C0">
        <w:rPr>
          <w:rFonts w:asciiTheme="majorBidi" w:hAnsiTheme="majorBidi" w:cstheme="majorBidi"/>
        </w:rPr>
        <w:t xml:space="preserve"> </w:t>
      </w:r>
      <w:r w:rsidR="003D6E98" w:rsidRPr="007C06C0">
        <w:rPr>
          <w:rFonts w:asciiTheme="majorBidi" w:hAnsiTheme="majorBidi" w:cstheme="majorBidi"/>
        </w:rPr>
        <w:t xml:space="preserve">use of seizure threshold-lowering drugs, and </w:t>
      </w:r>
      <w:r w:rsidR="00D03C8D" w:rsidRPr="007C06C0">
        <w:rPr>
          <w:rFonts w:asciiTheme="majorBidi" w:hAnsiTheme="majorBidi" w:cstheme="majorBidi"/>
        </w:rPr>
        <w:t xml:space="preserve">the </w:t>
      </w:r>
      <w:r w:rsidR="0089357D" w:rsidRPr="007C06C0">
        <w:rPr>
          <w:rFonts w:asciiTheme="majorBidi" w:hAnsiTheme="majorBidi" w:cstheme="majorBidi"/>
        </w:rPr>
        <w:t>prevalence of</w:t>
      </w:r>
      <w:r w:rsidR="003D6E98" w:rsidRPr="007C06C0">
        <w:rPr>
          <w:rFonts w:asciiTheme="majorBidi" w:hAnsiTheme="majorBidi" w:cstheme="majorBidi"/>
        </w:rPr>
        <w:t xml:space="preserve"> head injury, stroke</w:t>
      </w:r>
      <w:r w:rsidR="00BC4F5F" w:rsidRPr="007C06C0">
        <w:rPr>
          <w:rFonts w:asciiTheme="majorBidi" w:hAnsiTheme="majorBidi" w:cstheme="majorBidi"/>
        </w:rPr>
        <w:t>,</w:t>
      </w:r>
      <w:r w:rsidR="0089357D" w:rsidRPr="007C06C0">
        <w:rPr>
          <w:rFonts w:asciiTheme="majorBidi" w:hAnsiTheme="majorBidi" w:cstheme="majorBidi"/>
        </w:rPr>
        <w:t xml:space="preserve"> and </w:t>
      </w:r>
      <w:r w:rsidR="003D6E98" w:rsidRPr="007C06C0">
        <w:rPr>
          <w:rFonts w:asciiTheme="majorBidi" w:hAnsiTheme="majorBidi" w:cstheme="majorBidi"/>
        </w:rPr>
        <w:t xml:space="preserve">migraine </w:t>
      </w:r>
      <w:r w:rsidR="00D03C8D" w:rsidRPr="007C06C0">
        <w:rPr>
          <w:rFonts w:asciiTheme="majorBidi" w:hAnsiTheme="majorBidi" w:cstheme="majorBidi"/>
        </w:rPr>
        <w:t xml:space="preserve">were </w:t>
      </w:r>
      <w:r w:rsidR="003D6E98" w:rsidRPr="007C06C0">
        <w:rPr>
          <w:rFonts w:asciiTheme="majorBidi" w:hAnsiTheme="majorBidi" w:cstheme="majorBidi"/>
        </w:rPr>
        <w:t>more frequent in tramadol users</w:t>
      </w:r>
      <w:r w:rsidR="00DE6C96" w:rsidRPr="007C06C0">
        <w:rPr>
          <w:rFonts w:asciiTheme="majorBidi" w:hAnsiTheme="majorBidi" w:cstheme="majorBidi"/>
        </w:rPr>
        <w:t>.</w:t>
      </w:r>
      <w:r w:rsidR="00BC4F5F" w:rsidRPr="007C06C0">
        <w:rPr>
          <w:rFonts w:asciiTheme="majorBidi" w:hAnsiTheme="majorBidi" w:cstheme="majorBidi"/>
        </w:rPr>
        <w:fldChar w:fldCharType="begin"/>
      </w:r>
      <w:r w:rsidR="001E18A1" w:rsidRPr="007C06C0">
        <w:rPr>
          <w:rFonts w:asciiTheme="majorBidi" w:hAnsiTheme="majorBidi" w:cstheme="majorBidi"/>
        </w:rPr>
        <w:instrText xml:space="preserve"> ADDIN EN.CITE &lt;EndNote&gt;&lt;Cite&gt;&lt;Author&gt;Gardner&lt;/Author&gt;&lt;Year&gt;2000&lt;/Year&gt;&lt;RecNum&gt;11&lt;/RecNum&gt;&lt;DisplayText&gt;&lt;style face="superscript"&gt;8&lt;/style&gt;&lt;/DisplayText&gt;&lt;record&gt;&lt;rec-number&gt;11&lt;/rec-number&gt;&lt;foreign-keys&gt;&lt;key app="EN" db-id="dfazz0ve1tdzxgetfwnx09zkt0zfxrp5dp02" timestamp="0"&gt;11&lt;/key&gt;&lt;/foreign-keys&gt;&lt;ref-type name="Journal Article"&gt;17&lt;/ref-type&gt;&lt;contributors&gt;&lt;authors&gt;&lt;author&gt;Gardner, Jacqueline S.&lt;/author&gt;&lt;author&gt;Blough, David&lt;/author&gt;&lt;author&gt;Drinkard, Carol R.&lt;/author&gt;&lt;author&gt;Shatin, Deborah&lt;/author&gt;&lt;author&gt;Anderson, Gail&lt;/author&gt;&lt;author&gt;Graham, David&lt;/author&gt;&lt;author&gt;Alderfer, Raymond&lt;/author&gt;&lt;/authors&gt;&lt;/contributors&gt;&lt;titles&gt;&lt;title&gt;Tramadol and Seizures: A Surveillance Study in a Managed Care Population&lt;/title&gt;&lt;secondary-title&gt;Pharmacotherapy&lt;/secondary-title&gt;&lt;alt-title&gt;Pharmacother J Hum Pharmacol Drug Ther&lt;/alt-title&gt;&lt;/titles&gt;&lt;pages&gt;1423-1431&lt;/pages&gt;&lt;volume&gt;20&lt;/volume&gt;&lt;number&gt;12&lt;/number&gt;&lt;dates&gt;&lt;year&gt;2000&lt;/year&gt;&lt;/dates&gt;&lt;isbn&gt;1875-9114&lt;/isbn&gt;&lt;urls&gt;&lt;/urls&gt;&lt;electronic-resource-num&gt;10.1592/phco.20.19.1423.34854 PMID - 11130214&lt;/electronic-resource-num&gt;&lt;/record&gt;&lt;/Cite&gt;&lt;/EndNote&gt;</w:instrText>
      </w:r>
      <w:r w:rsidR="00BC4F5F" w:rsidRPr="007C06C0">
        <w:rPr>
          <w:rFonts w:asciiTheme="majorBidi" w:hAnsiTheme="majorBidi" w:cstheme="majorBidi"/>
        </w:rPr>
        <w:fldChar w:fldCharType="separate"/>
      </w:r>
      <w:r w:rsidR="001E18A1" w:rsidRPr="007C06C0">
        <w:rPr>
          <w:rFonts w:asciiTheme="majorBidi" w:hAnsiTheme="majorBidi" w:cstheme="majorBidi"/>
          <w:vertAlign w:val="superscript"/>
        </w:rPr>
        <w:t>8</w:t>
      </w:r>
      <w:r w:rsidR="00BC4F5F" w:rsidRPr="007C06C0">
        <w:rPr>
          <w:rFonts w:asciiTheme="majorBidi" w:hAnsiTheme="majorBidi" w:cstheme="majorBidi"/>
        </w:rPr>
        <w:fldChar w:fldCharType="end"/>
      </w:r>
      <w:r w:rsidR="006F1B6C" w:rsidRPr="007C06C0">
        <w:rPr>
          <w:rFonts w:asciiTheme="majorBidi" w:hAnsiTheme="majorBidi" w:cstheme="majorBidi"/>
        </w:rPr>
        <w:t xml:space="preserve"> </w:t>
      </w:r>
      <w:r w:rsidR="007E7F29" w:rsidRPr="007C06C0">
        <w:rPr>
          <w:rFonts w:asciiTheme="majorBidi" w:hAnsiTheme="majorBidi" w:cstheme="majorBidi"/>
        </w:rPr>
        <w:t>Moreover</w:t>
      </w:r>
      <w:r w:rsidR="00FC0232" w:rsidRPr="007C06C0">
        <w:rPr>
          <w:rFonts w:asciiTheme="majorBidi" w:hAnsiTheme="majorBidi" w:cstheme="majorBidi"/>
        </w:rPr>
        <w:t xml:space="preserve">, </w:t>
      </w:r>
      <w:r w:rsidR="007E7F29" w:rsidRPr="007C06C0">
        <w:rPr>
          <w:rFonts w:asciiTheme="majorBidi" w:hAnsiTheme="majorBidi" w:cstheme="majorBidi"/>
        </w:rPr>
        <w:t xml:space="preserve">their regression model did not consider any </w:t>
      </w:r>
      <w:r w:rsidR="00FC0232" w:rsidRPr="007C06C0">
        <w:rPr>
          <w:rFonts w:asciiTheme="majorBidi" w:hAnsiTheme="majorBidi" w:cstheme="majorBidi"/>
        </w:rPr>
        <w:t>potential confound</w:t>
      </w:r>
      <w:r w:rsidR="007E7F29" w:rsidRPr="007C06C0">
        <w:rPr>
          <w:rFonts w:asciiTheme="majorBidi" w:hAnsiTheme="majorBidi" w:cstheme="majorBidi"/>
        </w:rPr>
        <w:t>ing</w:t>
      </w:r>
      <w:r w:rsidR="00FC0232" w:rsidRPr="007C06C0">
        <w:rPr>
          <w:rFonts w:asciiTheme="majorBidi" w:hAnsiTheme="majorBidi" w:cstheme="majorBidi"/>
        </w:rPr>
        <w:t xml:space="preserve"> </w:t>
      </w:r>
      <w:r w:rsidR="007E7F29" w:rsidRPr="007C06C0">
        <w:rPr>
          <w:rFonts w:asciiTheme="majorBidi" w:hAnsiTheme="majorBidi" w:cstheme="majorBidi"/>
        </w:rPr>
        <w:t>factors</w:t>
      </w:r>
      <w:r w:rsidR="00BC4F5F" w:rsidRPr="007C06C0">
        <w:rPr>
          <w:rFonts w:asciiTheme="majorBidi" w:hAnsiTheme="majorBidi" w:cstheme="majorBidi"/>
        </w:rPr>
        <w:t>.</w:t>
      </w:r>
      <w:r w:rsidR="00C70750" w:rsidRPr="007C06C0">
        <w:rPr>
          <w:rFonts w:asciiTheme="majorBidi" w:hAnsiTheme="majorBidi" w:cstheme="majorBidi"/>
        </w:rPr>
        <w:t xml:space="preserve"> </w:t>
      </w:r>
      <w:r w:rsidR="002162C9" w:rsidRPr="007C06C0">
        <w:rPr>
          <w:rFonts w:asciiTheme="majorBidi" w:hAnsiTheme="majorBidi" w:cstheme="majorBidi"/>
        </w:rPr>
        <w:t>As in previous studies, most evidence of seizure risk associated with tramadol</w:t>
      </w:r>
      <w:r w:rsidR="00DC7A24" w:rsidRPr="007C06C0">
        <w:rPr>
          <w:rFonts w:asciiTheme="majorBidi" w:hAnsiTheme="majorBidi" w:cstheme="majorBidi"/>
        </w:rPr>
        <w:t xml:space="preserve"> use</w:t>
      </w:r>
      <w:r w:rsidR="002162C9" w:rsidRPr="007C06C0">
        <w:rPr>
          <w:rFonts w:asciiTheme="majorBidi" w:hAnsiTheme="majorBidi" w:cstheme="majorBidi"/>
        </w:rPr>
        <w:t xml:space="preserve"> </w:t>
      </w:r>
      <w:r w:rsidR="00206189" w:rsidRPr="007C06C0">
        <w:rPr>
          <w:rFonts w:asciiTheme="majorBidi" w:hAnsiTheme="majorBidi" w:cstheme="majorBidi"/>
        </w:rPr>
        <w:t xml:space="preserve">is </w:t>
      </w:r>
      <w:r w:rsidR="002162C9" w:rsidRPr="007C06C0">
        <w:rPr>
          <w:rFonts w:asciiTheme="majorBidi" w:hAnsiTheme="majorBidi" w:cstheme="majorBidi"/>
        </w:rPr>
        <w:t>outdated</w:t>
      </w:r>
      <w:r w:rsidR="00F02B9E" w:rsidRPr="007C06C0">
        <w:rPr>
          <w:rFonts w:asciiTheme="majorBidi" w:hAnsiTheme="majorBidi" w:cstheme="majorBidi"/>
        </w:rPr>
        <w:t>,</w:t>
      </w:r>
      <w:r w:rsidR="00DD5656" w:rsidRPr="007C06C0">
        <w:rPr>
          <w:rFonts w:asciiTheme="majorBidi" w:hAnsiTheme="majorBidi" w:cstheme="majorBidi"/>
        </w:rPr>
        <w:t xml:space="preserve"> biased,</w:t>
      </w:r>
      <w:r w:rsidR="00F02B9E" w:rsidRPr="007C06C0">
        <w:rPr>
          <w:rFonts w:asciiTheme="majorBidi" w:hAnsiTheme="majorBidi" w:cstheme="majorBidi"/>
        </w:rPr>
        <w:t xml:space="preserve"> or </w:t>
      </w:r>
      <w:r w:rsidR="00DD5656" w:rsidRPr="007C06C0">
        <w:rPr>
          <w:rFonts w:asciiTheme="majorBidi" w:hAnsiTheme="majorBidi" w:cstheme="majorBidi"/>
        </w:rPr>
        <w:t>generated from inappropriate study designs with small sample sizes</w:t>
      </w:r>
      <w:r w:rsidR="002162C9" w:rsidRPr="007C06C0">
        <w:rPr>
          <w:rFonts w:asciiTheme="majorBidi" w:hAnsiTheme="majorBidi" w:cstheme="majorBidi"/>
        </w:rPr>
        <w:t xml:space="preserve">. We believe </w:t>
      </w:r>
      <w:r w:rsidR="00206189" w:rsidRPr="007C06C0">
        <w:rPr>
          <w:rFonts w:asciiTheme="majorBidi" w:hAnsiTheme="majorBidi" w:cstheme="majorBidi"/>
        </w:rPr>
        <w:t xml:space="preserve">that </w:t>
      </w:r>
      <w:r w:rsidR="00DD5656" w:rsidRPr="007C06C0">
        <w:rPr>
          <w:rFonts w:asciiTheme="majorBidi" w:hAnsiTheme="majorBidi" w:cstheme="majorBidi"/>
        </w:rPr>
        <w:t xml:space="preserve">sufficient efforts were made in the present study to minimize </w:t>
      </w:r>
      <w:r w:rsidR="002162C9" w:rsidRPr="007C06C0">
        <w:rPr>
          <w:rFonts w:asciiTheme="majorBidi" w:hAnsiTheme="majorBidi" w:cstheme="majorBidi"/>
        </w:rPr>
        <w:t xml:space="preserve">selection </w:t>
      </w:r>
      <w:r w:rsidR="00F02B9E" w:rsidRPr="007C06C0">
        <w:rPr>
          <w:rFonts w:asciiTheme="majorBidi" w:hAnsiTheme="majorBidi" w:cstheme="majorBidi"/>
        </w:rPr>
        <w:t xml:space="preserve">and confounding </w:t>
      </w:r>
      <w:r w:rsidR="002162C9" w:rsidRPr="007C06C0">
        <w:rPr>
          <w:rFonts w:asciiTheme="majorBidi" w:hAnsiTheme="majorBidi" w:cstheme="majorBidi"/>
        </w:rPr>
        <w:t>biases.</w:t>
      </w:r>
    </w:p>
    <w:p w14:paraId="02B429ED" w14:textId="6438BFD2" w:rsidR="003B1DD8" w:rsidRPr="007C06C0" w:rsidRDefault="00AB3CCD" w:rsidP="00B65E14">
      <w:pPr>
        <w:pStyle w:val="a4"/>
        <w:tabs>
          <w:tab w:val="clear" w:pos="4513"/>
          <w:tab w:val="clear" w:pos="9026"/>
        </w:tabs>
        <w:snapToGrid/>
        <w:rPr>
          <w:rFonts w:asciiTheme="majorBidi" w:hAnsiTheme="majorBidi" w:cstheme="majorBidi"/>
        </w:rPr>
      </w:pPr>
      <w:r w:rsidRPr="007C06C0">
        <w:rPr>
          <w:rFonts w:asciiTheme="majorBidi" w:hAnsiTheme="majorBidi" w:cstheme="majorBidi"/>
        </w:rPr>
        <w:tab/>
      </w:r>
      <w:r w:rsidR="004C0324" w:rsidRPr="007C06C0">
        <w:rPr>
          <w:rFonts w:asciiTheme="majorBidi" w:hAnsiTheme="majorBidi" w:cstheme="majorBidi"/>
        </w:rPr>
        <w:t xml:space="preserve">The </w:t>
      </w:r>
      <w:r w:rsidR="00DD5656" w:rsidRPr="007C06C0">
        <w:rPr>
          <w:rFonts w:asciiTheme="majorBidi" w:hAnsiTheme="majorBidi" w:cstheme="majorBidi"/>
        </w:rPr>
        <w:t xml:space="preserve">advantage </w:t>
      </w:r>
      <w:r w:rsidR="004C0324" w:rsidRPr="007C06C0">
        <w:rPr>
          <w:rFonts w:asciiTheme="majorBidi" w:hAnsiTheme="majorBidi" w:cstheme="majorBidi"/>
        </w:rPr>
        <w:t>of our study lies in t</w:t>
      </w:r>
      <w:r w:rsidR="004F7440" w:rsidRPr="007C06C0">
        <w:rPr>
          <w:rFonts w:asciiTheme="majorBidi" w:hAnsiTheme="majorBidi" w:cstheme="majorBidi"/>
        </w:rPr>
        <w:t>he</w:t>
      </w:r>
      <w:r w:rsidR="004A366B" w:rsidRPr="007C06C0">
        <w:rPr>
          <w:rFonts w:asciiTheme="majorBidi" w:hAnsiTheme="majorBidi" w:cstheme="majorBidi"/>
        </w:rPr>
        <w:t xml:space="preserve"> application</w:t>
      </w:r>
      <w:r w:rsidR="00C338FC" w:rsidRPr="007C06C0">
        <w:rPr>
          <w:rFonts w:asciiTheme="majorBidi" w:hAnsiTheme="majorBidi" w:cstheme="majorBidi"/>
        </w:rPr>
        <w:t xml:space="preserve"> of </w:t>
      </w:r>
      <w:r w:rsidR="0014714F" w:rsidRPr="007C06C0">
        <w:rPr>
          <w:rFonts w:asciiTheme="majorBidi" w:hAnsiTheme="majorBidi" w:cstheme="majorBidi"/>
        </w:rPr>
        <w:t xml:space="preserve">the </w:t>
      </w:r>
      <w:r w:rsidR="00C338FC" w:rsidRPr="007C06C0">
        <w:rPr>
          <w:rFonts w:asciiTheme="majorBidi" w:hAnsiTheme="majorBidi" w:cstheme="majorBidi"/>
        </w:rPr>
        <w:t xml:space="preserve">CCTC design to </w:t>
      </w:r>
      <w:r w:rsidR="008054D1" w:rsidRPr="007C06C0">
        <w:rPr>
          <w:rFonts w:asciiTheme="majorBidi" w:hAnsiTheme="majorBidi" w:cstheme="majorBidi"/>
        </w:rPr>
        <w:t xml:space="preserve">assess </w:t>
      </w:r>
      <w:r w:rsidR="004A366B" w:rsidRPr="007C06C0">
        <w:rPr>
          <w:rFonts w:asciiTheme="majorBidi" w:hAnsiTheme="majorBidi" w:cstheme="majorBidi"/>
        </w:rPr>
        <w:t xml:space="preserve">the </w:t>
      </w:r>
      <w:r w:rsidR="00D47E82" w:rsidRPr="007C06C0">
        <w:rPr>
          <w:rFonts w:asciiTheme="majorBidi" w:hAnsiTheme="majorBidi" w:cstheme="majorBidi"/>
        </w:rPr>
        <w:t>association</w:t>
      </w:r>
      <w:r w:rsidR="006E5C10" w:rsidRPr="007C06C0">
        <w:rPr>
          <w:rFonts w:asciiTheme="majorBidi" w:hAnsiTheme="majorBidi" w:cstheme="majorBidi"/>
        </w:rPr>
        <w:t xml:space="preserve"> between tramadol and </w:t>
      </w:r>
      <w:r w:rsidR="00BC0E70" w:rsidRPr="007C06C0">
        <w:rPr>
          <w:rFonts w:asciiTheme="majorBidi" w:hAnsiTheme="majorBidi" w:cstheme="majorBidi"/>
        </w:rPr>
        <w:t xml:space="preserve">the occurrence of </w:t>
      </w:r>
      <w:r w:rsidR="006E5C10" w:rsidRPr="007C06C0">
        <w:rPr>
          <w:rFonts w:asciiTheme="majorBidi" w:hAnsiTheme="majorBidi" w:cstheme="majorBidi"/>
        </w:rPr>
        <w:t>seizures</w:t>
      </w:r>
      <w:r w:rsidR="004A366B" w:rsidRPr="007C06C0">
        <w:rPr>
          <w:rFonts w:asciiTheme="majorBidi" w:hAnsiTheme="majorBidi" w:cstheme="majorBidi"/>
        </w:rPr>
        <w:t>.</w:t>
      </w:r>
      <w:r w:rsidR="00407537" w:rsidRPr="007C06C0">
        <w:rPr>
          <w:rFonts w:asciiTheme="majorBidi" w:hAnsiTheme="majorBidi" w:cstheme="majorBidi"/>
        </w:rPr>
        <w:t xml:space="preserve"> </w:t>
      </w:r>
      <w:r w:rsidR="008C5F74" w:rsidRPr="007C06C0">
        <w:rPr>
          <w:rFonts w:asciiTheme="majorBidi" w:hAnsiTheme="majorBidi" w:cstheme="majorBidi"/>
        </w:rPr>
        <w:t>T</w:t>
      </w:r>
      <w:r w:rsidR="00662889" w:rsidRPr="007C06C0">
        <w:rPr>
          <w:rFonts w:asciiTheme="majorBidi" w:hAnsiTheme="majorBidi" w:cstheme="majorBidi"/>
        </w:rPr>
        <w:t>he</w:t>
      </w:r>
      <w:r w:rsidR="00113AF7" w:rsidRPr="007C06C0">
        <w:rPr>
          <w:rFonts w:asciiTheme="majorBidi" w:hAnsiTheme="majorBidi" w:cstheme="majorBidi"/>
        </w:rPr>
        <w:t xml:space="preserve"> use of</w:t>
      </w:r>
      <w:r w:rsidR="00662889" w:rsidRPr="007C06C0">
        <w:rPr>
          <w:rFonts w:asciiTheme="majorBidi" w:hAnsiTheme="majorBidi" w:cstheme="majorBidi"/>
        </w:rPr>
        <w:t xml:space="preserve"> </w:t>
      </w:r>
      <w:r w:rsidR="00BC4F5F" w:rsidRPr="007C06C0">
        <w:rPr>
          <w:rFonts w:asciiTheme="majorBidi" w:hAnsiTheme="majorBidi" w:cstheme="majorBidi"/>
        </w:rPr>
        <w:t>the case</w:t>
      </w:r>
      <w:r w:rsidR="00660682" w:rsidRPr="007C06C0">
        <w:rPr>
          <w:rFonts w:asciiTheme="majorBidi" w:hAnsiTheme="majorBidi" w:cstheme="majorBidi"/>
        </w:rPr>
        <w:t>-crossover</w:t>
      </w:r>
      <w:r w:rsidR="0068755F" w:rsidRPr="007C06C0">
        <w:rPr>
          <w:rFonts w:asciiTheme="majorBidi" w:hAnsiTheme="majorBidi" w:cstheme="majorBidi"/>
        </w:rPr>
        <w:t>-</w:t>
      </w:r>
      <w:r w:rsidR="00D730F1" w:rsidRPr="007C06C0">
        <w:rPr>
          <w:rFonts w:asciiTheme="majorBidi" w:hAnsiTheme="majorBidi" w:cstheme="majorBidi"/>
        </w:rPr>
        <w:lastRenderedPageBreak/>
        <w:t>based</w:t>
      </w:r>
      <w:r w:rsidR="00660682" w:rsidRPr="007C06C0">
        <w:rPr>
          <w:rFonts w:asciiTheme="majorBidi" w:hAnsiTheme="majorBidi" w:cstheme="majorBidi"/>
        </w:rPr>
        <w:t xml:space="preserve"> approach</w:t>
      </w:r>
      <w:r w:rsidR="00662889" w:rsidRPr="007C06C0">
        <w:rPr>
          <w:rFonts w:asciiTheme="majorBidi" w:hAnsiTheme="majorBidi" w:cstheme="majorBidi"/>
        </w:rPr>
        <w:t xml:space="preserve"> allowed us to minimize the</w:t>
      </w:r>
      <w:r w:rsidR="00092521" w:rsidRPr="007C06C0">
        <w:rPr>
          <w:rFonts w:asciiTheme="majorBidi" w:hAnsiTheme="majorBidi" w:cstheme="majorBidi"/>
        </w:rPr>
        <w:t xml:space="preserve"> control-selection bias and</w:t>
      </w:r>
      <w:r w:rsidR="00662889" w:rsidRPr="007C06C0">
        <w:rPr>
          <w:rFonts w:asciiTheme="majorBidi" w:hAnsiTheme="majorBidi" w:cstheme="majorBidi"/>
        </w:rPr>
        <w:t xml:space="preserve"> </w:t>
      </w:r>
      <w:r w:rsidR="00C11707" w:rsidRPr="007C06C0">
        <w:rPr>
          <w:rFonts w:asciiTheme="majorBidi" w:hAnsiTheme="majorBidi" w:cstheme="majorBidi"/>
        </w:rPr>
        <w:t xml:space="preserve">confounding by </w:t>
      </w:r>
      <w:r w:rsidR="00727067" w:rsidRPr="007C06C0">
        <w:rPr>
          <w:rFonts w:asciiTheme="majorBidi" w:hAnsiTheme="majorBidi" w:cstheme="majorBidi"/>
        </w:rPr>
        <w:t xml:space="preserve">unmeasured </w:t>
      </w:r>
      <w:r w:rsidR="000C475C" w:rsidRPr="007C06C0">
        <w:rPr>
          <w:rFonts w:asciiTheme="majorBidi" w:hAnsiTheme="majorBidi" w:cstheme="majorBidi"/>
        </w:rPr>
        <w:t xml:space="preserve">time-invariant </w:t>
      </w:r>
      <w:r w:rsidR="00331F0F" w:rsidRPr="007C06C0">
        <w:rPr>
          <w:rFonts w:asciiTheme="majorBidi" w:hAnsiTheme="majorBidi" w:cstheme="majorBidi"/>
        </w:rPr>
        <w:t>factors</w:t>
      </w:r>
      <w:r w:rsidR="00B328CC" w:rsidRPr="007C06C0">
        <w:rPr>
          <w:rFonts w:asciiTheme="majorBidi" w:hAnsiTheme="majorBidi" w:cstheme="majorBidi"/>
        </w:rPr>
        <w:t>,</w:t>
      </w:r>
      <w:r w:rsidR="000C475C" w:rsidRPr="007C06C0">
        <w:rPr>
          <w:rFonts w:asciiTheme="majorBidi" w:hAnsiTheme="majorBidi" w:cstheme="majorBidi"/>
        </w:rPr>
        <w:t xml:space="preserve"> such as genetic polymorphism </w:t>
      </w:r>
      <w:r w:rsidR="008054D1" w:rsidRPr="007C06C0">
        <w:rPr>
          <w:rFonts w:asciiTheme="majorBidi" w:hAnsiTheme="majorBidi" w:cstheme="majorBidi"/>
        </w:rPr>
        <w:t xml:space="preserve">in the </w:t>
      </w:r>
      <w:r w:rsidR="000C475C" w:rsidRPr="007C06C0">
        <w:rPr>
          <w:rFonts w:asciiTheme="majorBidi" w:hAnsiTheme="majorBidi" w:cstheme="majorBidi"/>
        </w:rPr>
        <w:t xml:space="preserve">cytochrome P450 2D6 isoenzyme </w:t>
      </w:r>
      <w:r w:rsidR="008054D1" w:rsidRPr="007C06C0">
        <w:rPr>
          <w:rFonts w:asciiTheme="majorBidi" w:hAnsiTheme="majorBidi" w:cstheme="majorBidi"/>
        </w:rPr>
        <w:t xml:space="preserve">related to </w:t>
      </w:r>
      <w:r w:rsidR="000C475C" w:rsidRPr="007C06C0">
        <w:rPr>
          <w:rFonts w:asciiTheme="majorBidi" w:hAnsiTheme="majorBidi" w:cstheme="majorBidi"/>
        </w:rPr>
        <w:t>tramadol metabolism</w:t>
      </w:r>
      <w:r w:rsidR="00BF500A" w:rsidRPr="007C06C0">
        <w:rPr>
          <w:rFonts w:asciiTheme="majorBidi" w:hAnsiTheme="majorBidi" w:cstheme="majorBidi"/>
        </w:rPr>
        <w:t>.</w:t>
      </w:r>
      <w:r w:rsidR="004729E8" w:rsidRPr="007C06C0">
        <w:rPr>
          <w:rFonts w:asciiTheme="majorBidi" w:hAnsiTheme="majorBidi" w:cstheme="majorBidi"/>
        </w:rPr>
        <w:fldChar w:fldCharType="begin"/>
      </w:r>
      <w:r w:rsidR="003D67E8" w:rsidRPr="007C06C0">
        <w:rPr>
          <w:rFonts w:asciiTheme="majorBidi" w:hAnsiTheme="majorBidi" w:cstheme="majorBidi"/>
        </w:rPr>
        <w:instrText xml:space="preserve"> ADDIN EN.CITE &lt;EndNote&gt;&lt;Cite&gt;&lt;Author&gt;Maclure&lt;/Author&gt;&lt;Year&gt;1991&lt;/Year&gt;&lt;RecNum&gt;21&lt;/RecNum&gt;&lt;DisplayText&gt;&lt;style face="superscript"&gt;19&lt;/style&gt;&lt;/DisplayText&gt;&lt;record&gt;&lt;rec-number&gt;21&lt;/rec-number&gt;&lt;foreign-keys&gt;&lt;key app="EN" db-id="d9vt25x5wx5fxme5wa2x5vdnvavr05w9zsv2" timestamp="0"&gt;21&lt;/key&gt;&lt;/foreign-keys&gt;&lt;ref-type name="Journal Article"&gt;17&lt;/ref-type&gt;&lt;contributors&gt;&lt;authors&gt;&lt;author&gt;Maclure, Malcolm&lt;/author&gt;&lt;/authors&gt;&lt;/contributors&gt;&lt;titles&gt;&lt;title&gt;The Case-Crossover Design: A Method for Studying Transient Effects on the Risk of Acute Events&lt;/title&gt;&lt;secondary-title&gt;Am J Epidemiol&lt;/secondary-title&gt;&lt;alt-title&gt;Am J Epidemiol&lt;/alt-title&gt;&lt;/titles&gt;&lt;periodical&gt;&lt;full-title&gt;American Journal of Epidemiology&lt;/full-title&gt;&lt;abbr-1&gt;Am J Epidemiol&lt;/abbr-1&gt;&lt;/periodical&gt;&lt;alt-periodical&gt;&lt;full-title&gt;American Journal of Epidemiology&lt;/full-title&gt;&lt;abbr-1&gt;Am J Epidemiol&lt;/abbr-1&gt;&lt;/alt-periodical&gt;&lt;pages&gt;144-153&lt;/pages&gt;&lt;volume&gt;133&lt;/volume&gt;&lt;number&gt;2&lt;/number&gt;&lt;dates&gt;&lt;year&gt;1991&lt;/year&gt;&lt;/dates&gt;&lt;isbn&gt;0002-9262&lt;/isbn&gt;&lt;urls&gt;&lt;/urls&gt;&lt;electronic-resource-num&gt;10.1093/oxfordjournals.aje.a115853 PMID - 1985444&lt;/electronic-resource-num&gt;&lt;/record&gt;&lt;/Cite&gt;&lt;/EndNote&gt;</w:instrText>
      </w:r>
      <w:r w:rsidR="004729E8" w:rsidRPr="007C06C0">
        <w:rPr>
          <w:rFonts w:asciiTheme="majorBidi" w:hAnsiTheme="majorBidi" w:cstheme="majorBidi"/>
        </w:rPr>
        <w:fldChar w:fldCharType="separate"/>
      </w:r>
      <w:r w:rsidR="003D67E8" w:rsidRPr="007C06C0">
        <w:rPr>
          <w:rFonts w:asciiTheme="majorBidi" w:hAnsiTheme="majorBidi" w:cstheme="majorBidi"/>
          <w:vertAlign w:val="superscript"/>
        </w:rPr>
        <w:t>19</w:t>
      </w:r>
      <w:r w:rsidR="004729E8" w:rsidRPr="007C06C0">
        <w:rPr>
          <w:rFonts w:asciiTheme="majorBidi" w:hAnsiTheme="majorBidi" w:cstheme="majorBidi"/>
        </w:rPr>
        <w:fldChar w:fldCharType="end"/>
      </w:r>
      <w:r w:rsidR="00F25B00" w:rsidRPr="007C06C0">
        <w:rPr>
          <w:rFonts w:asciiTheme="majorBidi" w:hAnsiTheme="majorBidi" w:cstheme="majorBidi"/>
        </w:rPr>
        <w:t xml:space="preserve"> </w:t>
      </w:r>
      <w:r w:rsidR="00D855E9" w:rsidRPr="007C06C0">
        <w:rPr>
          <w:rFonts w:asciiTheme="majorBidi" w:hAnsiTheme="majorBidi" w:cstheme="majorBidi"/>
        </w:rPr>
        <w:t>This is a robust approach to investigating associations between transient exposure and acute outcome events when the probability of transient exposure is stable during study period.</w:t>
      </w:r>
      <w:r w:rsidR="00FA6F63" w:rsidRPr="007C06C0">
        <w:rPr>
          <w:rFonts w:asciiTheme="majorBidi" w:hAnsiTheme="majorBidi" w:cstheme="majorBidi"/>
        </w:rPr>
        <w:fldChar w:fldCharType="begin"/>
      </w:r>
      <w:r w:rsidR="00280CF6" w:rsidRPr="007C06C0">
        <w:rPr>
          <w:rFonts w:asciiTheme="majorBidi" w:hAnsiTheme="majorBidi" w:cstheme="majorBidi"/>
        </w:rPr>
        <w:instrText xml:space="preserve"> ADDIN EN.CITE &lt;EndNote&gt;&lt;Cite&gt;&lt;Author&gt;Delaney&lt;/Author&gt;&lt;Year&gt;2009&lt;/Year&gt;&lt;RecNum&gt;46&lt;/RecNum&gt;&lt;DisplayText&gt;&lt;style face="superscript"&gt;19, 32&lt;/style&gt;&lt;/DisplayText&gt;&lt;record&gt;&lt;rec-number&gt;46&lt;/rec-number&gt;&lt;foreign-keys&gt;&lt;key app="EN" db-id="dfazz0ve1tdzxgetfwnx09zkt0zfxrp5dp02" timestamp="1639547296"&gt;46&lt;/key&gt;&lt;/foreign-keys&gt;&lt;ref-type name="Journal Article"&gt;17&lt;/ref-type&gt;&lt;contributors&gt;&lt;authors&gt;&lt;author&gt;Delaney, Joseph A. &amp;apos;Chris&lt;/author&gt;&lt;author&gt;Suissa, Samy&lt;/author&gt;&lt;/authors&gt;&lt;/contributors&gt;&lt;titles&gt;&lt;title&gt;The case-crossover study design in pharmacoepidemiology&lt;/title&gt;&lt;secondary-title&gt;Stat Methods Med Res&lt;/secondary-title&gt;&lt;alt-title&gt;Stat Methods Med Res&lt;/alt-title&gt;&lt;/titles&gt;&lt;periodical&gt;&lt;full-title&gt;Statistical Methods in Medical Research&lt;/full-title&gt;&lt;abbr-1&gt;Stat Methods Med Res&lt;/abbr-1&gt;&lt;/periodical&gt;&lt;alt-periodical&gt;&lt;full-title&gt;Statistical Methods in Medical Research&lt;/full-title&gt;&lt;abbr-1&gt;Stat Methods Med Res&lt;/abbr-1&gt;&lt;/alt-periodical&gt;&lt;pages&gt;53-65&lt;/pages&gt;&lt;volume&gt;18&lt;/volume&gt;&lt;number&gt;1&lt;/number&gt;&lt;dates&gt;&lt;year&gt;2009&lt;/year&gt;&lt;/dates&gt;&lt;isbn&gt;0962-2802&lt;/isbn&gt;&lt;urls&gt;&lt;/urls&gt;&lt;electronic-resource-num&gt;10.1177/0962280208092346 PMID - 18765504&lt;/electronic-resource-num&gt;&lt;/record&gt;&lt;/Cite&gt;&lt;Cite&gt;&lt;Author&gt;Maclure&lt;/Author&gt;&lt;Year&gt;1991&lt;/Year&gt;&lt;RecNum&gt;21&lt;/RecNum&gt;&lt;record&gt;&lt;rec-number&gt;21&lt;/rec-number&gt;&lt;foreign-keys&gt;&lt;key app="EN" db-id="dfazz0ve1tdzxgetfwnx09zkt0zfxrp5dp02" timestamp="0"&gt;21&lt;/key&gt;&lt;/foreign-keys&gt;&lt;ref-type name="Journal Article"&gt;17&lt;/ref-type&gt;&lt;contributors&gt;&lt;authors&gt;&lt;author&gt;Maclure, Malcolm&lt;/author&gt;&lt;/authors&gt;&lt;/contributors&gt;&lt;titles&gt;&lt;title&gt;The Case-Crossover Design: A Method for Studying Transient Effects on the Risk of Acute Events&lt;/title&gt;&lt;secondary-title&gt;Am J Epidemiol&lt;/secondary-title&gt;&lt;alt-title&gt;Am J Epidemiol&lt;/alt-title&gt;&lt;/titles&gt;&lt;pages&gt;144-153&lt;/pages&gt;&lt;volume&gt;133&lt;/volume&gt;&lt;number&gt;2&lt;/number&gt;&lt;dates&gt;&lt;year&gt;1991&lt;/year&gt;&lt;/dates&gt;&lt;isbn&gt;0002-9262&lt;/isbn&gt;&lt;urls&gt;&lt;/urls&gt;&lt;electronic-resource-num&gt;10.1093/oxfordjournals.aje.a115853 PMID - 1985444&lt;/electronic-resource-num&gt;&lt;/record&gt;&lt;/Cite&gt;&lt;/EndNote&gt;</w:instrText>
      </w:r>
      <w:r w:rsidR="00FA6F63" w:rsidRPr="007C06C0">
        <w:rPr>
          <w:rFonts w:asciiTheme="majorBidi" w:hAnsiTheme="majorBidi" w:cstheme="majorBidi"/>
        </w:rPr>
        <w:fldChar w:fldCharType="separate"/>
      </w:r>
      <w:r w:rsidR="00280CF6" w:rsidRPr="007C06C0">
        <w:rPr>
          <w:rFonts w:asciiTheme="majorBidi" w:hAnsiTheme="majorBidi" w:cstheme="majorBidi"/>
          <w:vertAlign w:val="superscript"/>
        </w:rPr>
        <w:t>19, 32</w:t>
      </w:r>
      <w:r w:rsidR="00FA6F63" w:rsidRPr="007C06C0">
        <w:rPr>
          <w:rFonts w:asciiTheme="majorBidi" w:hAnsiTheme="majorBidi" w:cstheme="majorBidi"/>
        </w:rPr>
        <w:fldChar w:fldCharType="end"/>
      </w:r>
      <w:r w:rsidR="00A117E9" w:rsidRPr="007C06C0">
        <w:rPr>
          <w:rFonts w:asciiTheme="majorBidi" w:hAnsiTheme="majorBidi" w:cstheme="majorBidi"/>
        </w:rPr>
        <w:t xml:space="preserve"> </w:t>
      </w:r>
      <w:r w:rsidR="008054D1" w:rsidRPr="007C06C0">
        <w:rPr>
          <w:rFonts w:asciiTheme="majorBidi" w:hAnsiTheme="majorBidi" w:cstheme="majorBidi"/>
        </w:rPr>
        <w:t>To control for transient exposure</w:t>
      </w:r>
      <w:r w:rsidR="00915059" w:rsidRPr="007C06C0">
        <w:rPr>
          <w:rFonts w:asciiTheme="majorBidi" w:hAnsiTheme="majorBidi" w:cstheme="majorBidi"/>
        </w:rPr>
        <w:t>, w</w:t>
      </w:r>
      <w:r w:rsidR="00A117E9" w:rsidRPr="007C06C0">
        <w:rPr>
          <w:rFonts w:asciiTheme="majorBidi" w:hAnsiTheme="majorBidi" w:cstheme="majorBidi"/>
        </w:rPr>
        <w:t xml:space="preserve">e </w:t>
      </w:r>
      <w:r w:rsidR="000048D5" w:rsidRPr="007C06C0">
        <w:rPr>
          <w:rFonts w:asciiTheme="majorBidi" w:hAnsiTheme="majorBidi" w:cstheme="majorBidi"/>
        </w:rPr>
        <w:t>excluded</w:t>
      </w:r>
      <w:r w:rsidR="00EC2337" w:rsidRPr="007C06C0">
        <w:rPr>
          <w:rFonts w:asciiTheme="majorBidi" w:hAnsiTheme="majorBidi" w:cstheme="majorBidi"/>
        </w:rPr>
        <w:t xml:space="preserve"> </w:t>
      </w:r>
      <w:r w:rsidR="000048D5" w:rsidRPr="007C06C0">
        <w:rPr>
          <w:rFonts w:asciiTheme="majorBidi" w:hAnsiTheme="majorBidi" w:cstheme="majorBidi"/>
        </w:rPr>
        <w:t xml:space="preserve">frequent </w:t>
      </w:r>
      <w:r w:rsidR="00915059" w:rsidRPr="007C06C0">
        <w:rPr>
          <w:rFonts w:asciiTheme="majorBidi" w:hAnsiTheme="majorBidi" w:cstheme="majorBidi"/>
        </w:rPr>
        <w:t xml:space="preserve">and long-term </w:t>
      </w:r>
      <w:r w:rsidR="000048D5" w:rsidRPr="007C06C0">
        <w:rPr>
          <w:rFonts w:asciiTheme="majorBidi" w:hAnsiTheme="majorBidi" w:cstheme="majorBidi"/>
        </w:rPr>
        <w:t>use</w:t>
      </w:r>
      <w:r w:rsidR="00915059" w:rsidRPr="007C06C0">
        <w:rPr>
          <w:rFonts w:asciiTheme="majorBidi" w:hAnsiTheme="majorBidi" w:cstheme="majorBidi"/>
        </w:rPr>
        <w:t>rs of</w:t>
      </w:r>
      <w:r w:rsidR="000048D5" w:rsidRPr="007C06C0">
        <w:rPr>
          <w:rFonts w:asciiTheme="majorBidi" w:hAnsiTheme="majorBidi" w:cstheme="majorBidi"/>
        </w:rPr>
        <w:t xml:space="preserve"> tramadol</w:t>
      </w:r>
      <w:r w:rsidR="00E63695" w:rsidRPr="007C06C0">
        <w:rPr>
          <w:rFonts w:asciiTheme="majorBidi" w:hAnsiTheme="majorBidi" w:cstheme="majorBidi"/>
        </w:rPr>
        <w:t>.</w:t>
      </w:r>
      <w:r w:rsidR="00EC2337" w:rsidRPr="007C06C0">
        <w:rPr>
          <w:rFonts w:asciiTheme="majorBidi" w:hAnsiTheme="majorBidi" w:cstheme="majorBidi"/>
        </w:rPr>
        <w:t xml:space="preserve"> </w:t>
      </w:r>
      <w:r w:rsidR="007C2708" w:rsidRPr="007C06C0">
        <w:rPr>
          <w:rFonts w:asciiTheme="majorBidi" w:hAnsiTheme="majorBidi" w:cstheme="majorBidi"/>
        </w:rPr>
        <w:t>Moreover, to</w:t>
      </w:r>
      <w:r w:rsidR="00755B5A" w:rsidRPr="007C06C0">
        <w:rPr>
          <w:rFonts w:asciiTheme="majorBidi" w:hAnsiTheme="majorBidi" w:cstheme="majorBidi"/>
        </w:rPr>
        <w:t xml:space="preserve"> </w:t>
      </w:r>
      <w:r w:rsidR="00915059" w:rsidRPr="007C06C0">
        <w:rPr>
          <w:rFonts w:asciiTheme="majorBidi" w:hAnsiTheme="majorBidi" w:cstheme="majorBidi"/>
        </w:rPr>
        <w:t>maintain</w:t>
      </w:r>
      <w:r w:rsidR="0016589F" w:rsidRPr="007C06C0">
        <w:rPr>
          <w:rFonts w:asciiTheme="majorBidi" w:hAnsiTheme="majorBidi" w:cstheme="majorBidi"/>
        </w:rPr>
        <w:t xml:space="preserve"> </w:t>
      </w:r>
      <w:r w:rsidR="00BC4F5F" w:rsidRPr="007C06C0">
        <w:t xml:space="preserve">a </w:t>
      </w:r>
      <w:r w:rsidR="00341BA5" w:rsidRPr="007C06C0">
        <w:rPr>
          <w:rFonts w:asciiTheme="majorBidi" w:hAnsiTheme="majorBidi" w:cstheme="majorBidi"/>
        </w:rPr>
        <w:t>sta</w:t>
      </w:r>
      <w:r w:rsidR="00F95D12" w:rsidRPr="007C06C0">
        <w:rPr>
          <w:rFonts w:asciiTheme="majorBidi" w:hAnsiTheme="majorBidi" w:cstheme="majorBidi"/>
        </w:rPr>
        <w:t>ble</w:t>
      </w:r>
      <w:r w:rsidR="00341BA5" w:rsidRPr="007C06C0">
        <w:rPr>
          <w:rFonts w:asciiTheme="majorBidi" w:hAnsiTheme="majorBidi" w:cstheme="majorBidi"/>
        </w:rPr>
        <w:t xml:space="preserve"> </w:t>
      </w:r>
      <w:r w:rsidR="00F96E71" w:rsidRPr="007C06C0">
        <w:rPr>
          <w:rFonts w:asciiTheme="majorBidi" w:hAnsiTheme="majorBidi" w:cstheme="majorBidi"/>
        </w:rPr>
        <w:t xml:space="preserve">probability </w:t>
      </w:r>
      <w:r w:rsidR="00B70F48" w:rsidRPr="007C06C0">
        <w:rPr>
          <w:rFonts w:asciiTheme="majorBidi" w:hAnsiTheme="majorBidi" w:cstheme="majorBidi"/>
        </w:rPr>
        <w:t xml:space="preserve">of </w:t>
      </w:r>
      <w:r w:rsidR="00341BA5" w:rsidRPr="007C06C0">
        <w:rPr>
          <w:rFonts w:asciiTheme="majorBidi" w:hAnsiTheme="majorBidi" w:cstheme="majorBidi"/>
        </w:rPr>
        <w:t>exposure</w:t>
      </w:r>
      <w:r w:rsidR="00DC3947" w:rsidRPr="007C06C0">
        <w:rPr>
          <w:rFonts w:asciiTheme="majorBidi" w:hAnsiTheme="majorBidi" w:cstheme="majorBidi"/>
        </w:rPr>
        <w:t xml:space="preserve"> over time</w:t>
      </w:r>
      <w:r w:rsidR="00755B5A" w:rsidRPr="007C06C0">
        <w:rPr>
          <w:rFonts w:asciiTheme="majorBidi" w:hAnsiTheme="majorBidi" w:cstheme="majorBidi"/>
        </w:rPr>
        <w:t xml:space="preserve">, we </w:t>
      </w:r>
      <w:r w:rsidR="00962409" w:rsidRPr="007C06C0">
        <w:rPr>
          <w:rFonts w:asciiTheme="majorBidi" w:hAnsiTheme="majorBidi" w:cstheme="majorBidi"/>
        </w:rPr>
        <w:t>evaluated</w:t>
      </w:r>
      <w:r w:rsidR="00915059" w:rsidRPr="007C06C0">
        <w:rPr>
          <w:rFonts w:asciiTheme="majorBidi" w:hAnsiTheme="majorBidi" w:cstheme="majorBidi"/>
        </w:rPr>
        <w:t xml:space="preserve"> the trends in</w:t>
      </w:r>
      <w:r w:rsidR="00755B5A" w:rsidRPr="007C06C0">
        <w:rPr>
          <w:rFonts w:asciiTheme="majorBidi" w:hAnsiTheme="majorBidi" w:cstheme="majorBidi"/>
        </w:rPr>
        <w:t xml:space="preserve"> </w:t>
      </w:r>
      <w:r w:rsidR="00713CF8" w:rsidRPr="007C06C0">
        <w:rPr>
          <w:rFonts w:asciiTheme="majorBidi" w:hAnsiTheme="majorBidi" w:cstheme="majorBidi"/>
        </w:rPr>
        <w:t xml:space="preserve">exposure </w:t>
      </w:r>
      <w:r w:rsidR="00C24005" w:rsidRPr="007C06C0">
        <w:rPr>
          <w:rFonts w:asciiTheme="majorBidi" w:hAnsiTheme="majorBidi" w:cstheme="majorBidi"/>
        </w:rPr>
        <w:t>during the study period</w:t>
      </w:r>
      <w:r w:rsidR="00735E54" w:rsidRPr="007C06C0">
        <w:rPr>
          <w:rFonts w:asciiTheme="majorBidi" w:hAnsiTheme="majorBidi" w:cstheme="majorBidi"/>
        </w:rPr>
        <w:t xml:space="preserve">. </w:t>
      </w:r>
      <w:r w:rsidR="00AF3D89" w:rsidRPr="007C06C0">
        <w:rPr>
          <w:rFonts w:asciiTheme="majorBidi" w:hAnsiTheme="majorBidi" w:cstheme="majorBidi"/>
        </w:rPr>
        <w:t>An increasing</w:t>
      </w:r>
      <w:r w:rsidR="00735E54" w:rsidRPr="007C06C0">
        <w:rPr>
          <w:rFonts w:asciiTheme="majorBidi" w:hAnsiTheme="majorBidi" w:cstheme="majorBidi"/>
        </w:rPr>
        <w:t xml:space="preserve"> trend of tramadol </w:t>
      </w:r>
      <w:r w:rsidR="00AF3D89" w:rsidRPr="007C06C0">
        <w:rPr>
          <w:rFonts w:asciiTheme="majorBidi" w:hAnsiTheme="majorBidi" w:cstheme="majorBidi"/>
        </w:rPr>
        <w:t xml:space="preserve">use was observed </w:t>
      </w:r>
      <w:r w:rsidR="00735E54" w:rsidRPr="007C06C0">
        <w:rPr>
          <w:rFonts w:asciiTheme="majorBidi" w:hAnsiTheme="majorBidi" w:cstheme="majorBidi"/>
        </w:rPr>
        <w:t xml:space="preserve">during </w:t>
      </w:r>
      <w:r w:rsidR="00BC4F5F" w:rsidRPr="007C06C0">
        <w:t>the study period</w:t>
      </w:r>
      <w:r w:rsidR="00735E54" w:rsidRPr="007C06C0">
        <w:rPr>
          <w:rFonts w:asciiTheme="majorBidi" w:hAnsiTheme="majorBidi" w:cstheme="majorBidi"/>
        </w:rPr>
        <w:t>; thus, we</w:t>
      </w:r>
      <w:r w:rsidR="007C783D" w:rsidRPr="007C06C0">
        <w:rPr>
          <w:rFonts w:asciiTheme="majorBidi" w:hAnsiTheme="majorBidi" w:cstheme="majorBidi"/>
        </w:rPr>
        <w:t xml:space="preserve"> </w:t>
      </w:r>
      <w:r w:rsidR="00B43B29" w:rsidRPr="007C06C0">
        <w:rPr>
          <w:rFonts w:asciiTheme="majorBidi" w:hAnsiTheme="majorBidi" w:cstheme="majorBidi"/>
        </w:rPr>
        <w:t xml:space="preserve">applied </w:t>
      </w:r>
      <w:r w:rsidR="00BC4F5F" w:rsidRPr="007C06C0">
        <w:t xml:space="preserve">the CCTC design among case-crossover variants </w:t>
      </w:r>
      <w:r w:rsidR="00F0391F" w:rsidRPr="007C06C0">
        <w:rPr>
          <w:rFonts w:asciiTheme="majorBidi" w:hAnsiTheme="majorBidi" w:cstheme="majorBidi"/>
        </w:rPr>
        <w:t xml:space="preserve">to </w:t>
      </w:r>
      <w:r w:rsidR="00AF3D89" w:rsidRPr="007C06C0">
        <w:rPr>
          <w:rFonts w:asciiTheme="majorBidi" w:hAnsiTheme="majorBidi" w:cstheme="majorBidi"/>
        </w:rPr>
        <w:t xml:space="preserve">address </w:t>
      </w:r>
      <w:r w:rsidR="008C3C76" w:rsidRPr="007C06C0">
        <w:rPr>
          <w:rFonts w:asciiTheme="majorBidi" w:hAnsiTheme="majorBidi" w:cstheme="majorBidi"/>
        </w:rPr>
        <w:t xml:space="preserve">the bias </w:t>
      </w:r>
      <w:r w:rsidR="00AF3D89" w:rsidRPr="007C06C0">
        <w:rPr>
          <w:rFonts w:asciiTheme="majorBidi" w:hAnsiTheme="majorBidi" w:cstheme="majorBidi"/>
        </w:rPr>
        <w:t>caused by this trend in</w:t>
      </w:r>
      <w:r w:rsidR="008C3C76" w:rsidRPr="007C06C0">
        <w:rPr>
          <w:rFonts w:asciiTheme="majorBidi" w:hAnsiTheme="majorBidi" w:cstheme="majorBidi"/>
        </w:rPr>
        <w:t xml:space="preserve"> </w:t>
      </w:r>
      <w:r w:rsidR="00735E54" w:rsidRPr="007C06C0">
        <w:rPr>
          <w:rFonts w:asciiTheme="majorBidi" w:hAnsiTheme="majorBidi" w:cstheme="majorBidi"/>
        </w:rPr>
        <w:t>exposure</w:t>
      </w:r>
      <w:r w:rsidR="00AF79C4" w:rsidRPr="007C06C0">
        <w:rPr>
          <w:rFonts w:asciiTheme="majorBidi" w:hAnsiTheme="majorBidi" w:cstheme="majorBidi"/>
        </w:rPr>
        <w:t>.</w:t>
      </w:r>
      <w:r w:rsidR="0036539F" w:rsidRPr="007C06C0">
        <w:rPr>
          <w:rFonts w:asciiTheme="majorBidi" w:hAnsiTheme="majorBidi" w:cstheme="majorBidi"/>
        </w:rPr>
        <w:fldChar w:fldCharType="begin"/>
      </w:r>
      <w:r w:rsidR="0036539F" w:rsidRPr="007C06C0">
        <w:rPr>
          <w:rFonts w:asciiTheme="majorBidi" w:hAnsiTheme="majorBidi" w:cstheme="majorBidi"/>
        </w:rPr>
        <w:instrText xml:space="preserve"> ADDIN EN.CITE &lt;EndNote&gt;&lt;Cite&gt;&lt;Author&gt;Wang&lt;/Author&gt;&lt;Year&gt;2011&lt;/Year&gt;&lt;RecNum&gt;5&lt;/RecNum&gt;&lt;DisplayText&gt;&lt;style face="superscript"&gt;12&lt;/style&gt;&lt;/DisplayText&gt;&lt;record&gt;&lt;rec-number&gt;5&lt;/rec-number&gt;&lt;foreign-keys&gt;&lt;key app="EN" db-id="dfazz0ve1tdzxgetfwnx09zkt0zfxrp5dp02" timestamp="0"&gt;5&lt;/key&gt;&lt;/foreign-keys&gt;&lt;ref-type name="Journal Article"&gt;17&lt;/ref-type&gt;&lt;contributors&gt;&lt;authors&gt;&lt;author&gt;Wang, Shirley&lt;/author&gt;&lt;author&gt;Linkletter, Crystal&lt;/author&gt;&lt;author&gt;Maclure, Malcolm&lt;/author&gt;&lt;author&gt;Dore, David&lt;/author&gt;&lt;author&gt;Mor, Vincent&lt;/author&gt;&lt;author&gt;Buka, Stephen&lt;/author&gt;&lt;author&gt;Wellenius, Gregory A.&lt;/author&gt;&lt;/authors&gt;&lt;/contributors&gt;&lt;titles&gt;&lt;title&gt;Future Cases as Present Controls to Adjust for Exposure Trend Bias in Case-only Studies&lt;/title&gt;&lt;secondary-title&gt;Epidemiology&lt;/secondary-title&gt;&lt;alt-title&gt;Epidemiology&lt;/alt-title&gt;&lt;/titles&gt;&lt;pages&gt;568-574&lt;/pages&gt;&lt;volume&gt;22&lt;/volume&gt;&lt;number&gt;4&lt;/number&gt;&lt;dates&gt;&lt;year&gt;2011&lt;/year&gt;&lt;/dates&gt;&lt;isbn&gt;1044-3983&lt;/isbn&gt;&lt;urls&gt;&lt;/urls&gt;&lt;electronic-resource-num&gt;10.1097/ede.0b013e31821d09cd PMID - 21577117&lt;/electronic-resource-num&gt;&lt;/record&gt;&lt;/Cite&gt;&lt;/EndNote&gt;</w:instrText>
      </w:r>
      <w:r w:rsidR="0036539F" w:rsidRPr="007C06C0">
        <w:rPr>
          <w:rFonts w:asciiTheme="majorBidi" w:hAnsiTheme="majorBidi" w:cstheme="majorBidi"/>
        </w:rPr>
        <w:fldChar w:fldCharType="separate"/>
      </w:r>
      <w:r w:rsidR="0036539F" w:rsidRPr="007C06C0">
        <w:rPr>
          <w:rFonts w:asciiTheme="majorBidi" w:hAnsiTheme="majorBidi" w:cstheme="majorBidi"/>
          <w:vertAlign w:val="superscript"/>
        </w:rPr>
        <w:t>12</w:t>
      </w:r>
      <w:r w:rsidR="0036539F" w:rsidRPr="007C06C0">
        <w:rPr>
          <w:rFonts w:asciiTheme="majorBidi" w:hAnsiTheme="majorBidi" w:cstheme="majorBidi"/>
        </w:rPr>
        <w:fldChar w:fldCharType="end"/>
      </w:r>
    </w:p>
    <w:p w14:paraId="3F6BD171" w14:textId="1DDECE96" w:rsidR="00A459C3" w:rsidRPr="007C06C0" w:rsidRDefault="00AB3CCD" w:rsidP="00B65E14">
      <w:pPr>
        <w:pStyle w:val="a4"/>
        <w:tabs>
          <w:tab w:val="clear" w:pos="4513"/>
          <w:tab w:val="clear" w:pos="9026"/>
        </w:tabs>
        <w:snapToGrid/>
        <w:rPr>
          <w:rFonts w:asciiTheme="majorBidi" w:hAnsiTheme="majorBidi" w:cstheme="majorBidi"/>
        </w:rPr>
      </w:pPr>
      <w:r w:rsidRPr="007C06C0">
        <w:rPr>
          <w:rFonts w:asciiTheme="majorBidi" w:hAnsiTheme="majorBidi" w:cstheme="majorBidi"/>
        </w:rPr>
        <w:tab/>
      </w:r>
      <w:r w:rsidR="00AF3D89" w:rsidRPr="007C06C0">
        <w:rPr>
          <w:rFonts w:asciiTheme="majorBidi" w:hAnsiTheme="majorBidi" w:cstheme="majorBidi"/>
        </w:rPr>
        <w:t>We recognize</w:t>
      </w:r>
      <w:r w:rsidR="00BC4F5F" w:rsidRPr="007C06C0">
        <w:rPr>
          <w:rFonts w:asciiTheme="majorBidi" w:hAnsiTheme="majorBidi" w:cstheme="majorBidi"/>
        </w:rPr>
        <w:t xml:space="preserve"> some limitations</w:t>
      </w:r>
      <w:r w:rsidR="00AF3D89" w:rsidRPr="007C06C0">
        <w:rPr>
          <w:rFonts w:asciiTheme="majorBidi" w:hAnsiTheme="majorBidi" w:cstheme="majorBidi"/>
        </w:rPr>
        <w:t xml:space="preserve"> to our study that could </w:t>
      </w:r>
      <w:r w:rsidR="001C7D07" w:rsidRPr="007C06C0">
        <w:rPr>
          <w:rFonts w:asciiTheme="majorBidi" w:hAnsiTheme="majorBidi" w:cstheme="majorBidi"/>
        </w:rPr>
        <w:t>help better</w:t>
      </w:r>
      <w:r w:rsidR="00AF3D89" w:rsidRPr="007C06C0">
        <w:rPr>
          <w:rFonts w:asciiTheme="majorBidi" w:hAnsiTheme="majorBidi" w:cstheme="majorBidi"/>
        </w:rPr>
        <w:t xml:space="preserve"> the designs of future investigations</w:t>
      </w:r>
      <w:r w:rsidR="00BC4F5F" w:rsidRPr="007C06C0">
        <w:rPr>
          <w:rFonts w:asciiTheme="majorBidi" w:hAnsiTheme="majorBidi" w:cstheme="majorBidi"/>
        </w:rPr>
        <w:t>.</w:t>
      </w:r>
      <w:r w:rsidR="00601E37" w:rsidRPr="007C06C0">
        <w:rPr>
          <w:rFonts w:asciiTheme="majorBidi" w:hAnsiTheme="majorBidi" w:cstheme="majorBidi"/>
        </w:rPr>
        <w:t xml:space="preserve"> </w:t>
      </w:r>
      <w:r w:rsidR="006214BA" w:rsidRPr="007C06C0">
        <w:rPr>
          <w:rFonts w:asciiTheme="majorBidi" w:hAnsiTheme="majorBidi" w:cstheme="majorBidi"/>
        </w:rPr>
        <w:t>P</w:t>
      </w:r>
      <w:r w:rsidR="00620C63" w:rsidRPr="007C06C0">
        <w:rPr>
          <w:rFonts w:asciiTheme="majorBidi" w:hAnsiTheme="majorBidi" w:cstheme="majorBidi"/>
        </w:rPr>
        <w:t xml:space="preserve">rescriptions in </w:t>
      </w:r>
      <w:r w:rsidR="00BC4F5F" w:rsidRPr="007C06C0">
        <w:rPr>
          <w:rFonts w:asciiTheme="majorBidi" w:hAnsiTheme="majorBidi" w:cstheme="majorBidi"/>
        </w:rPr>
        <w:t>the claims database represent</w:t>
      </w:r>
      <w:r w:rsidR="00AE40B0" w:rsidRPr="007C06C0">
        <w:rPr>
          <w:rFonts w:asciiTheme="majorBidi" w:hAnsiTheme="majorBidi" w:cstheme="majorBidi"/>
        </w:rPr>
        <w:t xml:space="preserve"> only</w:t>
      </w:r>
      <w:r w:rsidR="00BC4F5F" w:rsidRPr="007C06C0">
        <w:rPr>
          <w:rFonts w:asciiTheme="majorBidi" w:hAnsiTheme="majorBidi" w:cstheme="majorBidi"/>
        </w:rPr>
        <w:t xml:space="preserve"> those written by physicians</w:t>
      </w:r>
      <w:r w:rsidR="00CB2CA9" w:rsidRPr="007C06C0">
        <w:rPr>
          <w:rFonts w:asciiTheme="majorBidi" w:hAnsiTheme="majorBidi" w:cstheme="majorBidi"/>
        </w:rPr>
        <w:t>,</w:t>
      </w:r>
      <w:r w:rsidR="00AE533E" w:rsidRPr="007C06C0">
        <w:rPr>
          <w:rFonts w:asciiTheme="majorBidi" w:hAnsiTheme="majorBidi" w:cstheme="majorBidi"/>
        </w:rPr>
        <w:t xml:space="preserve"> and information on whether a patient filled a prescription is not available. </w:t>
      </w:r>
      <w:r w:rsidR="00B40B7E" w:rsidRPr="007C06C0">
        <w:rPr>
          <w:rFonts w:asciiTheme="majorBidi" w:hAnsiTheme="majorBidi" w:cstheme="majorBidi"/>
        </w:rPr>
        <w:t>We were therefore naïve to individual habits regarding drug consumption</w:t>
      </w:r>
      <w:r w:rsidR="00BC4F5F" w:rsidRPr="007C06C0">
        <w:rPr>
          <w:rFonts w:asciiTheme="majorBidi" w:hAnsiTheme="majorBidi" w:cstheme="majorBidi"/>
        </w:rPr>
        <w:t xml:space="preserve">, especially if </w:t>
      </w:r>
      <w:r w:rsidR="00B40B7E" w:rsidRPr="007C06C0">
        <w:rPr>
          <w:rFonts w:asciiTheme="majorBidi" w:hAnsiTheme="majorBidi" w:cstheme="majorBidi"/>
        </w:rPr>
        <w:t>the medication was</w:t>
      </w:r>
      <w:r w:rsidR="00AE533E" w:rsidRPr="007C06C0">
        <w:rPr>
          <w:rFonts w:asciiTheme="majorBidi" w:hAnsiTheme="majorBidi" w:cstheme="majorBidi"/>
        </w:rPr>
        <w:t xml:space="preserve"> prescribed </w:t>
      </w:r>
      <w:r w:rsidR="00AE533E" w:rsidRPr="007C06C0">
        <w:rPr>
          <w:rFonts w:asciiTheme="majorBidi" w:hAnsiTheme="majorBidi" w:cstheme="majorBidi"/>
          <w:i/>
          <w:iCs/>
        </w:rPr>
        <w:t>pro re nata</w:t>
      </w:r>
      <w:r w:rsidR="00AE533E" w:rsidRPr="007C06C0">
        <w:rPr>
          <w:rFonts w:asciiTheme="majorBidi" w:hAnsiTheme="majorBidi" w:cstheme="majorBidi"/>
        </w:rPr>
        <w:t>.</w:t>
      </w:r>
      <w:r w:rsidR="00EF2097" w:rsidRPr="007C06C0">
        <w:rPr>
          <w:rFonts w:asciiTheme="majorBidi" w:hAnsiTheme="majorBidi" w:cstheme="majorBidi"/>
        </w:rPr>
        <w:t xml:space="preserve"> </w:t>
      </w:r>
      <w:r w:rsidR="00426E61" w:rsidRPr="007C06C0">
        <w:rPr>
          <w:rFonts w:asciiTheme="majorBidi" w:hAnsiTheme="majorBidi" w:cstheme="majorBidi"/>
        </w:rPr>
        <w:t xml:space="preserve">This would overestimate the exposure in both the risk and reference periods, and this nondifferential exposure misclassification could bias the ORs towards no difference in the case-crossover and future-case control-crossover analyses. </w:t>
      </w:r>
      <w:r w:rsidR="00CA12B4" w:rsidRPr="007C06C0">
        <w:rPr>
          <w:rFonts w:asciiTheme="majorBidi" w:hAnsiTheme="majorBidi" w:cstheme="majorBidi"/>
        </w:rPr>
        <w:t>S</w:t>
      </w:r>
      <w:r w:rsidR="00C050CE" w:rsidRPr="007C06C0">
        <w:rPr>
          <w:rFonts w:asciiTheme="majorBidi" w:hAnsiTheme="majorBidi" w:cstheme="majorBidi"/>
        </w:rPr>
        <w:t xml:space="preserve">ome patients may have </w:t>
      </w:r>
      <w:r w:rsidR="00CA12B4" w:rsidRPr="007C06C0">
        <w:rPr>
          <w:rFonts w:asciiTheme="majorBidi" w:hAnsiTheme="majorBidi" w:cstheme="majorBidi"/>
        </w:rPr>
        <w:t>also been prescribed</w:t>
      </w:r>
      <w:r w:rsidR="00C050CE" w:rsidRPr="007C06C0">
        <w:rPr>
          <w:rFonts w:asciiTheme="majorBidi" w:hAnsiTheme="majorBidi" w:cstheme="majorBidi"/>
        </w:rPr>
        <w:t xml:space="preserve"> tramadol </w:t>
      </w:r>
      <w:r w:rsidR="00CA12B4" w:rsidRPr="007C06C0">
        <w:rPr>
          <w:rFonts w:asciiTheme="majorBidi" w:hAnsiTheme="majorBidi" w:cstheme="majorBidi"/>
        </w:rPr>
        <w:t>for</w:t>
      </w:r>
      <w:r w:rsidR="00C050CE" w:rsidRPr="007C06C0">
        <w:rPr>
          <w:rFonts w:asciiTheme="majorBidi" w:hAnsiTheme="majorBidi" w:cstheme="majorBidi"/>
        </w:rPr>
        <w:t xml:space="preserve"> </w:t>
      </w:r>
      <w:r w:rsidR="00BC4F5F" w:rsidRPr="007C06C0">
        <w:t>the prodromal symptoms of seizures, such as headaches</w:t>
      </w:r>
      <w:r w:rsidR="00CA12B4" w:rsidRPr="007C06C0">
        <w:rPr>
          <w:rFonts w:asciiTheme="majorBidi" w:hAnsiTheme="majorBidi" w:cstheme="majorBidi"/>
        </w:rPr>
        <w:t>;</w:t>
      </w:r>
      <w:r w:rsidR="00191C6D" w:rsidRPr="007C06C0">
        <w:rPr>
          <w:rFonts w:asciiTheme="majorBidi" w:hAnsiTheme="majorBidi" w:cstheme="majorBidi"/>
        </w:rPr>
        <w:fldChar w:fldCharType="begin"/>
      </w:r>
      <w:r w:rsidR="00280CF6" w:rsidRPr="007C06C0">
        <w:rPr>
          <w:rFonts w:asciiTheme="majorBidi" w:hAnsiTheme="majorBidi" w:cstheme="majorBidi"/>
        </w:rPr>
        <w:instrText xml:space="preserve"> ADDIN EN.CITE &lt;EndNote&gt;&lt;Cite&gt;&lt;Author&gt;Besag&lt;/Author&gt;&lt;Year&gt;2018&lt;/Year&gt;&lt;RecNum&gt;23&lt;/RecNum&gt;&lt;DisplayText&gt;&lt;style face="superscript"&gt;33&lt;/style&gt;&lt;/DisplayText&gt;&lt;record&gt;&lt;rec-number&gt;23&lt;/rec-number&gt;&lt;foreign-keys&gt;&lt;key app="EN" db-id="dfazz0ve1tdzxgetfwnx09zkt0zfxrp5dp02" timestamp="0"&gt;23&lt;/key&gt;&lt;/foreign-keys&gt;&lt;ref-type name="Journal Article"&gt;17&lt;/ref-type&gt;&lt;contributors&gt;&lt;authors&gt;&lt;author&gt;Besag, Frank M. C.&lt;/author&gt;&lt;author&gt;Vasey, Michael J.&lt;/author&gt;&lt;/authors&gt;&lt;/contributors&gt;&lt;titles&gt;&lt;title&gt;Prodrome in epilepsy&lt;/title&gt;&lt;secondary-title&gt;Epilepsy Behav&lt;/secondary-title&gt;&lt;alt-title&gt;Epilepsy Behav&lt;/alt-title&gt;&lt;/titles&gt;&lt;pages&gt;219-233&lt;/pages&gt;&lt;volume&gt;83&lt;/volume&gt;&lt;dates&gt;&lt;year&gt;2018&lt;/year&gt;&lt;/dates&gt;&lt;isbn&gt;1525-5050&lt;/isbn&gt;&lt;urls&gt;&lt;/urls&gt;&lt;electronic-resource-num&gt;10.1016/j.yebeh.2018.03.019 PMID - 29650466&lt;/electronic-resource-num&gt;&lt;/record&gt;&lt;/Cite&gt;&lt;/EndNote&gt;</w:instrText>
      </w:r>
      <w:r w:rsidR="00191C6D" w:rsidRPr="007C06C0">
        <w:rPr>
          <w:rFonts w:asciiTheme="majorBidi" w:hAnsiTheme="majorBidi" w:cstheme="majorBidi"/>
        </w:rPr>
        <w:fldChar w:fldCharType="separate"/>
      </w:r>
      <w:r w:rsidR="00280CF6" w:rsidRPr="007C06C0">
        <w:rPr>
          <w:rFonts w:asciiTheme="majorBidi" w:hAnsiTheme="majorBidi" w:cstheme="majorBidi"/>
          <w:vertAlign w:val="superscript"/>
        </w:rPr>
        <w:t>33</w:t>
      </w:r>
      <w:r w:rsidR="00191C6D" w:rsidRPr="007C06C0">
        <w:rPr>
          <w:rFonts w:asciiTheme="majorBidi" w:hAnsiTheme="majorBidi" w:cstheme="majorBidi"/>
        </w:rPr>
        <w:fldChar w:fldCharType="end"/>
      </w:r>
      <w:r w:rsidR="00C050CE" w:rsidRPr="007C06C0">
        <w:rPr>
          <w:rFonts w:asciiTheme="majorBidi" w:hAnsiTheme="majorBidi" w:cstheme="majorBidi"/>
        </w:rPr>
        <w:t xml:space="preserve"> </w:t>
      </w:r>
      <w:r w:rsidR="00AE533E" w:rsidRPr="007C06C0">
        <w:rPr>
          <w:rFonts w:asciiTheme="majorBidi" w:hAnsiTheme="majorBidi" w:cstheme="majorBidi"/>
        </w:rPr>
        <w:t>thus</w:t>
      </w:r>
      <w:r w:rsidR="00BC4F5F" w:rsidRPr="007C06C0">
        <w:t>,</w:t>
      </w:r>
      <w:r w:rsidR="00C050CE" w:rsidRPr="007C06C0">
        <w:rPr>
          <w:rFonts w:asciiTheme="majorBidi" w:hAnsiTheme="majorBidi" w:cstheme="majorBidi"/>
        </w:rPr>
        <w:t xml:space="preserve"> protopathic bias cannot be eliminated.</w:t>
      </w:r>
      <w:r w:rsidR="00863080" w:rsidRPr="007C06C0">
        <w:rPr>
          <w:rFonts w:asciiTheme="majorBidi" w:hAnsiTheme="majorBidi" w:cstheme="majorBidi"/>
        </w:rPr>
        <w:t xml:space="preserve"> </w:t>
      </w:r>
      <w:r w:rsidR="00B20E61" w:rsidRPr="007C06C0">
        <w:rPr>
          <w:rFonts w:asciiTheme="majorBidi" w:hAnsiTheme="majorBidi" w:cstheme="majorBidi"/>
        </w:rPr>
        <w:t>Finally, because of the observational nature of the study, there was a potential residual or unmeasured confounding bias. We attempted to minimize this bias by using a case-only design and matching with future cases. However, the study design cannot control for other unidentified confounding factors, such as underreported cases of mild disorders (e.g., headaches) or use of over-the-counter drugs (e.g., acetaminophen)</w:t>
      </w:r>
      <w:r w:rsidR="008744F0" w:rsidRPr="007C06C0">
        <w:rPr>
          <w:rFonts w:asciiTheme="majorBidi" w:hAnsiTheme="majorBidi" w:cstheme="majorBidi"/>
        </w:rPr>
        <w:t>.</w:t>
      </w:r>
    </w:p>
    <w:p w14:paraId="47133D7A" w14:textId="77777777" w:rsidR="00C97385" w:rsidRPr="007C06C0" w:rsidRDefault="00C97385" w:rsidP="00B65E14">
      <w:pPr>
        <w:pStyle w:val="a4"/>
        <w:tabs>
          <w:tab w:val="clear" w:pos="4513"/>
          <w:tab w:val="clear" w:pos="9026"/>
        </w:tabs>
        <w:snapToGrid/>
        <w:rPr>
          <w:rFonts w:asciiTheme="majorBidi" w:hAnsiTheme="majorBidi" w:cstheme="majorBidi"/>
        </w:rPr>
      </w:pPr>
    </w:p>
    <w:p w14:paraId="46AFA9AC" w14:textId="20D07F95" w:rsidR="00A05A8B" w:rsidRPr="007C06C0" w:rsidRDefault="00BC4F5F" w:rsidP="00B65E14">
      <w:pPr>
        <w:pStyle w:val="1"/>
        <w:spacing w:line="480" w:lineRule="auto"/>
        <w:jc w:val="both"/>
        <w:rPr>
          <w:rFonts w:asciiTheme="majorBidi" w:hAnsiTheme="majorBidi" w:cstheme="majorBidi"/>
        </w:rPr>
      </w:pPr>
      <w:r w:rsidRPr="007C06C0">
        <w:rPr>
          <w:rFonts w:asciiTheme="majorBidi" w:hAnsiTheme="majorBidi" w:cstheme="majorBidi"/>
        </w:rPr>
        <w:lastRenderedPageBreak/>
        <w:t>C</w:t>
      </w:r>
      <w:r w:rsidR="0007681E" w:rsidRPr="007C06C0">
        <w:rPr>
          <w:rFonts w:asciiTheme="majorBidi" w:hAnsiTheme="majorBidi" w:cstheme="majorBidi"/>
        </w:rPr>
        <w:t>onclusions</w:t>
      </w:r>
    </w:p>
    <w:p w14:paraId="2FA5CABE" w14:textId="37DD7915" w:rsidR="00DB2D28" w:rsidRPr="007C06C0" w:rsidRDefault="00CA12B4" w:rsidP="00B65E14">
      <w:pPr>
        <w:pStyle w:val="a4"/>
        <w:tabs>
          <w:tab w:val="clear" w:pos="4513"/>
          <w:tab w:val="clear" w:pos="9026"/>
        </w:tabs>
        <w:snapToGrid/>
        <w:rPr>
          <w:rFonts w:asciiTheme="majorBidi" w:eastAsia="D2Coding" w:hAnsiTheme="majorBidi" w:cstheme="majorBidi"/>
          <w:b/>
          <w:bCs/>
          <w:color w:val="000000"/>
          <w:kern w:val="0"/>
        </w:rPr>
      </w:pPr>
      <w:bookmarkStart w:id="12" w:name="_Hlk88579129"/>
      <w:bookmarkStart w:id="13" w:name="_Hlk92469272"/>
      <w:r w:rsidRPr="007C06C0">
        <w:rPr>
          <w:rFonts w:asciiTheme="majorBidi" w:hAnsiTheme="majorBidi" w:cstheme="majorBidi"/>
        </w:rPr>
        <w:t>Our study found no</w:t>
      </w:r>
      <w:r w:rsidR="00BC4F5F" w:rsidRPr="007C06C0">
        <w:rPr>
          <w:rFonts w:asciiTheme="majorBidi" w:hAnsiTheme="majorBidi" w:cstheme="majorBidi"/>
        </w:rPr>
        <w:t xml:space="preserve"> </w:t>
      </w:r>
      <w:r w:rsidR="00761FC6" w:rsidRPr="007C06C0">
        <w:rPr>
          <w:rFonts w:asciiTheme="majorBidi" w:hAnsiTheme="majorBidi" w:cstheme="majorBidi"/>
        </w:rPr>
        <w:t xml:space="preserve">significant </w:t>
      </w:r>
      <w:r w:rsidR="00D47E82" w:rsidRPr="007C06C0">
        <w:rPr>
          <w:rFonts w:asciiTheme="majorBidi" w:hAnsiTheme="majorBidi" w:cstheme="majorBidi"/>
        </w:rPr>
        <w:t>association</w:t>
      </w:r>
      <w:r w:rsidR="00761FC6" w:rsidRPr="007C06C0">
        <w:rPr>
          <w:rFonts w:asciiTheme="majorBidi" w:hAnsiTheme="majorBidi" w:cstheme="majorBidi"/>
        </w:rPr>
        <w:t xml:space="preserve"> between </w:t>
      </w:r>
      <w:r w:rsidR="00E364EB" w:rsidRPr="007C06C0">
        <w:rPr>
          <w:rFonts w:asciiTheme="majorBidi" w:hAnsiTheme="majorBidi" w:cstheme="majorBidi"/>
        </w:rPr>
        <w:t xml:space="preserve">the </w:t>
      </w:r>
      <w:r w:rsidR="00761FC6" w:rsidRPr="007C06C0">
        <w:rPr>
          <w:rFonts w:asciiTheme="majorBidi" w:hAnsiTheme="majorBidi" w:cstheme="majorBidi"/>
        </w:rPr>
        <w:t>transient use of</w:t>
      </w:r>
      <w:r w:rsidR="00BC4F5F" w:rsidRPr="007C06C0">
        <w:rPr>
          <w:rFonts w:asciiTheme="majorBidi" w:hAnsiTheme="majorBidi" w:cstheme="majorBidi"/>
        </w:rPr>
        <w:t xml:space="preserve"> tramadol </w:t>
      </w:r>
      <w:r w:rsidR="00761FC6" w:rsidRPr="007C06C0">
        <w:rPr>
          <w:rFonts w:asciiTheme="majorBidi" w:hAnsiTheme="majorBidi" w:cstheme="majorBidi"/>
        </w:rPr>
        <w:t xml:space="preserve">and </w:t>
      </w:r>
      <w:r w:rsidRPr="007C06C0">
        <w:rPr>
          <w:rFonts w:asciiTheme="majorBidi" w:hAnsiTheme="majorBidi" w:cstheme="majorBidi"/>
        </w:rPr>
        <w:t xml:space="preserve">the </w:t>
      </w:r>
      <w:r w:rsidR="00761FC6" w:rsidRPr="007C06C0">
        <w:rPr>
          <w:rFonts w:asciiTheme="majorBidi" w:hAnsiTheme="majorBidi" w:cstheme="majorBidi"/>
        </w:rPr>
        <w:t>inciden</w:t>
      </w:r>
      <w:r w:rsidRPr="007C06C0">
        <w:rPr>
          <w:rFonts w:asciiTheme="majorBidi" w:hAnsiTheme="majorBidi" w:cstheme="majorBidi"/>
        </w:rPr>
        <w:t>ce of</w:t>
      </w:r>
      <w:r w:rsidR="00BC4F5F" w:rsidRPr="007C06C0">
        <w:rPr>
          <w:rFonts w:asciiTheme="majorBidi" w:hAnsiTheme="majorBidi" w:cstheme="majorBidi"/>
        </w:rPr>
        <w:t xml:space="preserve"> seizures</w:t>
      </w:r>
      <w:bookmarkEnd w:id="12"/>
      <w:bookmarkEnd w:id="13"/>
      <w:r w:rsidR="00C97385" w:rsidRPr="007C06C0">
        <w:rPr>
          <w:rFonts w:asciiTheme="majorBidi" w:hAnsiTheme="majorBidi" w:cstheme="majorBidi"/>
          <w:color w:val="0E101A"/>
        </w:rPr>
        <w:t>.</w:t>
      </w:r>
      <w:r w:rsidR="003B6686" w:rsidRPr="007C06C0">
        <w:rPr>
          <w:rFonts w:asciiTheme="majorBidi" w:hAnsiTheme="majorBidi" w:cstheme="majorBidi"/>
          <w:color w:val="0E101A"/>
        </w:rPr>
        <w:t xml:space="preserve"> The present study emphasizes the effect of confounding factors and selection bias in the accurate interpretation of clinical data. Future population-based studies</w:t>
      </w:r>
      <w:r w:rsidR="00563865" w:rsidRPr="007C06C0">
        <w:rPr>
          <w:rFonts w:asciiTheme="majorBidi" w:hAnsiTheme="majorBidi" w:cstheme="majorBidi"/>
          <w:color w:val="0E101A"/>
        </w:rPr>
        <w:t xml:space="preserve"> with appropriate</w:t>
      </w:r>
      <w:r w:rsidR="004E557D" w:rsidRPr="007C06C0">
        <w:rPr>
          <w:rFonts w:asciiTheme="majorBidi" w:hAnsiTheme="majorBidi" w:cstheme="majorBidi"/>
          <w:color w:val="0E101A"/>
        </w:rPr>
        <w:t xml:space="preserve"> study</w:t>
      </w:r>
      <w:r w:rsidR="00563865" w:rsidRPr="007C06C0">
        <w:rPr>
          <w:rFonts w:asciiTheme="majorBidi" w:hAnsiTheme="majorBidi" w:cstheme="majorBidi"/>
          <w:color w:val="0E101A"/>
        </w:rPr>
        <w:t xml:space="preserve"> question</w:t>
      </w:r>
      <w:r w:rsidR="003B6686" w:rsidRPr="007C06C0">
        <w:rPr>
          <w:rFonts w:asciiTheme="majorBidi" w:hAnsiTheme="majorBidi" w:cstheme="majorBidi"/>
          <w:color w:val="0E101A"/>
        </w:rPr>
        <w:t xml:space="preserve"> can benefit from the robust CCTC desig</w:t>
      </w:r>
      <w:r w:rsidR="00563865" w:rsidRPr="007C06C0">
        <w:rPr>
          <w:rFonts w:asciiTheme="majorBidi" w:hAnsiTheme="majorBidi" w:cstheme="majorBidi"/>
          <w:color w:val="0E101A"/>
        </w:rPr>
        <w:t>n</w:t>
      </w:r>
      <w:r w:rsidR="003B6686" w:rsidRPr="007C06C0">
        <w:rPr>
          <w:rFonts w:asciiTheme="majorBidi" w:hAnsiTheme="majorBidi" w:cstheme="majorBidi"/>
          <w:color w:val="0E101A"/>
        </w:rPr>
        <w:t>.</w:t>
      </w:r>
      <w:r w:rsidR="00764944" w:rsidRPr="007C06C0">
        <w:rPr>
          <w:rFonts w:asciiTheme="majorBidi" w:hAnsiTheme="majorBidi" w:cstheme="majorBidi"/>
        </w:rPr>
        <w:br w:type="page"/>
      </w:r>
    </w:p>
    <w:p w14:paraId="65170659" w14:textId="48B15F99" w:rsidR="00DB2D28" w:rsidRPr="007C06C0" w:rsidRDefault="00BC4F5F" w:rsidP="00E16193">
      <w:pPr>
        <w:pStyle w:val="1"/>
        <w:spacing w:line="480" w:lineRule="auto"/>
        <w:rPr>
          <w:rFonts w:asciiTheme="majorBidi" w:hAnsiTheme="majorBidi" w:cstheme="majorBidi"/>
        </w:rPr>
      </w:pPr>
      <w:r w:rsidRPr="007C06C0">
        <w:rPr>
          <w:rFonts w:asciiTheme="majorBidi" w:hAnsiTheme="majorBidi" w:cstheme="majorBidi"/>
        </w:rPr>
        <w:lastRenderedPageBreak/>
        <w:t>DECLARATIONS</w:t>
      </w:r>
    </w:p>
    <w:p w14:paraId="3FEEEEDF" w14:textId="6978D100" w:rsidR="005B4DE3" w:rsidRPr="007C06C0" w:rsidRDefault="00BC4F5F" w:rsidP="005B4DE3">
      <w:pPr>
        <w:pStyle w:val="30"/>
        <w:jc w:val="left"/>
        <w:rPr>
          <w:rFonts w:asciiTheme="majorBidi" w:eastAsia="D2Coding" w:hAnsiTheme="majorBidi" w:cstheme="majorBidi"/>
          <w:b/>
          <w:bCs/>
          <w:color w:val="000000"/>
          <w:kern w:val="0"/>
          <w:sz w:val="24"/>
          <w:szCs w:val="24"/>
        </w:rPr>
      </w:pPr>
      <w:r w:rsidRPr="007C06C0">
        <w:rPr>
          <w:rFonts w:asciiTheme="majorBidi" w:eastAsia="D2Coding" w:hAnsiTheme="majorBidi" w:cstheme="majorBidi"/>
          <w:b/>
          <w:bCs/>
          <w:color w:val="000000"/>
          <w:kern w:val="0"/>
          <w:sz w:val="24"/>
          <w:szCs w:val="24"/>
        </w:rPr>
        <w:t>Conflicts of interest</w:t>
      </w:r>
    </w:p>
    <w:p w14:paraId="4C4EC39E" w14:textId="6A55C7A4" w:rsidR="005B4DE3" w:rsidRPr="007C06C0" w:rsidRDefault="00BC4F5F" w:rsidP="005B4DE3">
      <w:pPr>
        <w:pStyle w:val="30"/>
        <w:jc w:val="left"/>
        <w:rPr>
          <w:rFonts w:asciiTheme="majorBidi" w:hAnsiTheme="majorBidi" w:cstheme="majorBidi"/>
          <w:sz w:val="24"/>
          <w:szCs w:val="24"/>
        </w:rPr>
      </w:pPr>
      <w:r w:rsidRPr="007C06C0">
        <w:rPr>
          <w:rFonts w:asciiTheme="majorBidi" w:hAnsiTheme="majorBidi" w:cstheme="majorBidi"/>
          <w:sz w:val="24"/>
          <w:szCs w:val="24"/>
        </w:rPr>
        <w:t>The authors declare that they have no conflicts of interest with respect to this research study and paper. Dr. Shin reports the receipt of research funding from the Ministry of Food and Drug Safety, the Ministry of Health and Welfare, the National Research Foundation, and Government-wide R&amp;D Fund for Infectious Disease Research of the Republic of Korea as well as grants from pharmaceutical companies, including Amgen, Dong-A ST, GlaxoSmithKline, Pfizer, and Yungjin, outside the submitted work.</w:t>
      </w:r>
    </w:p>
    <w:p w14:paraId="1254D31B" w14:textId="657411BE" w:rsidR="005B4DE3" w:rsidRPr="007C06C0" w:rsidRDefault="005B4DE3" w:rsidP="00FE2847">
      <w:pPr>
        <w:pStyle w:val="30"/>
        <w:jc w:val="left"/>
        <w:rPr>
          <w:rFonts w:asciiTheme="majorBidi" w:eastAsia="D2Coding" w:hAnsiTheme="majorBidi" w:cstheme="majorBidi"/>
          <w:b/>
          <w:bCs/>
          <w:color w:val="000000"/>
          <w:kern w:val="0"/>
          <w:sz w:val="24"/>
          <w:szCs w:val="24"/>
        </w:rPr>
      </w:pPr>
    </w:p>
    <w:p w14:paraId="1C7C4EFA" w14:textId="77777777" w:rsidR="005B4DE3" w:rsidRPr="007C06C0" w:rsidRDefault="00BC4F5F" w:rsidP="005B4DE3">
      <w:pPr>
        <w:pStyle w:val="a4"/>
        <w:widowControl/>
        <w:tabs>
          <w:tab w:val="clear" w:pos="4513"/>
          <w:tab w:val="clear" w:pos="9026"/>
        </w:tabs>
        <w:wordWrap/>
        <w:autoSpaceDE/>
        <w:autoSpaceDN/>
        <w:snapToGrid/>
        <w:jc w:val="left"/>
        <w:rPr>
          <w:rFonts w:asciiTheme="majorBidi" w:eastAsiaTheme="minorEastAsia" w:hAnsiTheme="majorBidi" w:cstheme="majorBidi"/>
          <w:b/>
          <w:bCs/>
        </w:rPr>
      </w:pPr>
      <w:r w:rsidRPr="007C06C0">
        <w:rPr>
          <w:rFonts w:asciiTheme="majorBidi" w:eastAsiaTheme="minorEastAsia" w:hAnsiTheme="majorBidi" w:cstheme="majorBidi"/>
          <w:b/>
          <w:bCs/>
        </w:rPr>
        <w:t>Availability of data and material</w:t>
      </w:r>
    </w:p>
    <w:p w14:paraId="67EE9CB1" w14:textId="2C26959D" w:rsidR="005B4DE3" w:rsidRPr="007C06C0" w:rsidRDefault="00BC4F5F" w:rsidP="005B4DE3">
      <w:pPr>
        <w:pStyle w:val="30"/>
        <w:rPr>
          <w:sz w:val="24"/>
          <w:szCs w:val="24"/>
        </w:rPr>
      </w:pPr>
      <w:r w:rsidRPr="007C06C0">
        <w:rPr>
          <w:sz w:val="24"/>
          <w:szCs w:val="24"/>
        </w:rPr>
        <w:t xml:space="preserve">The data that support the findings of this study </w:t>
      </w:r>
      <w:r w:rsidR="009869CC" w:rsidRPr="007C06C0">
        <w:rPr>
          <w:sz w:val="24"/>
          <w:szCs w:val="24"/>
        </w:rPr>
        <w:t>were provided by</w:t>
      </w:r>
      <w:r w:rsidRPr="007C06C0">
        <w:rPr>
          <w:sz w:val="24"/>
          <w:szCs w:val="24"/>
        </w:rPr>
        <w:t xml:space="preserve"> the National Health Insurance Service of South Korea</w:t>
      </w:r>
      <w:r w:rsidR="0013127B" w:rsidRPr="007C06C0">
        <w:rPr>
          <w:sz w:val="24"/>
          <w:szCs w:val="24"/>
        </w:rPr>
        <w:t>.</w:t>
      </w:r>
      <w:r w:rsidRPr="007C06C0">
        <w:rPr>
          <w:sz w:val="24"/>
          <w:szCs w:val="24"/>
        </w:rPr>
        <w:t xml:space="preserve"> </w:t>
      </w:r>
      <w:r w:rsidR="0013127B" w:rsidRPr="007C06C0">
        <w:rPr>
          <w:sz w:val="24"/>
          <w:szCs w:val="24"/>
        </w:rPr>
        <w:t>D</w:t>
      </w:r>
      <w:r w:rsidRPr="007C06C0">
        <w:rPr>
          <w:sz w:val="24"/>
          <w:szCs w:val="24"/>
        </w:rPr>
        <w:t xml:space="preserve">ue to domestic laws and regulations that prohibit the distribution or release of individual </w:t>
      </w:r>
      <w:r w:rsidR="0013127B" w:rsidRPr="007C06C0">
        <w:rPr>
          <w:sz w:val="24"/>
          <w:szCs w:val="24"/>
        </w:rPr>
        <w:t xml:space="preserve">information </w:t>
      </w:r>
      <w:r w:rsidRPr="007C06C0">
        <w:rPr>
          <w:sz w:val="24"/>
          <w:szCs w:val="24"/>
        </w:rPr>
        <w:t>to the public</w:t>
      </w:r>
      <w:r w:rsidR="0013127B" w:rsidRPr="007C06C0">
        <w:rPr>
          <w:sz w:val="24"/>
          <w:szCs w:val="24"/>
        </w:rPr>
        <w:t>, the data</w:t>
      </w:r>
      <w:r w:rsidRPr="007C06C0">
        <w:rPr>
          <w:sz w:val="24"/>
          <w:szCs w:val="24"/>
        </w:rPr>
        <w:t xml:space="preserve"> </w:t>
      </w:r>
      <w:r w:rsidR="0013127B" w:rsidRPr="007C06C0">
        <w:rPr>
          <w:sz w:val="24"/>
          <w:szCs w:val="24"/>
        </w:rPr>
        <w:t>is</w:t>
      </w:r>
      <w:r w:rsidRPr="007C06C0">
        <w:rPr>
          <w:sz w:val="24"/>
          <w:szCs w:val="24"/>
        </w:rPr>
        <w:t xml:space="preserve"> not publicly available. However, the </w:t>
      </w:r>
      <w:r w:rsidR="009869CC" w:rsidRPr="007C06C0">
        <w:rPr>
          <w:sz w:val="24"/>
          <w:szCs w:val="24"/>
        </w:rPr>
        <w:t>will be made</w:t>
      </w:r>
      <w:r w:rsidRPr="007C06C0">
        <w:rPr>
          <w:sz w:val="24"/>
          <w:szCs w:val="24"/>
        </w:rPr>
        <w:t xml:space="preserve"> available </w:t>
      </w:r>
      <w:r w:rsidR="009869CC" w:rsidRPr="007C06C0">
        <w:rPr>
          <w:sz w:val="24"/>
          <w:szCs w:val="24"/>
        </w:rPr>
        <w:t xml:space="preserve">by </w:t>
      </w:r>
      <w:r w:rsidRPr="007C06C0">
        <w:rPr>
          <w:sz w:val="24"/>
          <w:szCs w:val="24"/>
        </w:rPr>
        <w:t>the authors upon reasonable request and with permission from the National Health Insurance Service of South Korea.</w:t>
      </w:r>
    </w:p>
    <w:p w14:paraId="30D99644" w14:textId="77777777" w:rsidR="005B4DE3" w:rsidRPr="007C06C0" w:rsidRDefault="005B4DE3" w:rsidP="00FE2847">
      <w:pPr>
        <w:pStyle w:val="30"/>
        <w:jc w:val="left"/>
        <w:rPr>
          <w:rFonts w:asciiTheme="majorBidi" w:eastAsia="D2Coding" w:hAnsiTheme="majorBidi" w:cstheme="majorBidi"/>
          <w:b/>
          <w:bCs/>
          <w:color w:val="000000"/>
          <w:kern w:val="0"/>
          <w:sz w:val="24"/>
          <w:szCs w:val="24"/>
        </w:rPr>
      </w:pPr>
    </w:p>
    <w:p w14:paraId="1C464C08" w14:textId="30308029" w:rsidR="008F29A1" w:rsidRPr="007C06C0" w:rsidRDefault="00BC4F5F" w:rsidP="00FE2847">
      <w:pPr>
        <w:pStyle w:val="30"/>
        <w:jc w:val="left"/>
        <w:rPr>
          <w:rFonts w:asciiTheme="majorBidi" w:eastAsia="D2Coding" w:hAnsiTheme="majorBidi" w:cstheme="majorBidi"/>
          <w:b/>
          <w:bCs/>
          <w:color w:val="000000"/>
          <w:kern w:val="0"/>
          <w:sz w:val="24"/>
          <w:szCs w:val="24"/>
        </w:rPr>
      </w:pPr>
      <w:r w:rsidRPr="007C06C0">
        <w:rPr>
          <w:rFonts w:asciiTheme="majorBidi" w:eastAsia="D2Coding" w:hAnsiTheme="majorBidi" w:cstheme="majorBidi"/>
          <w:b/>
          <w:bCs/>
          <w:color w:val="000000"/>
          <w:kern w:val="0"/>
          <w:sz w:val="24"/>
          <w:szCs w:val="24"/>
        </w:rPr>
        <w:t>Author contributions</w:t>
      </w:r>
    </w:p>
    <w:p w14:paraId="73AE1595" w14:textId="35E86AAC" w:rsidR="00C0776C" w:rsidRPr="007C06C0" w:rsidRDefault="00BC4F5F" w:rsidP="009869CC">
      <w:pPr>
        <w:pStyle w:val="30"/>
        <w:jc w:val="left"/>
        <w:rPr>
          <w:rFonts w:asciiTheme="majorBidi" w:hAnsiTheme="majorBidi" w:cstheme="majorBidi"/>
          <w:sz w:val="24"/>
          <w:szCs w:val="24"/>
        </w:rPr>
      </w:pPr>
      <w:r w:rsidRPr="007C06C0">
        <w:rPr>
          <w:rFonts w:asciiTheme="majorBidi" w:hAnsiTheme="majorBidi" w:cstheme="majorBidi"/>
          <w:sz w:val="24"/>
          <w:szCs w:val="24"/>
        </w:rPr>
        <w:t xml:space="preserve">Conceptualization and Methodology: </w:t>
      </w:r>
      <w:r w:rsidR="00764944" w:rsidRPr="007C06C0">
        <w:rPr>
          <w:rFonts w:asciiTheme="majorBidi" w:hAnsiTheme="majorBidi" w:cstheme="majorBidi"/>
          <w:sz w:val="24"/>
          <w:szCs w:val="24"/>
        </w:rPr>
        <w:t>SP</w:t>
      </w:r>
      <w:r w:rsidR="00DE33B0" w:rsidRPr="007C06C0">
        <w:rPr>
          <w:rFonts w:asciiTheme="majorBidi" w:hAnsiTheme="majorBidi" w:cstheme="majorBidi"/>
          <w:sz w:val="24"/>
          <w:szCs w:val="24"/>
        </w:rPr>
        <w:t>, HL</w:t>
      </w:r>
      <w:r w:rsidR="00EC1FA1" w:rsidRPr="007C06C0">
        <w:rPr>
          <w:rFonts w:asciiTheme="majorBidi" w:hAnsiTheme="majorBidi" w:cstheme="majorBidi"/>
          <w:sz w:val="24"/>
          <w:szCs w:val="24"/>
        </w:rPr>
        <w:t xml:space="preserve">, </w:t>
      </w:r>
      <w:r w:rsidR="006A6771" w:rsidRPr="007C06C0">
        <w:rPr>
          <w:rFonts w:asciiTheme="majorBidi" w:hAnsiTheme="majorBidi" w:cstheme="majorBidi"/>
          <w:sz w:val="24"/>
          <w:szCs w:val="24"/>
        </w:rPr>
        <w:t xml:space="preserve">and </w:t>
      </w:r>
      <w:r w:rsidR="00EC1FA1" w:rsidRPr="007C06C0">
        <w:rPr>
          <w:rFonts w:asciiTheme="majorBidi" w:hAnsiTheme="majorBidi" w:cstheme="majorBidi"/>
          <w:sz w:val="24"/>
          <w:szCs w:val="24"/>
        </w:rPr>
        <w:t>JYS</w:t>
      </w:r>
      <w:r w:rsidR="009869CC" w:rsidRPr="007C06C0">
        <w:rPr>
          <w:rFonts w:asciiTheme="majorBidi" w:hAnsiTheme="majorBidi" w:cstheme="majorBidi"/>
          <w:sz w:val="24"/>
          <w:szCs w:val="24"/>
        </w:rPr>
        <w:t xml:space="preserve">. </w:t>
      </w:r>
      <w:r w:rsidRPr="007C06C0">
        <w:rPr>
          <w:rFonts w:asciiTheme="majorBidi" w:hAnsiTheme="majorBidi" w:cstheme="majorBidi"/>
          <w:sz w:val="24"/>
          <w:szCs w:val="24"/>
        </w:rPr>
        <w:t>Data</w:t>
      </w:r>
      <w:r w:rsidR="003131D8" w:rsidRPr="007C06C0">
        <w:rPr>
          <w:rFonts w:asciiTheme="majorBidi" w:hAnsiTheme="majorBidi" w:cstheme="majorBidi"/>
          <w:sz w:val="24"/>
          <w:szCs w:val="24"/>
        </w:rPr>
        <w:t xml:space="preserve"> analysis</w:t>
      </w:r>
      <w:r w:rsidR="00DE33B0" w:rsidRPr="007C06C0">
        <w:rPr>
          <w:rFonts w:asciiTheme="majorBidi" w:hAnsiTheme="majorBidi" w:cstheme="majorBidi"/>
          <w:sz w:val="24"/>
          <w:szCs w:val="24"/>
        </w:rPr>
        <w:t>: SP</w:t>
      </w:r>
      <w:r w:rsidR="009869CC" w:rsidRPr="007C06C0">
        <w:rPr>
          <w:rFonts w:asciiTheme="majorBidi" w:hAnsiTheme="majorBidi" w:cstheme="majorBidi"/>
          <w:sz w:val="24"/>
          <w:szCs w:val="24"/>
        </w:rPr>
        <w:t xml:space="preserve">. </w:t>
      </w:r>
      <w:r w:rsidRPr="007C06C0">
        <w:rPr>
          <w:rFonts w:asciiTheme="majorBidi" w:hAnsiTheme="majorBidi" w:cstheme="majorBidi"/>
          <w:sz w:val="24"/>
          <w:szCs w:val="24"/>
        </w:rPr>
        <w:t>Writing – original draft</w:t>
      </w:r>
      <w:r w:rsidR="00764944" w:rsidRPr="007C06C0">
        <w:rPr>
          <w:rFonts w:asciiTheme="majorBidi" w:hAnsiTheme="majorBidi" w:cstheme="majorBidi"/>
          <w:sz w:val="24"/>
          <w:szCs w:val="24"/>
        </w:rPr>
        <w:t>: SP</w:t>
      </w:r>
      <w:r w:rsidR="006A6771" w:rsidRPr="007C06C0">
        <w:rPr>
          <w:rFonts w:asciiTheme="majorBidi" w:hAnsiTheme="majorBidi" w:cstheme="majorBidi"/>
          <w:sz w:val="24"/>
          <w:szCs w:val="24"/>
        </w:rPr>
        <w:t xml:space="preserve"> and</w:t>
      </w:r>
      <w:r w:rsidR="00764944" w:rsidRPr="007C06C0">
        <w:rPr>
          <w:rFonts w:asciiTheme="majorBidi" w:hAnsiTheme="majorBidi" w:cstheme="majorBidi"/>
          <w:sz w:val="24"/>
          <w:szCs w:val="24"/>
        </w:rPr>
        <w:t xml:space="preserve"> HL</w:t>
      </w:r>
      <w:r w:rsidR="009869CC" w:rsidRPr="007C06C0">
        <w:rPr>
          <w:rFonts w:asciiTheme="majorBidi" w:hAnsiTheme="majorBidi" w:cstheme="majorBidi"/>
          <w:sz w:val="24"/>
          <w:szCs w:val="24"/>
        </w:rPr>
        <w:t xml:space="preserve">. </w:t>
      </w:r>
      <w:r w:rsidRPr="007C06C0">
        <w:rPr>
          <w:rFonts w:asciiTheme="majorBidi" w:hAnsiTheme="majorBidi" w:cstheme="majorBidi"/>
          <w:sz w:val="24"/>
          <w:szCs w:val="24"/>
        </w:rPr>
        <w:t>Writing – review and editing</w:t>
      </w:r>
      <w:r w:rsidR="00764944" w:rsidRPr="007C06C0">
        <w:rPr>
          <w:rFonts w:asciiTheme="majorBidi" w:hAnsiTheme="majorBidi" w:cstheme="majorBidi"/>
          <w:sz w:val="24"/>
          <w:szCs w:val="24"/>
        </w:rPr>
        <w:t xml:space="preserve">: </w:t>
      </w:r>
      <w:r w:rsidR="00FC776C" w:rsidRPr="007C06C0">
        <w:rPr>
          <w:rFonts w:asciiTheme="majorBidi" w:hAnsiTheme="majorBidi" w:cstheme="majorBidi"/>
          <w:sz w:val="24"/>
          <w:szCs w:val="24"/>
        </w:rPr>
        <w:t xml:space="preserve">SP, </w:t>
      </w:r>
      <w:r w:rsidR="00764944" w:rsidRPr="007C06C0">
        <w:rPr>
          <w:rFonts w:asciiTheme="majorBidi" w:hAnsiTheme="majorBidi" w:cstheme="majorBidi"/>
          <w:sz w:val="24"/>
          <w:szCs w:val="24"/>
        </w:rPr>
        <w:t xml:space="preserve">HL, </w:t>
      </w:r>
      <w:r w:rsidR="00AD0CAB" w:rsidRPr="007C06C0">
        <w:rPr>
          <w:rFonts w:asciiTheme="majorBidi" w:hAnsiTheme="majorBidi" w:cstheme="majorBidi"/>
          <w:sz w:val="24"/>
          <w:szCs w:val="24"/>
        </w:rPr>
        <w:t>JHK,</w:t>
      </w:r>
      <w:r w:rsidR="000907F6" w:rsidRPr="007C06C0">
        <w:rPr>
          <w:rFonts w:asciiTheme="majorBidi" w:hAnsiTheme="majorBidi" w:cstheme="majorBidi"/>
          <w:sz w:val="24"/>
          <w:szCs w:val="24"/>
        </w:rPr>
        <w:t xml:space="preserve"> </w:t>
      </w:r>
      <w:r w:rsidR="00764944" w:rsidRPr="007C06C0">
        <w:rPr>
          <w:rFonts w:asciiTheme="majorBidi" w:hAnsiTheme="majorBidi" w:cstheme="majorBidi"/>
          <w:sz w:val="24"/>
          <w:szCs w:val="24"/>
        </w:rPr>
        <w:t>JYS</w:t>
      </w:r>
      <w:r w:rsidR="003A5335" w:rsidRPr="007C06C0">
        <w:rPr>
          <w:rFonts w:asciiTheme="majorBidi" w:hAnsiTheme="majorBidi" w:cstheme="majorBidi"/>
          <w:sz w:val="24"/>
          <w:szCs w:val="24"/>
        </w:rPr>
        <w:t>,</w:t>
      </w:r>
      <w:r w:rsidR="006A6771" w:rsidRPr="007C06C0">
        <w:rPr>
          <w:rFonts w:asciiTheme="majorBidi" w:hAnsiTheme="majorBidi" w:cstheme="majorBidi"/>
          <w:sz w:val="24"/>
          <w:szCs w:val="24"/>
        </w:rPr>
        <w:t xml:space="preserve"> and</w:t>
      </w:r>
      <w:r w:rsidR="003A5335" w:rsidRPr="007C06C0">
        <w:rPr>
          <w:rFonts w:asciiTheme="majorBidi" w:hAnsiTheme="majorBidi" w:cstheme="majorBidi"/>
          <w:sz w:val="24"/>
          <w:szCs w:val="24"/>
        </w:rPr>
        <w:t xml:space="preserve"> HLJ</w:t>
      </w:r>
      <w:r w:rsidRPr="007C06C0">
        <w:rPr>
          <w:sz w:val="24"/>
          <w:szCs w:val="24"/>
        </w:rPr>
        <w:t>.</w:t>
      </w:r>
      <w:r w:rsidR="009869CC" w:rsidRPr="007C06C0">
        <w:rPr>
          <w:sz w:val="24"/>
          <w:szCs w:val="24"/>
        </w:rPr>
        <w:t xml:space="preserve"> </w:t>
      </w:r>
      <w:r w:rsidRPr="007C06C0">
        <w:rPr>
          <w:rFonts w:asciiTheme="majorBidi" w:hAnsiTheme="majorBidi" w:cstheme="majorBidi"/>
          <w:sz w:val="24"/>
          <w:szCs w:val="24"/>
        </w:rPr>
        <w:t xml:space="preserve">All authors have </w:t>
      </w:r>
      <w:r w:rsidR="009869CC" w:rsidRPr="007C06C0">
        <w:rPr>
          <w:rFonts w:asciiTheme="majorBidi" w:hAnsiTheme="majorBidi" w:cstheme="majorBidi"/>
          <w:sz w:val="24"/>
          <w:szCs w:val="24"/>
        </w:rPr>
        <w:t xml:space="preserve">read and </w:t>
      </w:r>
      <w:r w:rsidRPr="007C06C0">
        <w:rPr>
          <w:rFonts w:asciiTheme="majorBidi" w:hAnsiTheme="majorBidi" w:cstheme="majorBidi"/>
          <w:sz w:val="24"/>
          <w:szCs w:val="24"/>
        </w:rPr>
        <w:t>approved the final article.</w:t>
      </w:r>
    </w:p>
    <w:p w14:paraId="68C9A572" w14:textId="77777777" w:rsidR="00811F0B" w:rsidRPr="007C06C0" w:rsidRDefault="00811F0B" w:rsidP="00811F0B">
      <w:pPr>
        <w:pStyle w:val="30"/>
        <w:jc w:val="left"/>
        <w:rPr>
          <w:rFonts w:asciiTheme="majorBidi" w:hAnsiTheme="majorBidi" w:cstheme="majorBidi"/>
          <w:sz w:val="24"/>
          <w:szCs w:val="24"/>
        </w:rPr>
      </w:pPr>
    </w:p>
    <w:p w14:paraId="19D87E2D" w14:textId="668EF6BF" w:rsidR="00811F0B" w:rsidRPr="007C06C0" w:rsidRDefault="00BC4F5F" w:rsidP="00811F0B">
      <w:pPr>
        <w:pStyle w:val="30"/>
        <w:jc w:val="left"/>
        <w:rPr>
          <w:rFonts w:asciiTheme="majorBidi" w:hAnsiTheme="majorBidi" w:cstheme="majorBidi"/>
          <w:b/>
          <w:bCs/>
          <w:sz w:val="24"/>
          <w:szCs w:val="24"/>
        </w:rPr>
      </w:pPr>
      <w:r w:rsidRPr="007C06C0">
        <w:rPr>
          <w:rFonts w:asciiTheme="majorBidi" w:hAnsiTheme="majorBidi" w:cstheme="majorBidi"/>
          <w:b/>
          <w:bCs/>
          <w:sz w:val="24"/>
          <w:szCs w:val="24"/>
        </w:rPr>
        <w:t>Ethics approval</w:t>
      </w:r>
    </w:p>
    <w:p w14:paraId="6FE123BF" w14:textId="01FE8CC5" w:rsidR="00572F65" w:rsidRPr="007C06C0" w:rsidRDefault="00BC4F5F" w:rsidP="00811F0B">
      <w:pPr>
        <w:pStyle w:val="30"/>
        <w:jc w:val="left"/>
        <w:rPr>
          <w:rFonts w:asciiTheme="majorBidi" w:hAnsiTheme="majorBidi" w:cstheme="majorBidi"/>
          <w:sz w:val="24"/>
          <w:szCs w:val="24"/>
        </w:rPr>
      </w:pPr>
      <w:r w:rsidRPr="007C06C0">
        <w:rPr>
          <w:rFonts w:asciiTheme="majorBidi" w:hAnsiTheme="majorBidi" w:cstheme="majorBidi"/>
          <w:sz w:val="24"/>
          <w:szCs w:val="24"/>
        </w:rPr>
        <w:lastRenderedPageBreak/>
        <w:t>This study was approved by the Institutional Review Board of Sungkyunkwan University (SKKU-IRB-2020-09-007), which waived the requirement for informed consent.</w:t>
      </w:r>
    </w:p>
    <w:p w14:paraId="0B20BEF0" w14:textId="77777777" w:rsidR="00572F65" w:rsidRPr="007C06C0" w:rsidRDefault="00572F65" w:rsidP="00811F0B">
      <w:pPr>
        <w:pStyle w:val="30"/>
        <w:jc w:val="left"/>
        <w:rPr>
          <w:rFonts w:asciiTheme="majorBidi" w:eastAsiaTheme="minorEastAsia" w:hAnsiTheme="majorBidi" w:cstheme="majorBidi"/>
          <w:sz w:val="24"/>
          <w:szCs w:val="24"/>
        </w:rPr>
      </w:pPr>
    </w:p>
    <w:p w14:paraId="216D392D" w14:textId="77777777" w:rsidR="00811F0B" w:rsidRPr="007C06C0" w:rsidRDefault="00BC4F5F" w:rsidP="00811F0B">
      <w:pPr>
        <w:pStyle w:val="30"/>
        <w:jc w:val="left"/>
        <w:rPr>
          <w:rFonts w:asciiTheme="majorBidi" w:eastAsia="D2Coding" w:hAnsiTheme="majorBidi" w:cstheme="majorBidi"/>
          <w:b/>
          <w:bCs/>
          <w:color w:val="000000"/>
          <w:kern w:val="0"/>
          <w:sz w:val="24"/>
          <w:szCs w:val="24"/>
        </w:rPr>
      </w:pPr>
      <w:r w:rsidRPr="007C06C0">
        <w:rPr>
          <w:rFonts w:asciiTheme="majorBidi" w:eastAsia="D2Coding" w:hAnsiTheme="majorBidi" w:cstheme="majorBidi"/>
          <w:b/>
          <w:bCs/>
          <w:color w:val="000000"/>
          <w:kern w:val="0"/>
          <w:sz w:val="24"/>
          <w:szCs w:val="24"/>
        </w:rPr>
        <w:t xml:space="preserve">Acknowledgements </w:t>
      </w:r>
    </w:p>
    <w:p w14:paraId="485A57C7" w14:textId="030DB205" w:rsidR="00BB229E" w:rsidRPr="007C06C0" w:rsidRDefault="00BC4F5F" w:rsidP="00811F0B">
      <w:pPr>
        <w:pStyle w:val="30"/>
        <w:jc w:val="left"/>
        <w:rPr>
          <w:rFonts w:asciiTheme="majorBidi" w:hAnsiTheme="majorBidi" w:cstheme="majorBidi"/>
          <w:sz w:val="24"/>
          <w:szCs w:val="24"/>
        </w:rPr>
      </w:pPr>
      <w:r w:rsidRPr="007C06C0">
        <w:rPr>
          <w:rFonts w:asciiTheme="majorBidi" w:hAnsiTheme="majorBidi" w:cstheme="majorBidi"/>
          <w:sz w:val="24"/>
          <w:szCs w:val="24"/>
        </w:rPr>
        <w:t>We thank the National Health Insurance Service for their cooperation in providing access to the databases.</w:t>
      </w:r>
      <w:r w:rsidR="0079500C" w:rsidRPr="007C06C0">
        <w:rPr>
          <w:rFonts w:asciiTheme="majorBidi" w:hAnsiTheme="majorBidi" w:cstheme="majorBidi"/>
          <w:sz w:val="24"/>
          <w:szCs w:val="24"/>
        </w:rPr>
        <w:t xml:space="preserve"> This work was supported by a grant (21153MFDS607) from </w:t>
      </w:r>
      <w:r w:rsidR="0079500C" w:rsidRPr="007C06C0">
        <w:rPr>
          <w:sz w:val="24"/>
          <w:szCs w:val="24"/>
        </w:rPr>
        <w:t xml:space="preserve">the Ministry of Food and Drug Safety of South Korea </w:t>
      </w:r>
      <w:r w:rsidR="0079500C" w:rsidRPr="007C06C0">
        <w:rPr>
          <w:rFonts w:asciiTheme="majorBidi" w:hAnsiTheme="majorBidi" w:cstheme="majorBidi"/>
          <w:sz w:val="24"/>
          <w:szCs w:val="24"/>
        </w:rPr>
        <w:t>from 2021–2025.</w:t>
      </w:r>
      <w:r w:rsidR="005D585B" w:rsidRPr="007C06C0">
        <w:rPr>
          <w:rFonts w:asciiTheme="majorBidi" w:hAnsiTheme="majorBidi" w:cstheme="majorBidi"/>
          <w:sz w:val="24"/>
          <w:szCs w:val="24"/>
        </w:rPr>
        <w:t xml:space="preserve"> </w:t>
      </w:r>
      <w:r w:rsidR="00BB229E" w:rsidRPr="007C06C0">
        <w:rPr>
          <w:rFonts w:asciiTheme="majorBidi" w:hAnsiTheme="majorBidi" w:cstheme="majorBidi"/>
          <w:sz w:val="24"/>
          <w:szCs w:val="24"/>
        </w:rPr>
        <w:t>We would like to thank Editage (www.editage.co.kr) for English language editing.</w:t>
      </w:r>
    </w:p>
    <w:p w14:paraId="7A12DE8F" w14:textId="211EEAD5" w:rsidR="00811F0B" w:rsidRPr="007C06C0" w:rsidRDefault="00811F0B" w:rsidP="00D37686">
      <w:pPr>
        <w:pStyle w:val="a4"/>
        <w:widowControl/>
        <w:tabs>
          <w:tab w:val="clear" w:pos="4513"/>
          <w:tab w:val="clear" w:pos="9026"/>
        </w:tabs>
        <w:wordWrap/>
        <w:autoSpaceDE/>
        <w:autoSpaceDN/>
        <w:snapToGrid/>
        <w:rPr>
          <w:rFonts w:eastAsiaTheme="minorEastAsia"/>
        </w:rPr>
        <w:sectPr w:rsidR="00811F0B" w:rsidRPr="007C06C0" w:rsidSect="00444161">
          <w:pgSz w:w="11906" w:h="16838"/>
          <w:pgMar w:top="1701" w:right="1440" w:bottom="1440" w:left="1440" w:header="851" w:footer="351" w:gutter="0"/>
          <w:lnNumType w:countBy="1"/>
          <w:cols w:space="425"/>
          <w:docGrid w:linePitch="360"/>
        </w:sectPr>
      </w:pPr>
    </w:p>
    <w:p w14:paraId="172B03BD" w14:textId="14872854" w:rsidR="00EC2F28" w:rsidRPr="007C06C0" w:rsidRDefault="00BC4F5F" w:rsidP="009E2D93">
      <w:pPr>
        <w:pStyle w:val="1"/>
        <w:suppressLineNumbers/>
        <w:spacing w:line="480" w:lineRule="auto"/>
      </w:pPr>
      <w:r w:rsidRPr="007C06C0">
        <w:lastRenderedPageBreak/>
        <w:t>REFERENCES</w:t>
      </w:r>
    </w:p>
    <w:p w14:paraId="782C22BD" w14:textId="77777777" w:rsidR="001E18A1" w:rsidRPr="007C06C0" w:rsidRDefault="00BC4F5F" w:rsidP="001E18A1">
      <w:pPr>
        <w:pStyle w:val="EndNoteBibliography"/>
        <w:spacing w:after="0"/>
        <w:rPr>
          <w:rFonts w:ascii="Times New Roman" w:hAnsi="Times New Roman"/>
          <w:noProof w:val="0"/>
          <w:sz w:val="24"/>
          <w:lang w:val="nb-NO"/>
        </w:rPr>
      </w:pPr>
      <w:r w:rsidRPr="007C06C0">
        <w:rPr>
          <w:rFonts w:ascii="Times New Roman" w:hAnsi="Times New Roman"/>
          <w:noProof w:val="0"/>
          <w:sz w:val="24"/>
        </w:rPr>
        <w:fldChar w:fldCharType="begin"/>
      </w:r>
      <w:r w:rsidRPr="007C06C0">
        <w:rPr>
          <w:rFonts w:ascii="Times New Roman" w:hAnsi="Times New Roman"/>
          <w:noProof w:val="0"/>
          <w:sz w:val="24"/>
        </w:rPr>
        <w:instrText xml:space="preserve"> ADDIN EN.REFLIST </w:instrText>
      </w:r>
      <w:r w:rsidRPr="007C06C0">
        <w:rPr>
          <w:rFonts w:ascii="Times New Roman" w:hAnsi="Times New Roman"/>
          <w:noProof w:val="0"/>
          <w:sz w:val="24"/>
        </w:rPr>
        <w:fldChar w:fldCharType="separate"/>
      </w:r>
      <w:r w:rsidRPr="007C06C0">
        <w:rPr>
          <w:rFonts w:ascii="Times New Roman" w:hAnsi="Times New Roman"/>
          <w:noProof w:val="0"/>
          <w:sz w:val="24"/>
        </w:rPr>
        <w:t>1.</w:t>
      </w:r>
      <w:r w:rsidRPr="007C06C0">
        <w:rPr>
          <w:rFonts w:ascii="Times New Roman" w:hAnsi="Times New Roman"/>
          <w:noProof w:val="0"/>
          <w:sz w:val="24"/>
        </w:rPr>
        <w:tab/>
        <w:t xml:space="preserve">Boora K. Tramadol. In: Enna SJ, Bylund DB, eds. </w:t>
      </w:r>
      <w:r w:rsidRPr="007C06C0">
        <w:rPr>
          <w:rFonts w:ascii="Times New Roman" w:hAnsi="Times New Roman"/>
          <w:i/>
          <w:noProof w:val="0"/>
          <w:sz w:val="24"/>
        </w:rPr>
        <w:t>xPharm: The Comprehensive Pharmacology Reference</w:t>
      </w:r>
      <w:r w:rsidRPr="007C06C0">
        <w:rPr>
          <w:rFonts w:ascii="Times New Roman" w:hAnsi="Times New Roman"/>
          <w:noProof w:val="0"/>
          <w:sz w:val="24"/>
        </w:rPr>
        <w:t xml:space="preserve">. </w:t>
      </w:r>
      <w:r w:rsidRPr="007C06C0">
        <w:rPr>
          <w:rFonts w:ascii="Times New Roman" w:hAnsi="Times New Roman"/>
          <w:noProof w:val="0"/>
          <w:sz w:val="24"/>
          <w:lang w:val="nb-NO"/>
        </w:rPr>
        <w:t>Elsevier; 2007:1-7.</w:t>
      </w:r>
    </w:p>
    <w:p w14:paraId="66F584DC" w14:textId="77777777" w:rsidR="001E18A1" w:rsidRPr="007C06C0" w:rsidRDefault="00BC4F5F" w:rsidP="001E18A1">
      <w:pPr>
        <w:pStyle w:val="EndNoteBibliography"/>
        <w:spacing w:after="0"/>
        <w:rPr>
          <w:rFonts w:ascii="Times New Roman" w:hAnsi="Times New Roman"/>
          <w:noProof w:val="0"/>
          <w:sz w:val="24"/>
          <w:lang w:val="nb-NO"/>
        </w:rPr>
      </w:pPr>
      <w:r w:rsidRPr="007C06C0">
        <w:rPr>
          <w:rFonts w:ascii="Times New Roman" w:hAnsi="Times New Roman"/>
          <w:noProof w:val="0"/>
          <w:sz w:val="24"/>
          <w:lang w:val="nb-NO"/>
        </w:rPr>
        <w:t>2.</w:t>
      </w:r>
      <w:r w:rsidRPr="007C06C0">
        <w:rPr>
          <w:rFonts w:ascii="Times New Roman" w:hAnsi="Times New Roman"/>
          <w:noProof w:val="0"/>
          <w:sz w:val="24"/>
          <w:lang w:val="nb-NO"/>
        </w:rPr>
        <w:tab/>
        <w:t xml:space="preserve">Ultram (tramadol hydrochloride) [package insert]. Titusville, NJ: Janssen Pharmaceutical Inc.; 2019. </w:t>
      </w:r>
    </w:p>
    <w:p w14:paraId="4006238E"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3.</w:t>
      </w:r>
      <w:r w:rsidRPr="007C06C0">
        <w:rPr>
          <w:rFonts w:ascii="Times New Roman" w:hAnsi="Times New Roman"/>
          <w:noProof w:val="0"/>
          <w:sz w:val="24"/>
        </w:rPr>
        <w:tab/>
        <w:t xml:space="preserve">Nightingale SL. Important new safety information for tramadol hydrochloride. </w:t>
      </w:r>
      <w:r w:rsidRPr="007C06C0">
        <w:rPr>
          <w:rFonts w:ascii="Times New Roman" w:hAnsi="Times New Roman"/>
          <w:i/>
          <w:noProof w:val="0"/>
          <w:sz w:val="24"/>
        </w:rPr>
        <w:t>JAMA</w:t>
      </w:r>
      <w:r w:rsidRPr="007C06C0">
        <w:rPr>
          <w:rFonts w:ascii="Times New Roman" w:hAnsi="Times New Roman"/>
          <w:noProof w:val="0"/>
          <w:sz w:val="24"/>
        </w:rPr>
        <w:t>. 1996;doi:10.1001/jama.1996.03530400012014</w:t>
      </w:r>
    </w:p>
    <w:p w14:paraId="703A08F7"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4.</w:t>
      </w:r>
      <w:r w:rsidRPr="007C06C0">
        <w:rPr>
          <w:rFonts w:ascii="Times New Roman" w:hAnsi="Times New Roman"/>
          <w:noProof w:val="0"/>
          <w:sz w:val="24"/>
        </w:rPr>
        <w:tab/>
        <w:t xml:space="preserve">Tobias JD. Seizure After Overdose of Tramadol. </w:t>
      </w:r>
      <w:r w:rsidRPr="007C06C0">
        <w:rPr>
          <w:rFonts w:ascii="Times New Roman" w:hAnsi="Times New Roman"/>
          <w:i/>
          <w:noProof w:val="0"/>
          <w:sz w:val="24"/>
        </w:rPr>
        <w:t>South Med J</w:t>
      </w:r>
      <w:r w:rsidRPr="007C06C0">
        <w:rPr>
          <w:rFonts w:ascii="Times New Roman" w:hAnsi="Times New Roman"/>
          <w:noProof w:val="0"/>
          <w:sz w:val="24"/>
        </w:rPr>
        <w:t>. 1997;</w:t>
      </w:r>
      <w:r w:rsidRPr="007C06C0">
        <w:rPr>
          <w:rFonts w:ascii="Times New Roman" w:hAnsi="Times New Roman"/>
          <w:b/>
          <w:noProof w:val="0"/>
          <w:sz w:val="24"/>
        </w:rPr>
        <w:t>90</w:t>
      </w:r>
      <w:r w:rsidRPr="007C06C0">
        <w:rPr>
          <w:rFonts w:ascii="Times New Roman" w:hAnsi="Times New Roman"/>
          <w:noProof w:val="0"/>
          <w:sz w:val="24"/>
        </w:rPr>
        <w:t>(8):826-827. doi:10.1097/00007611-199708000-00010 PMID - 9258310</w:t>
      </w:r>
    </w:p>
    <w:p w14:paraId="3F0D81D4"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lang w:val="nb-NO"/>
        </w:rPr>
        <w:t>5.</w:t>
      </w:r>
      <w:r w:rsidRPr="007C06C0">
        <w:rPr>
          <w:rFonts w:ascii="Times New Roman" w:hAnsi="Times New Roman"/>
          <w:noProof w:val="0"/>
          <w:sz w:val="24"/>
          <w:lang w:val="nb-NO"/>
        </w:rPr>
        <w:tab/>
        <w:t xml:space="preserve">Kahn LH, Alderfer RJ, Graham DJ. </w:t>
      </w:r>
      <w:r w:rsidRPr="007C06C0">
        <w:rPr>
          <w:rFonts w:ascii="Times New Roman" w:hAnsi="Times New Roman"/>
          <w:noProof w:val="0"/>
          <w:sz w:val="24"/>
        </w:rPr>
        <w:t xml:space="preserve">Seizures Reported With Tramadol. </w:t>
      </w:r>
      <w:r w:rsidRPr="007C06C0">
        <w:rPr>
          <w:rFonts w:ascii="Times New Roman" w:hAnsi="Times New Roman"/>
          <w:i/>
          <w:noProof w:val="0"/>
          <w:sz w:val="24"/>
        </w:rPr>
        <w:t>JAMA</w:t>
      </w:r>
      <w:r w:rsidRPr="007C06C0">
        <w:rPr>
          <w:rFonts w:ascii="Times New Roman" w:hAnsi="Times New Roman"/>
          <w:noProof w:val="0"/>
          <w:sz w:val="24"/>
        </w:rPr>
        <w:t>. 1997;</w:t>
      </w:r>
      <w:r w:rsidRPr="007C06C0">
        <w:rPr>
          <w:rFonts w:ascii="Times New Roman" w:hAnsi="Times New Roman"/>
          <w:b/>
          <w:noProof w:val="0"/>
          <w:sz w:val="24"/>
        </w:rPr>
        <w:t>278</w:t>
      </w:r>
      <w:r w:rsidRPr="007C06C0">
        <w:rPr>
          <w:rFonts w:ascii="Times New Roman" w:hAnsi="Times New Roman"/>
          <w:noProof w:val="0"/>
          <w:sz w:val="24"/>
        </w:rPr>
        <w:t>(20):1661-1661. doi:10.1001/jama.1997.03550200037026 PMID - 9388083</w:t>
      </w:r>
    </w:p>
    <w:p w14:paraId="76E7E70D"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6.</w:t>
      </w:r>
      <w:r w:rsidRPr="007C06C0">
        <w:rPr>
          <w:rFonts w:ascii="Times New Roman" w:hAnsi="Times New Roman"/>
          <w:noProof w:val="0"/>
          <w:sz w:val="24"/>
        </w:rPr>
        <w:tab/>
        <w:t xml:space="preserve">Sansone RA, Sansone LA. Tramadol: seizures, serotonin syndrome, and coadministered antidepressants. </w:t>
      </w:r>
      <w:r w:rsidRPr="007C06C0">
        <w:rPr>
          <w:rFonts w:ascii="Times New Roman" w:hAnsi="Times New Roman"/>
          <w:i/>
          <w:noProof w:val="0"/>
          <w:sz w:val="24"/>
        </w:rPr>
        <w:t>Psychiatry</w:t>
      </w:r>
      <w:r w:rsidRPr="007C06C0">
        <w:rPr>
          <w:rFonts w:ascii="Times New Roman" w:hAnsi="Times New Roman"/>
          <w:noProof w:val="0"/>
          <w:sz w:val="24"/>
        </w:rPr>
        <w:t>. 2009;</w:t>
      </w:r>
      <w:r w:rsidRPr="007C06C0">
        <w:rPr>
          <w:rFonts w:ascii="Times New Roman" w:hAnsi="Times New Roman"/>
          <w:b/>
          <w:noProof w:val="0"/>
          <w:sz w:val="24"/>
        </w:rPr>
        <w:t>6</w:t>
      </w:r>
      <w:r w:rsidRPr="007C06C0">
        <w:rPr>
          <w:rFonts w:ascii="Times New Roman" w:hAnsi="Times New Roman"/>
          <w:noProof w:val="0"/>
          <w:sz w:val="24"/>
        </w:rPr>
        <w:t xml:space="preserve">(4):17-21. </w:t>
      </w:r>
    </w:p>
    <w:p w14:paraId="12F89589"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7.</w:t>
      </w:r>
      <w:r w:rsidRPr="007C06C0">
        <w:rPr>
          <w:rFonts w:ascii="Times New Roman" w:hAnsi="Times New Roman"/>
          <w:noProof w:val="0"/>
          <w:sz w:val="24"/>
        </w:rPr>
        <w:tab/>
        <w:t xml:space="preserve">Nakhaee S, Amirabadizadeh A, Brent J, et al. Tramadol and the occurrence of seizures: a systematic review and meta-analysis. </w:t>
      </w:r>
      <w:r w:rsidRPr="007C06C0">
        <w:rPr>
          <w:rFonts w:ascii="Times New Roman" w:hAnsi="Times New Roman"/>
          <w:i/>
          <w:noProof w:val="0"/>
          <w:sz w:val="24"/>
        </w:rPr>
        <w:t>Crit Rev Toxicol</w:t>
      </w:r>
      <w:r w:rsidRPr="007C06C0">
        <w:rPr>
          <w:rFonts w:ascii="Times New Roman" w:hAnsi="Times New Roman"/>
          <w:noProof w:val="0"/>
          <w:sz w:val="24"/>
        </w:rPr>
        <w:t>. 2020;</w:t>
      </w:r>
      <w:r w:rsidRPr="007C06C0">
        <w:rPr>
          <w:rFonts w:ascii="Times New Roman" w:hAnsi="Times New Roman"/>
          <w:b/>
          <w:noProof w:val="0"/>
          <w:sz w:val="24"/>
        </w:rPr>
        <w:t>49</w:t>
      </w:r>
      <w:r w:rsidRPr="007C06C0">
        <w:rPr>
          <w:rFonts w:ascii="Times New Roman" w:hAnsi="Times New Roman"/>
          <w:noProof w:val="0"/>
          <w:sz w:val="24"/>
        </w:rPr>
        <w:t>(8):1-14. doi:10.1080/10408444.2019.1694861 PMID - 31914355</w:t>
      </w:r>
    </w:p>
    <w:p w14:paraId="0C43BAF6"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8.</w:t>
      </w:r>
      <w:r w:rsidRPr="007C06C0">
        <w:rPr>
          <w:rFonts w:ascii="Times New Roman" w:hAnsi="Times New Roman"/>
          <w:noProof w:val="0"/>
          <w:sz w:val="24"/>
        </w:rPr>
        <w:tab/>
        <w:t xml:space="preserve">Gardner JS, Blough D, Drinkard CR, et al. Tramadol and Seizures: A Surveillance Study in a Managed Care Population. </w:t>
      </w:r>
      <w:r w:rsidRPr="007C06C0">
        <w:rPr>
          <w:rFonts w:ascii="Times New Roman" w:hAnsi="Times New Roman"/>
          <w:i/>
          <w:noProof w:val="0"/>
          <w:sz w:val="24"/>
        </w:rPr>
        <w:t>Pharmacotherapy</w:t>
      </w:r>
      <w:r w:rsidRPr="007C06C0">
        <w:rPr>
          <w:rFonts w:ascii="Times New Roman" w:hAnsi="Times New Roman"/>
          <w:noProof w:val="0"/>
          <w:sz w:val="24"/>
        </w:rPr>
        <w:t>. 2000;</w:t>
      </w:r>
      <w:r w:rsidRPr="007C06C0">
        <w:rPr>
          <w:rFonts w:ascii="Times New Roman" w:hAnsi="Times New Roman"/>
          <w:b/>
          <w:noProof w:val="0"/>
          <w:sz w:val="24"/>
        </w:rPr>
        <w:t>20</w:t>
      </w:r>
      <w:r w:rsidRPr="007C06C0">
        <w:rPr>
          <w:rFonts w:ascii="Times New Roman" w:hAnsi="Times New Roman"/>
          <w:noProof w:val="0"/>
          <w:sz w:val="24"/>
        </w:rPr>
        <w:t>(12):1423-1431. doi:10.1592/phco.20.19.1423.34854 PMID - 11130214</w:t>
      </w:r>
    </w:p>
    <w:p w14:paraId="73DEE776"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9.</w:t>
      </w:r>
      <w:r w:rsidRPr="007C06C0">
        <w:rPr>
          <w:rFonts w:ascii="Times New Roman" w:hAnsi="Times New Roman"/>
          <w:noProof w:val="0"/>
          <w:sz w:val="24"/>
        </w:rPr>
        <w:tab/>
        <w:t xml:space="preserve">Gasse MC, Derby L, Vasilakis‐Scaramozza C, Jick H. Incidence of First‐Time Idiopathic Seizures in Users of Tramadol. </w:t>
      </w:r>
      <w:r w:rsidRPr="007C06C0">
        <w:rPr>
          <w:rFonts w:ascii="Times New Roman" w:hAnsi="Times New Roman"/>
          <w:i/>
          <w:noProof w:val="0"/>
          <w:sz w:val="24"/>
        </w:rPr>
        <w:t>Pharmacotherapy</w:t>
      </w:r>
      <w:r w:rsidRPr="007C06C0">
        <w:rPr>
          <w:rFonts w:ascii="Times New Roman" w:hAnsi="Times New Roman"/>
          <w:noProof w:val="0"/>
          <w:sz w:val="24"/>
        </w:rPr>
        <w:t>. 2000;</w:t>
      </w:r>
      <w:r w:rsidRPr="007C06C0">
        <w:rPr>
          <w:rFonts w:ascii="Times New Roman" w:hAnsi="Times New Roman"/>
          <w:b/>
          <w:noProof w:val="0"/>
          <w:sz w:val="24"/>
        </w:rPr>
        <w:t>20</w:t>
      </w:r>
      <w:r w:rsidRPr="007C06C0">
        <w:rPr>
          <w:rFonts w:ascii="Times New Roman" w:hAnsi="Times New Roman"/>
          <w:noProof w:val="0"/>
          <w:sz w:val="24"/>
        </w:rPr>
        <w:t>(6):629-634. doi:10.1592/phco.20.7.629.35174 PMID - 10853617</w:t>
      </w:r>
    </w:p>
    <w:p w14:paraId="7D9A1CF5"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10.</w:t>
      </w:r>
      <w:r w:rsidRPr="007C06C0">
        <w:rPr>
          <w:rFonts w:ascii="Times New Roman" w:hAnsi="Times New Roman"/>
          <w:noProof w:val="0"/>
          <w:sz w:val="24"/>
        </w:rPr>
        <w:tab/>
        <w:t xml:space="preserve">Kim K, Lee H, Shin J-Y. Explosive Increase in Tramadol Use in Korea 2003–2013: Analysis of Patient Trends Based on the Korea National Health Insurance Database. </w:t>
      </w:r>
      <w:r w:rsidRPr="007C06C0">
        <w:rPr>
          <w:rFonts w:ascii="Times New Roman" w:hAnsi="Times New Roman"/>
          <w:i/>
          <w:noProof w:val="0"/>
          <w:sz w:val="24"/>
        </w:rPr>
        <w:t>J Psychoact Drugs</w:t>
      </w:r>
      <w:r w:rsidRPr="007C06C0">
        <w:rPr>
          <w:rFonts w:ascii="Times New Roman" w:hAnsi="Times New Roman"/>
          <w:noProof w:val="0"/>
          <w:sz w:val="24"/>
        </w:rPr>
        <w:t>. 2019:1-9. doi:10.1080/02791072.2019.1612125 PMID - 31079571</w:t>
      </w:r>
    </w:p>
    <w:p w14:paraId="77D05B13"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11.</w:t>
      </w:r>
      <w:r w:rsidRPr="007C06C0">
        <w:rPr>
          <w:rFonts w:ascii="Times New Roman" w:hAnsi="Times New Roman"/>
          <w:noProof w:val="0"/>
          <w:sz w:val="24"/>
        </w:rPr>
        <w:tab/>
        <w:t xml:space="preserve">Chen T-C, Wang T-C, Lin C-P, et al. Increasing tramadol utilisation under strict regulatory control of opioid prescribing – A cross-sectional study in Taiwan from 2002 through 2016. </w:t>
      </w:r>
      <w:r w:rsidRPr="007C06C0">
        <w:rPr>
          <w:rFonts w:ascii="Times New Roman" w:hAnsi="Times New Roman"/>
          <w:i/>
          <w:noProof w:val="0"/>
          <w:sz w:val="24"/>
        </w:rPr>
        <w:t>J Formos Med Assoc</w:t>
      </w:r>
      <w:r w:rsidRPr="007C06C0">
        <w:rPr>
          <w:rFonts w:ascii="Times New Roman" w:hAnsi="Times New Roman"/>
          <w:noProof w:val="0"/>
          <w:sz w:val="24"/>
        </w:rPr>
        <w:t>. 2021;</w:t>
      </w:r>
      <w:r w:rsidRPr="007C06C0">
        <w:rPr>
          <w:rFonts w:ascii="Times New Roman" w:hAnsi="Times New Roman"/>
          <w:b/>
          <w:noProof w:val="0"/>
          <w:sz w:val="24"/>
        </w:rPr>
        <w:t>120</w:t>
      </w:r>
      <w:r w:rsidRPr="007C06C0">
        <w:rPr>
          <w:rFonts w:ascii="Times New Roman" w:hAnsi="Times New Roman"/>
          <w:noProof w:val="0"/>
          <w:sz w:val="24"/>
        </w:rPr>
        <w:t>(2):810-818. doi:10.1016/j.jfma.2020.09.011 PMID - 33011035</w:t>
      </w:r>
    </w:p>
    <w:p w14:paraId="115FC782"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12.</w:t>
      </w:r>
      <w:r w:rsidRPr="007C06C0">
        <w:rPr>
          <w:rFonts w:ascii="Times New Roman" w:hAnsi="Times New Roman"/>
          <w:noProof w:val="0"/>
          <w:sz w:val="24"/>
        </w:rPr>
        <w:tab/>
        <w:t xml:space="preserve">Wang S, Linkletter C, Maclure M, et al. Future Cases as Present Controls to Adjust for Exposure Trend Bias in Case-only Studies. </w:t>
      </w:r>
      <w:r w:rsidRPr="007C06C0">
        <w:rPr>
          <w:rFonts w:ascii="Times New Roman" w:hAnsi="Times New Roman"/>
          <w:i/>
          <w:noProof w:val="0"/>
          <w:sz w:val="24"/>
        </w:rPr>
        <w:t>Epidemiology</w:t>
      </w:r>
      <w:r w:rsidRPr="007C06C0">
        <w:rPr>
          <w:rFonts w:ascii="Times New Roman" w:hAnsi="Times New Roman"/>
          <w:noProof w:val="0"/>
          <w:sz w:val="24"/>
        </w:rPr>
        <w:t>. 2011;</w:t>
      </w:r>
      <w:r w:rsidRPr="007C06C0">
        <w:rPr>
          <w:rFonts w:ascii="Times New Roman" w:hAnsi="Times New Roman"/>
          <w:b/>
          <w:noProof w:val="0"/>
          <w:sz w:val="24"/>
        </w:rPr>
        <w:t>22</w:t>
      </w:r>
      <w:r w:rsidRPr="007C06C0">
        <w:rPr>
          <w:rFonts w:ascii="Times New Roman" w:hAnsi="Times New Roman"/>
          <w:noProof w:val="0"/>
          <w:sz w:val="24"/>
        </w:rPr>
        <w:t>(4):568-574. doi:10.1097/ede.0b013e31821d09cd PMID - 21577117</w:t>
      </w:r>
    </w:p>
    <w:p w14:paraId="4CC3D2FC"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13.</w:t>
      </w:r>
      <w:r w:rsidRPr="007C06C0">
        <w:rPr>
          <w:rFonts w:ascii="Times New Roman" w:hAnsi="Times New Roman"/>
          <w:noProof w:val="0"/>
          <w:sz w:val="24"/>
        </w:rPr>
        <w:tab/>
        <w:t xml:space="preserve">Lee J, Lee JS, Park S-H, Shin SA, Kim K. Cohort Profile: The National Health Insurance Service–National Sample Cohort (NHIS-NSC), South Korea. </w:t>
      </w:r>
      <w:r w:rsidRPr="007C06C0">
        <w:rPr>
          <w:rFonts w:ascii="Times New Roman" w:hAnsi="Times New Roman"/>
          <w:i/>
          <w:noProof w:val="0"/>
          <w:sz w:val="24"/>
        </w:rPr>
        <w:t>Int J Epidemiol</w:t>
      </w:r>
      <w:r w:rsidRPr="007C06C0">
        <w:rPr>
          <w:rFonts w:ascii="Times New Roman" w:hAnsi="Times New Roman"/>
          <w:noProof w:val="0"/>
          <w:sz w:val="24"/>
        </w:rPr>
        <w:t>. 2016:dyv319. doi:10.1093/ije/dyv319 PMID - 26822938</w:t>
      </w:r>
    </w:p>
    <w:p w14:paraId="06A25676"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14.</w:t>
      </w:r>
      <w:r w:rsidRPr="007C06C0">
        <w:rPr>
          <w:rFonts w:ascii="Times New Roman" w:hAnsi="Times New Roman"/>
          <w:noProof w:val="0"/>
          <w:sz w:val="24"/>
        </w:rPr>
        <w:tab/>
        <w:t xml:space="preserve">Dong Y-H, Wang SV, Gagne JJ, Wu L-C, Chang C-H. Comparison of Different Case-Crossover Variants in Handling Exposure-Time Trend or Persistent-User Bias: Using Dipeptidyl Peptidase-4 Inhibitors and the Risk of Heart Failure as an Example. </w:t>
      </w:r>
      <w:r w:rsidRPr="007C06C0">
        <w:rPr>
          <w:rFonts w:ascii="Times New Roman" w:hAnsi="Times New Roman"/>
          <w:i/>
          <w:noProof w:val="0"/>
          <w:sz w:val="24"/>
        </w:rPr>
        <w:t>Value Health</w:t>
      </w:r>
      <w:r w:rsidRPr="007C06C0">
        <w:rPr>
          <w:rFonts w:ascii="Times New Roman" w:hAnsi="Times New Roman"/>
          <w:noProof w:val="0"/>
          <w:sz w:val="24"/>
        </w:rPr>
        <w:t>. 2019;doi:10.1016/j.jval.2019.09.2746</w:t>
      </w:r>
    </w:p>
    <w:p w14:paraId="04E9FA3A"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15.</w:t>
      </w:r>
      <w:r w:rsidRPr="007C06C0">
        <w:rPr>
          <w:rFonts w:ascii="Times New Roman" w:hAnsi="Times New Roman"/>
          <w:noProof w:val="0"/>
          <w:sz w:val="24"/>
        </w:rPr>
        <w:tab/>
        <w:t xml:space="preserve">Lee S-Y, Chung S-E, Kim DW, et al. Estimating the Prevalence of Treated Epilepsy Using Administrative Health Data and Its Validity: ESSENCE Study. </w:t>
      </w:r>
      <w:r w:rsidRPr="007C06C0">
        <w:rPr>
          <w:rFonts w:ascii="Times New Roman" w:hAnsi="Times New Roman"/>
          <w:i/>
          <w:noProof w:val="0"/>
          <w:sz w:val="24"/>
        </w:rPr>
        <w:t>J Clin Neurol</w:t>
      </w:r>
      <w:r w:rsidRPr="007C06C0">
        <w:rPr>
          <w:rFonts w:ascii="Times New Roman" w:hAnsi="Times New Roman"/>
          <w:noProof w:val="0"/>
          <w:sz w:val="24"/>
        </w:rPr>
        <w:t>. 2016;</w:t>
      </w:r>
      <w:r w:rsidRPr="007C06C0">
        <w:rPr>
          <w:rFonts w:ascii="Times New Roman" w:hAnsi="Times New Roman"/>
          <w:b/>
          <w:noProof w:val="0"/>
          <w:sz w:val="24"/>
        </w:rPr>
        <w:t>12</w:t>
      </w:r>
      <w:r w:rsidRPr="007C06C0">
        <w:rPr>
          <w:rFonts w:ascii="Times New Roman" w:hAnsi="Times New Roman"/>
          <w:noProof w:val="0"/>
          <w:sz w:val="24"/>
        </w:rPr>
        <w:t>(4):434-440. doi:10.3988/jcn.2016.12.4.434 PMID - 27273925</w:t>
      </w:r>
    </w:p>
    <w:p w14:paraId="6BC5A900"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16.</w:t>
      </w:r>
      <w:r w:rsidRPr="007C06C0">
        <w:rPr>
          <w:rFonts w:ascii="Times New Roman" w:hAnsi="Times New Roman"/>
          <w:noProof w:val="0"/>
          <w:sz w:val="24"/>
        </w:rPr>
        <w:tab/>
        <w:t xml:space="preserve">Bykov K, Wang SV, Hallas J, Pottegård A, Maclure M, Gagne JJ. Bias in case‐crossover studies of medications due to persistent use: A simulation study. </w:t>
      </w:r>
      <w:r w:rsidRPr="007C06C0">
        <w:rPr>
          <w:rFonts w:ascii="Times New Roman" w:hAnsi="Times New Roman"/>
          <w:i/>
          <w:noProof w:val="0"/>
          <w:sz w:val="24"/>
        </w:rPr>
        <w:t>Pharmacoepidemiol Drug Saf</w:t>
      </w:r>
      <w:r w:rsidRPr="007C06C0">
        <w:rPr>
          <w:rFonts w:ascii="Times New Roman" w:hAnsi="Times New Roman"/>
          <w:noProof w:val="0"/>
          <w:sz w:val="24"/>
        </w:rPr>
        <w:t>. 2020;</w:t>
      </w:r>
      <w:r w:rsidRPr="007C06C0">
        <w:rPr>
          <w:rFonts w:ascii="Times New Roman" w:hAnsi="Times New Roman"/>
          <w:b/>
          <w:noProof w:val="0"/>
          <w:sz w:val="24"/>
        </w:rPr>
        <w:t>29</w:t>
      </w:r>
      <w:r w:rsidRPr="007C06C0">
        <w:rPr>
          <w:rFonts w:ascii="Times New Roman" w:hAnsi="Times New Roman"/>
          <w:noProof w:val="0"/>
          <w:sz w:val="24"/>
        </w:rPr>
        <w:t>(9):1079-1085. doi:10.1002/pds.5031 PMID - 32548875</w:t>
      </w:r>
    </w:p>
    <w:p w14:paraId="7B40C1A0"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17.</w:t>
      </w:r>
      <w:r w:rsidRPr="007C06C0">
        <w:rPr>
          <w:rFonts w:ascii="Times New Roman" w:hAnsi="Times New Roman"/>
          <w:noProof w:val="0"/>
          <w:sz w:val="24"/>
        </w:rPr>
        <w:tab/>
        <w:t xml:space="preserve">Maclure M, Mittleman, M A. Should We Use a Case-Crossover Design? </w:t>
      </w:r>
      <w:r w:rsidRPr="007C06C0">
        <w:rPr>
          <w:rFonts w:ascii="Times New Roman" w:hAnsi="Times New Roman"/>
          <w:i/>
          <w:noProof w:val="0"/>
          <w:sz w:val="24"/>
        </w:rPr>
        <w:t>Annual Review of Public Health</w:t>
      </w:r>
      <w:r w:rsidRPr="007C06C0">
        <w:rPr>
          <w:rFonts w:ascii="Times New Roman" w:hAnsi="Times New Roman"/>
          <w:noProof w:val="0"/>
          <w:sz w:val="24"/>
        </w:rPr>
        <w:t>. 2000;</w:t>
      </w:r>
      <w:r w:rsidRPr="007C06C0">
        <w:rPr>
          <w:rFonts w:ascii="Times New Roman" w:hAnsi="Times New Roman"/>
          <w:b/>
          <w:noProof w:val="0"/>
          <w:sz w:val="24"/>
        </w:rPr>
        <w:t>21</w:t>
      </w:r>
      <w:r w:rsidRPr="007C06C0">
        <w:rPr>
          <w:rFonts w:ascii="Times New Roman" w:hAnsi="Times New Roman"/>
          <w:noProof w:val="0"/>
          <w:sz w:val="24"/>
        </w:rPr>
        <w:t>(1):193-221. doi:10.1146/annurev.publhealth.21.1.193 PMID - 10884952</w:t>
      </w:r>
    </w:p>
    <w:p w14:paraId="5859F817"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lastRenderedPageBreak/>
        <w:t>18.</w:t>
      </w:r>
      <w:r w:rsidRPr="007C06C0">
        <w:rPr>
          <w:rFonts w:ascii="Times New Roman" w:hAnsi="Times New Roman"/>
          <w:noProof w:val="0"/>
          <w:sz w:val="24"/>
        </w:rPr>
        <w:tab/>
        <w:t xml:space="preserve">Hitchings AW. Drugs that lower the seizure threshold. </w:t>
      </w:r>
      <w:r w:rsidRPr="007C06C0">
        <w:rPr>
          <w:rFonts w:ascii="Times New Roman" w:hAnsi="Times New Roman"/>
          <w:i/>
          <w:noProof w:val="0"/>
          <w:sz w:val="24"/>
        </w:rPr>
        <w:t>Adverse Drug React Bull</w:t>
      </w:r>
      <w:r w:rsidRPr="007C06C0">
        <w:rPr>
          <w:rFonts w:ascii="Times New Roman" w:hAnsi="Times New Roman"/>
          <w:noProof w:val="0"/>
          <w:sz w:val="24"/>
        </w:rPr>
        <w:t>. 2016;</w:t>
      </w:r>
      <w:r w:rsidRPr="007C06C0">
        <w:rPr>
          <w:rFonts w:ascii="Times New Roman" w:hAnsi="Times New Roman"/>
          <w:b/>
          <w:noProof w:val="0"/>
          <w:sz w:val="24"/>
        </w:rPr>
        <w:t>298</w:t>
      </w:r>
      <w:r w:rsidRPr="007C06C0">
        <w:rPr>
          <w:rFonts w:ascii="Times New Roman" w:hAnsi="Times New Roman"/>
          <w:noProof w:val="0"/>
          <w:sz w:val="24"/>
        </w:rPr>
        <w:t>(1):1151-1154. doi:10.1097/fad.0000000000000016</w:t>
      </w:r>
    </w:p>
    <w:p w14:paraId="71BC0BF0"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19.</w:t>
      </w:r>
      <w:r w:rsidRPr="007C06C0">
        <w:rPr>
          <w:rFonts w:ascii="Times New Roman" w:hAnsi="Times New Roman"/>
          <w:noProof w:val="0"/>
          <w:sz w:val="24"/>
        </w:rPr>
        <w:tab/>
        <w:t xml:space="preserve">Maclure M. The Case-Crossover Design: A Method for Studying Transient Effects on the Risk of Acute Events. </w:t>
      </w:r>
      <w:r w:rsidRPr="007C06C0">
        <w:rPr>
          <w:rFonts w:ascii="Times New Roman" w:hAnsi="Times New Roman"/>
          <w:i/>
          <w:noProof w:val="0"/>
          <w:sz w:val="24"/>
        </w:rPr>
        <w:t>Am J Epidemiol</w:t>
      </w:r>
      <w:r w:rsidRPr="007C06C0">
        <w:rPr>
          <w:rFonts w:ascii="Times New Roman" w:hAnsi="Times New Roman"/>
          <w:noProof w:val="0"/>
          <w:sz w:val="24"/>
        </w:rPr>
        <w:t>. 1991;</w:t>
      </w:r>
      <w:r w:rsidRPr="007C06C0">
        <w:rPr>
          <w:rFonts w:ascii="Times New Roman" w:hAnsi="Times New Roman"/>
          <w:b/>
          <w:noProof w:val="0"/>
          <w:sz w:val="24"/>
        </w:rPr>
        <w:t>133</w:t>
      </w:r>
      <w:r w:rsidRPr="007C06C0">
        <w:rPr>
          <w:rFonts w:ascii="Times New Roman" w:hAnsi="Times New Roman"/>
          <w:noProof w:val="0"/>
          <w:sz w:val="24"/>
        </w:rPr>
        <w:t>(2):144-153. doi:10.1093/oxfordjournals.aje.a115853 PMID - 1985444</w:t>
      </w:r>
    </w:p>
    <w:p w14:paraId="15EBB0BC"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20.</w:t>
      </w:r>
      <w:r w:rsidRPr="007C06C0">
        <w:rPr>
          <w:rFonts w:ascii="Times New Roman" w:hAnsi="Times New Roman"/>
          <w:noProof w:val="0"/>
          <w:sz w:val="24"/>
        </w:rPr>
        <w:tab/>
        <w:t xml:space="preserve">Miettinen OS. Estimation of Relative Risk from Individually Matched Series. </w:t>
      </w:r>
      <w:r w:rsidRPr="007C06C0">
        <w:rPr>
          <w:rFonts w:ascii="Times New Roman" w:hAnsi="Times New Roman"/>
          <w:i/>
          <w:noProof w:val="0"/>
          <w:sz w:val="24"/>
        </w:rPr>
        <w:t>Biometrics</w:t>
      </w:r>
      <w:r w:rsidRPr="007C06C0">
        <w:rPr>
          <w:rFonts w:ascii="Times New Roman" w:hAnsi="Times New Roman"/>
          <w:noProof w:val="0"/>
          <w:sz w:val="24"/>
        </w:rPr>
        <w:t>. 1970;</w:t>
      </w:r>
      <w:r w:rsidRPr="007C06C0">
        <w:rPr>
          <w:rFonts w:ascii="Times New Roman" w:hAnsi="Times New Roman"/>
          <w:b/>
          <w:noProof w:val="0"/>
          <w:sz w:val="24"/>
        </w:rPr>
        <w:t>26</w:t>
      </w:r>
      <w:r w:rsidRPr="007C06C0">
        <w:rPr>
          <w:rFonts w:ascii="Times New Roman" w:hAnsi="Times New Roman"/>
          <w:noProof w:val="0"/>
          <w:sz w:val="24"/>
        </w:rPr>
        <w:t xml:space="preserve">(1):75-86. </w:t>
      </w:r>
    </w:p>
    <w:p w14:paraId="772FB941"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21.</w:t>
      </w:r>
      <w:r w:rsidRPr="007C06C0">
        <w:rPr>
          <w:rFonts w:ascii="Times New Roman" w:hAnsi="Times New Roman"/>
          <w:noProof w:val="0"/>
          <w:sz w:val="24"/>
        </w:rPr>
        <w:tab/>
        <w:t xml:space="preserve">Barker-Haliski M, White HS. Glutamatergic Mechanisms Associated with Seizures and Epilepsy. </w:t>
      </w:r>
      <w:r w:rsidRPr="007C06C0">
        <w:rPr>
          <w:rFonts w:ascii="Times New Roman" w:hAnsi="Times New Roman"/>
          <w:i/>
          <w:noProof w:val="0"/>
          <w:sz w:val="24"/>
        </w:rPr>
        <w:t>Cold Spring Harb Perspect Med</w:t>
      </w:r>
      <w:r w:rsidRPr="007C06C0">
        <w:rPr>
          <w:rFonts w:ascii="Times New Roman" w:hAnsi="Times New Roman"/>
          <w:noProof w:val="0"/>
          <w:sz w:val="24"/>
        </w:rPr>
        <w:t>. 2015;</w:t>
      </w:r>
      <w:r w:rsidRPr="007C06C0">
        <w:rPr>
          <w:rFonts w:ascii="Times New Roman" w:hAnsi="Times New Roman"/>
          <w:b/>
          <w:noProof w:val="0"/>
          <w:sz w:val="24"/>
        </w:rPr>
        <w:t>5</w:t>
      </w:r>
      <w:r w:rsidRPr="007C06C0">
        <w:rPr>
          <w:rFonts w:ascii="Times New Roman" w:hAnsi="Times New Roman"/>
          <w:noProof w:val="0"/>
          <w:sz w:val="24"/>
        </w:rPr>
        <w:t>(8):a022863. doi:10.1101/cshperspect.a022863 PMID - 26101204</w:t>
      </w:r>
    </w:p>
    <w:p w14:paraId="57BA8E7A"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22.</w:t>
      </w:r>
      <w:r w:rsidRPr="007C06C0">
        <w:rPr>
          <w:rFonts w:ascii="Times New Roman" w:hAnsi="Times New Roman"/>
          <w:noProof w:val="0"/>
          <w:sz w:val="24"/>
        </w:rPr>
        <w:tab/>
        <w:t xml:space="preserve">Naylor DE. Glutamate and GABA in the balance: Convergent pathways sustain seizures during status epilepticus. </w:t>
      </w:r>
      <w:r w:rsidRPr="007C06C0">
        <w:rPr>
          <w:rFonts w:ascii="Times New Roman" w:hAnsi="Times New Roman"/>
          <w:i/>
          <w:noProof w:val="0"/>
          <w:sz w:val="24"/>
        </w:rPr>
        <w:t>Epilepsia</w:t>
      </w:r>
      <w:r w:rsidRPr="007C06C0">
        <w:rPr>
          <w:rFonts w:ascii="Times New Roman" w:hAnsi="Times New Roman"/>
          <w:noProof w:val="0"/>
          <w:sz w:val="24"/>
        </w:rPr>
        <w:t>. 2010;</w:t>
      </w:r>
      <w:r w:rsidRPr="007C06C0">
        <w:rPr>
          <w:rFonts w:ascii="Times New Roman" w:hAnsi="Times New Roman"/>
          <w:b/>
          <w:noProof w:val="0"/>
          <w:sz w:val="24"/>
        </w:rPr>
        <w:t>51</w:t>
      </w:r>
      <w:r w:rsidRPr="007C06C0">
        <w:rPr>
          <w:rFonts w:ascii="Times New Roman" w:hAnsi="Times New Roman"/>
          <w:noProof w:val="0"/>
          <w:sz w:val="24"/>
        </w:rPr>
        <w:t>(s3):106-109. doi:10.1111/j.1528-1167.2010.02622.x PMID - 20618413</w:t>
      </w:r>
    </w:p>
    <w:p w14:paraId="23CEE248"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23.</w:t>
      </w:r>
      <w:r w:rsidRPr="007C06C0">
        <w:rPr>
          <w:rFonts w:ascii="Times New Roman" w:hAnsi="Times New Roman"/>
          <w:noProof w:val="0"/>
          <w:sz w:val="24"/>
        </w:rPr>
        <w:tab/>
        <w:t xml:space="preserve">Treiman DM. GABAergic Mechanisms in Epilepsy. </w:t>
      </w:r>
      <w:r w:rsidRPr="007C06C0">
        <w:rPr>
          <w:rFonts w:ascii="Times New Roman" w:hAnsi="Times New Roman"/>
          <w:i/>
          <w:noProof w:val="0"/>
          <w:sz w:val="24"/>
        </w:rPr>
        <w:t>Epilepsia</w:t>
      </w:r>
      <w:r w:rsidRPr="007C06C0">
        <w:rPr>
          <w:rFonts w:ascii="Times New Roman" w:hAnsi="Times New Roman"/>
          <w:noProof w:val="0"/>
          <w:sz w:val="24"/>
        </w:rPr>
        <w:t>. 2001;</w:t>
      </w:r>
      <w:r w:rsidRPr="007C06C0">
        <w:rPr>
          <w:rFonts w:ascii="Times New Roman" w:hAnsi="Times New Roman"/>
          <w:b/>
          <w:noProof w:val="0"/>
          <w:sz w:val="24"/>
        </w:rPr>
        <w:t>42</w:t>
      </w:r>
      <w:r w:rsidRPr="007C06C0">
        <w:rPr>
          <w:rFonts w:ascii="Times New Roman" w:hAnsi="Times New Roman"/>
          <w:noProof w:val="0"/>
          <w:sz w:val="24"/>
        </w:rPr>
        <w:t>(s3):8-12. doi:10.1046/j.1528-1157.2001.042suppl.3008.x PMID - 11520315</w:t>
      </w:r>
    </w:p>
    <w:p w14:paraId="2ECB133A"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24.</w:t>
      </w:r>
      <w:r w:rsidRPr="007C06C0">
        <w:rPr>
          <w:rFonts w:ascii="Times New Roman" w:hAnsi="Times New Roman"/>
          <w:noProof w:val="0"/>
          <w:sz w:val="24"/>
        </w:rPr>
        <w:tab/>
        <w:t xml:space="preserve">Minami K, Sudo Y, Miyano K, Murphy RS, Uezono Y. µ-Opioid receptor activation by tramadol and O-desmethyltramadol (M1). </w:t>
      </w:r>
      <w:r w:rsidRPr="007C06C0">
        <w:rPr>
          <w:rFonts w:ascii="Times New Roman" w:hAnsi="Times New Roman"/>
          <w:i/>
          <w:noProof w:val="0"/>
          <w:sz w:val="24"/>
        </w:rPr>
        <w:t>J Anesth</w:t>
      </w:r>
      <w:r w:rsidRPr="007C06C0">
        <w:rPr>
          <w:rFonts w:ascii="Times New Roman" w:hAnsi="Times New Roman"/>
          <w:noProof w:val="0"/>
          <w:sz w:val="24"/>
        </w:rPr>
        <w:t>. 2015;</w:t>
      </w:r>
      <w:r w:rsidRPr="007C06C0">
        <w:rPr>
          <w:rFonts w:ascii="Times New Roman" w:hAnsi="Times New Roman"/>
          <w:b/>
          <w:noProof w:val="0"/>
          <w:sz w:val="24"/>
        </w:rPr>
        <w:t>29</w:t>
      </w:r>
      <w:r w:rsidRPr="007C06C0">
        <w:rPr>
          <w:rFonts w:ascii="Times New Roman" w:hAnsi="Times New Roman"/>
          <w:noProof w:val="0"/>
          <w:sz w:val="24"/>
        </w:rPr>
        <w:t>(3):475-479. doi:10.1007/s00540-014-1946-z PMID - 25394761</w:t>
      </w:r>
    </w:p>
    <w:p w14:paraId="7E09EF3E"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25.</w:t>
      </w:r>
      <w:r w:rsidRPr="007C06C0">
        <w:rPr>
          <w:rFonts w:ascii="Times New Roman" w:hAnsi="Times New Roman"/>
          <w:noProof w:val="0"/>
          <w:sz w:val="24"/>
        </w:rPr>
        <w:tab/>
        <w:t xml:space="preserve">Bameri B, Shaki F, Ahangar N, Ataee R, Samadi M, Mohammadi H. Evidence for the Involvement of the Dopaminergic System in Seizure and Oxidative Damage Induced by Tramadol. </w:t>
      </w:r>
      <w:r w:rsidRPr="007C06C0">
        <w:rPr>
          <w:rFonts w:ascii="Times New Roman" w:hAnsi="Times New Roman"/>
          <w:i/>
          <w:noProof w:val="0"/>
          <w:sz w:val="24"/>
        </w:rPr>
        <w:t>Int J Toxicol</w:t>
      </w:r>
      <w:r w:rsidRPr="007C06C0">
        <w:rPr>
          <w:rFonts w:ascii="Times New Roman" w:hAnsi="Times New Roman"/>
          <w:noProof w:val="0"/>
          <w:sz w:val="24"/>
        </w:rPr>
        <w:t>. 2018;</w:t>
      </w:r>
      <w:r w:rsidRPr="007C06C0">
        <w:rPr>
          <w:rFonts w:ascii="Times New Roman" w:hAnsi="Times New Roman"/>
          <w:b/>
          <w:noProof w:val="0"/>
          <w:sz w:val="24"/>
        </w:rPr>
        <w:t>37</w:t>
      </w:r>
      <w:r w:rsidRPr="007C06C0">
        <w:rPr>
          <w:rFonts w:ascii="Times New Roman" w:hAnsi="Times New Roman"/>
          <w:noProof w:val="0"/>
          <w:sz w:val="24"/>
        </w:rPr>
        <w:t>(2):164-170. doi:10.1177/1091581817753607 PMID - 29554822</w:t>
      </w:r>
    </w:p>
    <w:p w14:paraId="45F195D0"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26.</w:t>
      </w:r>
      <w:r w:rsidRPr="007C06C0">
        <w:rPr>
          <w:rFonts w:ascii="Times New Roman" w:hAnsi="Times New Roman"/>
          <w:noProof w:val="0"/>
          <w:sz w:val="24"/>
        </w:rPr>
        <w:tab/>
        <w:t xml:space="preserve">Fujimoto Y, Funao T, Suehiro K, Takahashi R, Mori T, Nishikawa K. Brain Serotonin Content Regulates the Manifestation of Tramadol-induced Seizures in Rats. </w:t>
      </w:r>
      <w:r w:rsidRPr="007C06C0">
        <w:rPr>
          <w:rFonts w:ascii="Times New Roman" w:hAnsi="Times New Roman"/>
          <w:i/>
          <w:noProof w:val="0"/>
          <w:sz w:val="24"/>
        </w:rPr>
        <w:t>Anesthesiology</w:t>
      </w:r>
      <w:r w:rsidRPr="007C06C0">
        <w:rPr>
          <w:rFonts w:ascii="Times New Roman" w:hAnsi="Times New Roman"/>
          <w:noProof w:val="0"/>
          <w:sz w:val="24"/>
        </w:rPr>
        <w:t>. 2015;(122):178-89. doi:10.1097/aln.0000000000000434</w:t>
      </w:r>
    </w:p>
    <w:p w14:paraId="4B2429DC"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27.</w:t>
      </w:r>
      <w:r w:rsidRPr="007C06C0">
        <w:rPr>
          <w:rFonts w:ascii="Times New Roman" w:hAnsi="Times New Roman"/>
          <w:noProof w:val="0"/>
          <w:sz w:val="24"/>
        </w:rPr>
        <w:tab/>
        <w:t xml:space="preserve">Markowitz JS, Patrick KS. Venlafaxine-tramadol similarities. </w:t>
      </w:r>
      <w:r w:rsidRPr="007C06C0">
        <w:rPr>
          <w:rFonts w:ascii="Times New Roman" w:hAnsi="Times New Roman"/>
          <w:i/>
          <w:noProof w:val="0"/>
          <w:sz w:val="24"/>
        </w:rPr>
        <w:t>Med Hypotheses</w:t>
      </w:r>
      <w:r w:rsidRPr="007C06C0">
        <w:rPr>
          <w:rFonts w:ascii="Times New Roman" w:hAnsi="Times New Roman"/>
          <w:noProof w:val="0"/>
          <w:sz w:val="24"/>
        </w:rPr>
        <w:t>. 1998;</w:t>
      </w:r>
      <w:r w:rsidRPr="007C06C0">
        <w:rPr>
          <w:rFonts w:ascii="Times New Roman" w:hAnsi="Times New Roman"/>
          <w:b/>
          <w:noProof w:val="0"/>
          <w:sz w:val="24"/>
        </w:rPr>
        <w:t>51</w:t>
      </w:r>
      <w:r w:rsidRPr="007C06C0">
        <w:rPr>
          <w:rFonts w:ascii="Times New Roman" w:hAnsi="Times New Roman"/>
          <w:noProof w:val="0"/>
          <w:sz w:val="24"/>
        </w:rPr>
        <w:t>(2):167-168. doi:10.1016/s0306-9877(98)90112-8 PMID - 9881825</w:t>
      </w:r>
    </w:p>
    <w:p w14:paraId="12165627"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28.</w:t>
      </w:r>
      <w:r w:rsidRPr="007C06C0">
        <w:rPr>
          <w:rFonts w:ascii="Times New Roman" w:hAnsi="Times New Roman"/>
          <w:noProof w:val="0"/>
          <w:sz w:val="24"/>
        </w:rPr>
        <w:tab/>
        <w:t xml:space="preserve">Howland RH. Therapeutic Armamentarium for Treating Depression. </w:t>
      </w:r>
      <w:r w:rsidRPr="007C06C0">
        <w:rPr>
          <w:rFonts w:ascii="Times New Roman" w:hAnsi="Times New Roman"/>
          <w:i/>
          <w:noProof w:val="0"/>
          <w:sz w:val="24"/>
        </w:rPr>
        <w:t>Postgrad Med</w:t>
      </w:r>
      <w:r w:rsidRPr="007C06C0">
        <w:rPr>
          <w:rFonts w:ascii="Times New Roman" w:hAnsi="Times New Roman"/>
          <w:noProof w:val="0"/>
          <w:sz w:val="24"/>
        </w:rPr>
        <w:t>. 2015;</w:t>
      </w:r>
      <w:r w:rsidRPr="007C06C0">
        <w:rPr>
          <w:rFonts w:ascii="Times New Roman" w:hAnsi="Times New Roman"/>
          <w:b/>
          <w:noProof w:val="0"/>
          <w:sz w:val="24"/>
        </w:rPr>
        <w:t>122</w:t>
      </w:r>
      <w:r w:rsidRPr="007C06C0">
        <w:rPr>
          <w:rFonts w:ascii="Times New Roman" w:hAnsi="Times New Roman"/>
          <w:noProof w:val="0"/>
          <w:sz w:val="24"/>
        </w:rPr>
        <w:t>(4):66-93. doi:10.3810/pgm.2010.07.2176 PMID - 20675972</w:t>
      </w:r>
    </w:p>
    <w:p w14:paraId="4BCF6F72"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29.</w:t>
      </w:r>
      <w:r w:rsidRPr="007C06C0">
        <w:rPr>
          <w:rFonts w:ascii="Times New Roman" w:hAnsi="Times New Roman"/>
          <w:noProof w:val="0"/>
          <w:sz w:val="24"/>
        </w:rPr>
        <w:tab/>
        <w:t xml:space="preserve">Minami K, Ogata J, Uezono Y. What is the main mechanism of tramadol? </w:t>
      </w:r>
      <w:r w:rsidRPr="007C06C0">
        <w:rPr>
          <w:rFonts w:ascii="Times New Roman" w:hAnsi="Times New Roman"/>
          <w:i/>
          <w:noProof w:val="0"/>
          <w:sz w:val="24"/>
        </w:rPr>
        <w:t>Naunyn-Schmiedeberg's Arch Pharmacol</w:t>
      </w:r>
      <w:r w:rsidRPr="007C06C0">
        <w:rPr>
          <w:rFonts w:ascii="Times New Roman" w:hAnsi="Times New Roman"/>
          <w:noProof w:val="0"/>
          <w:sz w:val="24"/>
        </w:rPr>
        <w:t>. 2015;</w:t>
      </w:r>
      <w:r w:rsidRPr="007C06C0">
        <w:rPr>
          <w:rFonts w:ascii="Times New Roman" w:hAnsi="Times New Roman"/>
          <w:b/>
          <w:noProof w:val="0"/>
          <w:sz w:val="24"/>
        </w:rPr>
        <w:t>388</w:t>
      </w:r>
      <w:r w:rsidRPr="007C06C0">
        <w:rPr>
          <w:rFonts w:ascii="Times New Roman" w:hAnsi="Times New Roman"/>
          <w:noProof w:val="0"/>
          <w:sz w:val="24"/>
        </w:rPr>
        <w:t>(10):999-1007. doi:10.1007/s00210-015-1167-5 PMID - 26292636</w:t>
      </w:r>
    </w:p>
    <w:p w14:paraId="60B7BB00"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30.</w:t>
      </w:r>
      <w:r w:rsidRPr="007C06C0">
        <w:rPr>
          <w:rFonts w:ascii="Times New Roman" w:hAnsi="Times New Roman"/>
          <w:noProof w:val="0"/>
          <w:sz w:val="24"/>
        </w:rPr>
        <w:tab/>
        <w:t xml:space="preserve">Jick H, Derby LE, Vasilakis C, Fife D. The Risk of Seizures Associated with Tramadol. </w:t>
      </w:r>
      <w:r w:rsidRPr="007C06C0">
        <w:rPr>
          <w:rFonts w:ascii="Times New Roman" w:hAnsi="Times New Roman"/>
          <w:i/>
          <w:noProof w:val="0"/>
          <w:sz w:val="24"/>
        </w:rPr>
        <w:t>Pharmacotherapy</w:t>
      </w:r>
      <w:r w:rsidRPr="007C06C0">
        <w:rPr>
          <w:rFonts w:ascii="Times New Roman" w:hAnsi="Times New Roman"/>
          <w:noProof w:val="0"/>
          <w:sz w:val="24"/>
        </w:rPr>
        <w:t>. 1998;</w:t>
      </w:r>
      <w:r w:rsidRPr="007C06C0">
        <w:rPr>
          <w:rFonts w:ascii="Times New Roman" w:hAnsi="Times New Roman"/>
          <w:b/>
          <w:noProof w:val="0"/>
          <w:sz w:val="24"/>
        </w:rPr>
        <w:t>18</w:t>
      </w:r>
      <w:r w:rsidRPr="007C06C0">
        <w:rPr>
          <w:rFonts w:ascii="Times New Roman" w:hAnsi="Times New Roman"/>
          <w:noProof w:val="0"/>
          <w:sz w:val="24"/>
        </w:rPr>
        <w:t>(3):607-611. doi:10.1002/j.1875-9114.1998.tb03123.x</w:t>
      </w:r>
    </w:p>
    <w:p w14:paraId="73F88946"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31.</w:t>
      </w:r>
      <w:r w:rsidRPr="007C06C0">
        <w:rPr>
          <w:rFonts w:ascii="Times New Roman" w:hAnsi="Times New Roman"/>
          <w:noProof w:val="0"/>
          <w:sz w:val="24"/>
        </w:rPr>
        <w:tab/>
        <w:t xml:space="preserve">Morrow RL, Dormuth CR, Paterson M, Mamdani MM, Gomes T, Juurlink DN. Tramadol and the risk of seizure: nested case-control study of US patients with employer-sponsored health benefits. </w:t>
      </w:r>
      <w:r w:rsidRPr="007C06C0">
        <w:rPr>
          <w:rFonts w:ascii="Times New Roman" w:hAnsi="Times New Roman"/>
          <w:i/>
          <w:noProof w:val="0"/>
          <w:sz w:val="24"/>
        </w:rPr>
        <w:t>BMJ Open</w:t>
      </w:r>
      <w:r w:rsidRPr="007C06C0">
        <w:rPr>
          <w:rFonts w:ascii="Times New Roman" w:hAnsi="Times New Roman"/>
          <w:noProof w:val="0"/>
          <w:sz w:val="24"/>
        </w:rPr>
        <w:t>. 2019;</w:t>
      </w:r>
      <w:r w:rsidRPr="007C06C0">
        <w:rPr>
          <w:rFonts w:ascii="Times New Roman" w:hAnsi="Times New Roman"/>
          <w:b/>
          <w:noProof w:val="0"/>
          <w:sz w:val="24"/>
        </w:rPr>
        <w:t>9</w:t>
      </w:r>
      <w:r w:rsidRPr="007C06C0">
        <w:rPr>
          <w:rFonts w:ascii="Times New Roman" w:hAnsi="Times New Roman"/>
          <w:noProof w:val="0"/>
          <w:sz w:val="24"/>
        </w:rPr>
        <w:t>(3):e026705. doi:10.1136/bmjopen-2018-026705 PMID - 30872555</w:t>
      </w:r>
    </w:p>
    <w:p w14:paraId="2F1FCE39" w14:textId="77777777" w:rsidR="001E18A1" w:rsidRPr="007C06C0" w:rsidRDefault="00BC4F5F" w:rsidP="001E18A1">
      <w:pPr>
        <w:pStyle w:val="EndNoteBibliography"/>
        <w:spacing w:after="0"/>
        <w:rPr>
          <w:rFonts w:ascii="Times New Roman" w:hAnsi="Times New Roman"/>
          <w:noProof w:val="0"/>
          <w:sz w:val="24"/>
        </w:rPr>
      </w:pPr>
      <w:r w:rsidRPr="007C06C0">
        <w:rPr>
          <w:rFonts w:ascii="Times New Roman" w:hAnsi="Times New Roman"/>
          <w:noProof w:val="0"/>
          <w:sz w:val="24"/>
        </w:rPr>
        <w:t>32.</w:t>
      </w:r>
      <w:r w:rsidRPr="007C06C0">
        <w:rPr>
          <w:rFonts w:ascii="Times New Roman" w:hAnsi="Times New Roman"/>
          <w:noProof w:val="0"/>
          <w:sz w:val="24"/>
        </w:rPr>
        <w:tab/>
        <w:t xml:space="preserve">Delaney JAC, Suissa S. The case-crossover study design in pharmacoepidemiology. </w:t>
      </w:r>
      <w:r w:rsidRPr="007C06C0">
        <w:rPr>
          <w:rFonts w:ascii="Times New Roman" w:hAnsi="Times New Roman"/>
          <w:i/>
          <w:noProof w:val="0"/>
          <w:sz w:val="24"/>
        </w:rPr>
        <w:t>Stat Methods Med Res</w:t>
      </w:r>
      <w:r w:rsidRPr="007C06C0">
        <w:rPr>
          <w:rFonts w:ascii="Times New Roman" w:hAnsi="Times New Roman"/>
          <w:noProof w:val="0"/>
          <w:sz w:val="24"/>
        </w:rPr>
        <w:t>. 2009;</w:t>
      </w:r>
      <w:r w:rsidRPr="007C06C0">
        <w:rPr>
          <w:rFonts w:ascii="Times New Roman" w:hAnsi="Times New Roman"/>
          <w:b/>
          <w:noProof w:val="0"/>
          <w:sz w:val="24"/>
        </w:rPr>
        <w:t>18</w:t>
      </w:r>
      <w:r w:rsidRPr="007C06C0">
        <w:rPr>
          <w:rFonts w:ascii="Times New Roman" w:hAnsi="Times New Roman"/>
          <w:noProof w:val="0"/>
          <w:sz w:val="24"/>
        </w:rPr>
        <w:t>(1):53-65. doi:10.1177/0962280208092346 PMID - 18765504</w:t>
      </w:r>
    </w:p>
    <w:p w14:paraId="69C651D6" w14:textId="77777777" w:rsidR="001E18A1" w:rsidRPr="007C06C0" w:rsidRDefault="00BC4F5F" w:rsidP="001E18A1">
      <w:pPr>
        <w:pStyle w:val="EndNoteBibliography"/>
        <w:rPr>
          <w:rFonts w:ascii="Times New Roman" w:hAnsi="Times New Roman"/>
          <w:noProof w:val="0"/>
          <w:sz w:val="24"/>
        </w:rPr>
      </w:pPr>
      <w:r w:rsidRPr="007C06C0">
        <w:rPr>
          <w:rFonts w:ascii="Times New Roman" w:hAnsi="Times New Roman"/>
          <w:noProof w:val="0"/>
          <w:sz w:val="24"/>
        </w:rPr>
        <w:t>33.</w:t>
      </w:r>
      <w:r w:rsidRPr="007C06C0">
        <w:rPr>
          <w:rFonts w:ascii="Times New Roman" w:hAnsi="Times New Roman"/>
          <w:noProof w:val="0"/>
          <w:sz w:val="24"/>
        </w:rPr>
        <w:tab/>
        <w:t xml:space="preserve">Besag FMC, Vasey MJ. Prodrome in epilepsy. </w:t>
      </w:r>
      <w:r w:rsidRPr="007C06C0">
        <w:rPr>
          <w:rFonts w:ascii="Times New Roman" w:hAnsi="Times New Roman"/>
          <w:i/>
          <w:noProof w:val="0"/>
          <w:sz w:val="24"/>
        </w:rPr>
        <w:t>Epilepsy Behav</w:t>
      </w:r>
      <w:r w:rsidRPr="007C06C0">
        <w:rPr>
          <w:rFonts w:ascii="Times New Roman" w:hAnsi="Times New Roman"/>
          <w:noProof w:val="0"/>
          <w:sz w:val="24"/>
        </w:rPr>
        <w:t>. 2018;</w:t>
      </w:r>
      <w:r w:rsidRPr="007C06C0">
        <w:rPr>
          <w:rFonts w:ascii="Times New Roman" w:hAnsi="Times New Roman"/>
          <w:b/>
          <w:noProof w:val="0"/>
          <w:sz w:val="24"/>
        </w:rPr>
        <w:t>83</w:t>
      </w:r>
      <w:r w:rsidRPr="007C06C0">
        <w:rPr>
          <w:rFonts w:ascii="Times New Roman" w:hAnsi="Times New Roman"/>
          <w:noProof w:val="0"/>
          <w:sz w:val="24"/>
        </w:rPr>
        <w:t>:219-233. doi:10.1016/j.yebeh.2018.03.019 PMID - 29650466</w:t>
      </w:r>
    </w:p>
    <w:p w14:paraId="388537BE" w14:textId="4764315B" w:rsidR="00FE2847" w:rsidRPr="007C06C0" w:rsidRDefault="00BC4F5F" w:rsidP="00AC26AC">
      <w:pPr>
        <w:widowControl/>
        <w:wordWrap/>
        <w:autoSpaceDE/>
        <w:autoSpaceDN/>
        <w:spacing w:after="160" w:line="259" w:lineRule="auto"/>
        <w:ind w:left="566" w:hangingChars="236" w:hanging="566"/>
        <w:rPr>
          <w:rFonts w:eastAsiaTheme="minorEastAsia"/>
          <w:b/>
          <w:bCs/>
        </w:rPr>
      </w:pPr>
      <w:r w:rsidRPr="007C06C0">
        <w:fldChar w:fldCharType="end"/>
      </w:r>
      <w:r w:rsidRPr="007C06C0">
        <w:rPr>
          <w:rFonts w:eastAsiaTheme="minorEastAsia"/>
          <w:b/>
          <w:bCs/>
        </w:rPr>
        <w:br w:type="page"/>
      </w:r>
    </w:p>
    <w:p w14:paraId="2439A415" w14:textId="26511F2E" w:rsidR="00BF66CF" w:rsidRPr="007C06C0" w:rsidRDefault="00BC4F5F" w:rsidP="00BF66CF">
      <w:pPr>
        <w:pStyle w:val="a3"/>
        <w:keepNext/>
      </w:pPr>
      <w:r w:rsidRPr="007C06C0">
        <w:lastRenderedPageBreak/>
        <w:t xml:space="preserve">Table 1. </w:t>
      </w:r>
      <w:r w:rsidRPr="007C06C0">
        <w:rPr>
          <w:b w:val="0"/>
          <w:bCs w:val="0"/>
        </w:rPr>
        <w:t>Baseline characteristics of study population</w:t>
      </w:r>
      <w:r w:rsidR="00874033" w:rsidRPr="007C06C0">
        <w:rPr>
          <w:b w:val="0"/>
          <w:bCs w:val="0"/>
        </w:rPr>
        <w:t>.</w:t>
      </w:r>
    </w:p>
    <w:tbl>
      <w:tblPr>
        <w:tblW w:w="8967" w:type="dxa"/>
        <w:tblCellMar>
          <w:left w:w="99" w:type="dxa"/>
          <w:right w:w="99" w:type="dxa"/>
        </w:tblCellMar>
        <w:tblLook w:val="04A0" w:firstRow="1" w:lastRow="0" w:firstColumn="1" w:lastColumn="0" w:noHBand="0" w:noVBand="1"/>
      </w:tblPr>
      <w:tblGrid>
        <w:gridCol w:w="2977"/>
        <w:gridCol w:w="2977"/>
        <w:gridCol w:w="1701"/>
        <w:gridCol w:w="1312"/>
      </w:tblGrid>
      <w:tr w:rsidR="001F29E2" w:rsidRPr="007C06C0" w14:paraId="2D2E7454" w14:textId="77777777" w:rsidTr="0033063C">
        <w:trPr>
          <w:trHeight w:val="380"/>
        </w:trPr>
        <w:tc>
          <w:tcPr>
            <w:tcW w:w="2977" w:type="dxa"/>
            <w:tcBorders>
              <w:top w:val="single" w:sz="4" w:space="0" w:color="auto"/>
              <w:left w:val="nil"/>
              <w:bottom w:val="single" w:sz="4" w:space="0" w:color="auto"/>
              <w:right w:val="nil"/>
            </w:tcBorders>
            <w:shd w:val="clear" w:color="auto" w:fill="auto"/>
            <w:noWrap/>
            <w:vAlign w:val="center"/>
            <w:hideMark/>
          </w:tcPr>
          <w:p w14:paraId="52587BA4" w14:textId="77777777" w:rsidR="00BF66CF" w:rsidRPr="007C06C0" w:rsidRDefault="00BC4F5F" w:rsidP="0033063C">
            <w:pPr>
              <w:widowControl/>
              <w:wordWrap/>
              <w:autoSpaceDE/>
              <w:autoSpaceDN/>
              <w:spacing w:after="0" w:line="240" w:lineRule="auto"/>
              <w:jc w:val="left"/>
              <w:rPr>
                <w:rFonts w:eastAsia="D2Coding"/>
                <w:b/>
                <w:bCs/>
                <w:color w:val="000000"/>
                <w:kern w:val="0"/>
              </w:rPr>
            </w:pPr>
            <w:bookmarkStart w:id="14" w:name="_Hlk89956736"/>
            <w:r w:rsidRPr="007C06C0">
              <w:rPr>
                <w:rFonts w:eastAsia="D2Coding"/>
                <w:b/>
                <w:bCs/>
                <w:color w:val="000000"/>
                <w:kern w:val="0"/>
              </w:rPr>
              <w:t>Characteristics</w:t>
            </w:r>
          </w:p>
        </w:tc>
        <w:tc>
          <w:tcPr>
            <w:tcW w:w="2977" w:type="dxa"/>
            <w:tcBorders>
              <w:top w:val="single" w:sz="4" w:space="0" w:color="auto"/>
              <w:left w:val="nil"/>
              <w:bottom w:val="single" w:sz="4" w:space="0" w:color="auto"/>
              <w:right w:val="nil"/>
            </w:tcBorders>
            <w:shd w:val="clear" w:color="auto" w:fill="auto"/>
            <w:vAlign w:val="center"/>
          </w:tcPr>
          <w:p w14:paraId="278C1D65" w14:textId="77777777" w:rsidR="00BF66CF" w:rsidRPr="007C06C0" w:rsidRDefault="00BC4F5F" w:rsidP="0033063C">
            <w:pPr>
              <w:widowControl/>
              <w:wordWrap/>
              <w:autoSpaceDE/>
              <w:autoSpaceDN/>
              <w:spacing w:after="0" w:line="240" w:lineRule="auto"/>
              <w:jc w:val="left"/>
              <w:rPr>
                <w:rFonts w:eastAsia="D2Coding"/>
                <w:b/>
                <w:bCs/>
                <w:color w:val="000000"/>
                <w:kern w:val="0"/>
              </w:rPr>
            </w:pPr>
            <w:r w:rsidRPr="007C06C0">
              <w:rPr>
                <w:rFonts w:eastAsia="D2Coding"/>
                <w:b/>
                <w:bCs/>
                <w:color w:val="000000"/>
                <w:kern w:val="0"/>
              </w:rPr>
              <w:t>Categories</w:t>
            </w:r>
          </w:p>
        </w:tc>
        <w:tc>
          <w:tcPr>
            <w:tcW w:w="1701" w:type="dxa"/>
            <w:tcBorders>
              <w:top w:val="single" w:sz="4" w:space="0" w:color="auto"/>
              <w:left w:val="nil"/>
              <w:bottom w:val="single" w:sz="4" w:space="0" w:color="auto"/>
              <w:right w:val="nil"/>
            </w:tcBorders>
            <w:shd w:val="clear" w:color="auto" w:fill="auto"/>
            <w:noWrap/>
            <w:vAlign w:val="center"/>
            <w:hideMark/>
          </w:tcPr>
          <w:p w14:paraId="455064DD" w14:textId="77777777" w:rsidR="00BF66CF" w:rsidRPr="007C06C0" w:rsidRDefault="00BC4F5F" w:rsidP="0033063C">
            <w:pPr>
              <w:pStyle w:val="8"/>
              <w:rPr>
                <w:szCs w:val="24"/>
              </w:rPr>
            </w:pPr>
            <w:r w:rsidRPr="007C06C0">
              <w:rPr>
                <w:szCs w:val="24"/>
              </w:rPr>
              <w:t>N</w:t>
            </w:r>
          </w:p>
        </w:tc>
        <w:tc>
          <w:tcPr>
            <w:tcW w:w="1312" w:type="dxa"/>
            <w:tcBorders>
              <w:top w:val="single" w:sz="4" w:space="0" w:color="auto"/>
              <w:left w:val="nil"/>
              <w:bottom w:val="single" w:sz="4" w:space="0" w:color="auto"/>
              <w:right w:val="nil"/>
            </w:tcBorders>
            <w:shd w:val="clear" w:color="auto" w:fill="auto"/>
            <w:vAlign w:val="center"/>
          </w:tcPr>
          <w:p w14:paraId="383A3C77" w14:textId="77777777" w:rsidR="00BF66CF" w:rsidRPr="007C06C0" w:rsidRDefault="00BC4F5F" w:rsidP="0033063C">
            <w:pPr>
              <w:widowControl/>
              <w:wordWrap/>
              <w:autoSpaceDE/>
              <w:autoSpaceDN/>
              <w:spacing w:after="0" w:line="240" w:lineRule="auto"/>
              <w:jc w:val="left"/>
              <w:rPr>
                <w:rFonts w:eastAsia="D2Coding"/>
                <w:b/>
                <w:bCs/>
                <w:color w:val="000000"/>
                <w:kern w:val="0"/>
              </w:rPr>
            </w:pPr>
            <w:r w:rsidRPr="007C06C0">
              <w:rPr>
                <w:rFonts w:eastAsia="D2Coding"/>
                <w:b/>
                <w:bCs/>
                <w:color w:val="000000"/>
                <w:kern w:val="0"/>
              </w:rPr>
              <w:t>(%)</w:t>
            </w:r>
          </w:p>
        </w:tc>
      </w:tr>
      <w:tr w:rsidR="001F29E2" w:rsidRPr="007C06C0" w14:paraId="180D9717" w14:textId="77777777" w:rsidTr="0033063C">
        <w:trPr>
          <w:trHeight w:val="161"/>
        </w:trPr>
        <w:tc>
          <w:tcPr>
            <w:tcW w:w="2977" w:type="dxa"/>
            <w:tcBorders>
              <w:top w:val="nil"/>
              <w:left w:val="nil"/>
              <w:bottom w:val="nil"/>
            </w:tcBorders>
            <w:shd w:val="clear" w:color="auto" w:fill="auto"/>
            <w:noWrap/>
            <w:vAlign w:val="center"/>
          </w:tcPr>
          <w:p w14:paraId="6A317ED9"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Total</w:t>
            </w:r>
          </w:p>
        </w:tc>
        <w:tc>
          <w:tcPr>
            <w:tcW w:w="2977" w:type="dxa"/>
            <w:tcBorders>
              <w:top w:val="nil"/>
              <w:left w:val="nil"/>
              <w:bottom w:val="nil"/>
            </w:tcBorders>
            <w:shd w:val="clear" w:color="auto" w:fill="auto"/>
            <w:vAlign w:val="center"/>
          </w:tcPr>
          <w:p w14:paraId="07DC3DDA" w14:textId="77777777" w:rsidR="00BF66CF" w:rsidRPr="007C06C0" w:rsidRDefault="00BF66CF" w:rsidP="0033063C">
            <w:pPr>
              <w:widowControl/>
              <w:wordWrap/>
              <w:autoSpaceDE/>
              <w:autoSpaceDN/>
              <w:spacing w:after="0" w:line="240" w:lineRule="auto"/>
              <w:ind w:firstLineChars="50" w:firstLine="120"/>
              <w:jc w:val="left"/>
              <w:rPr>
                <w:rFonts w:eastAsia="D2Coding"/>
                <w:color w:val="000000"/>
                <w:kern w:val="0"/>
              </w:rPr>
            </w:pPr>
          </w:p>
        </w:tc>
        <w:tc>
          <w:tcPr>
            <w:tcW w:w="1701" w:type="dxa"/>
            <w:tcBorders>
              <w:top w:val="nil"/>
              <w:bottom w:val="nil"/>
              <w:right w:val="nil"/>
            </w:tcBorders>
            <w:shd w:val="clear" w:color="auto" w:fill="auto"/>
            <w:noWrap/>
            <w:vAlign w:val="center"/>
          </w:tcPr>
          <w:p w14:paraId="273D80B4"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2,523</w:t>
            </w:r>
          </w:p>
        </w:tc>
        <w:tc>
          <w:tcPr>
            <w:tcW w:w="1312" w:type="dxa"/>
            <w:tcBorders>
              <w:top w:val="nil"/>
              <w:left w:val="nil"/>
              <w:bottom w:val="nil"/>
              <w:right w:val="nil"/>
            </w:tcBorders>
            <w:shd w:val="clear" w:color="auto" w:fill="auto"/>
            <w:noWrap/>
            <w:vAlign w:val="center"/>
          </w:tcPr>
          <w:p w14:paraId="7D7F4F2E" w14:textId="77777777" w:rsidR="00BF66CF" w:rsidRPr="007C06C0" w:rsidRDefault="00BF66CF" w:rsidP="0033063C">
            <w:pPr>
              <w:widowControl/>
              <w:wordWrap/>
              <w:autoSpaceDE/>
              <w:autoSpaceDN/>
              <w:spacing w:after="0" w:line="240" w:lineRule="auto"/>
              <w:jc w:val="right"/>
              <w:rPr>
                <w:rFonts w:eastAsia="D2Coding"/>
                <w:color w:val="000000"/>
              </w:rPr>
            </w:pPr>
          </w:p>
        </w:tc>
      </w:tr>
      <w:tr w:rsidR="001F29E2" w:rsidRPr="007C06C0" w14:paraId="2C2B709D" w14:textId="77777777" w:rsidTr="0033063C">
        <w:trPr>
          <w:trHeight w:val="161"/>
        </w:trPr>
        <w:tc>
          <w:tcPr>
            <w:tcW w:w="2977" w:type="dxa"/>
            <w:tcBorders>
              <w:top w:val="nil"/>
              <w:left w:val="nil"/>
              <w:bottom w:val="nil"/>
            </w:tcBorders>
            <w:shd w:val="clear" w:color="auto" w:fill="auto"/>
            <w:noWrap/>
            <w:vAlign w:val="center"/>
          </w:tcPr>
          <w:p w14:paraId="5C6A1F1A" w14:textId="46DADB15"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Age (years)</w:t>
            </w:r>
          </w:p>
        </w:tc>
        <w:tc>
          <w:tcPr>
            <w:tcW w:w="2977" w:type="dxa"/>
            <w:tcBorders>
              <w:top w:val="nil"/>
              <w:left w:val="nil"/>
              <w:bottom w:val="nil"/>
            </w:tcBorders>
            <w:shd w:val="clear" w:color="auto" w:fill="auto"/>
            <w:vAlign w:val="center"/>
          </w:tcPr>
          <w:p w14:paraId="6E3808CD" w14:textId="1B6234AA" w:rsidR="00BF66CF" w:rsidRPr="007C06C0" w:rsidRDefault="00BC4F5F" w:rsidP="00EA2E8B">
            <w:pPr>
              <w:widowControl/>
              <w:wordWrap/>
              <w:autoSpaceDE/>
              <w:autoSpaceDN/>
              <w:spacing w:after="0" w:line="240" w:lineRule="auto"/>
              <w:jc w:val="left"/>
            </w:pPr>
            <w:r w:rsidRPr="007C06C0">
              <w:rPr>
                <w:rFonts w:eastAsia="D2Coding"/>
                <w:color w:val="000000"/>
                <w:kern w:val="0"/>
              </w:rPr>
              <w:t>Me</w:t>
            </w:r>
            <w:r w:rsidR="00C83B5E" w:rsidRPr="007C06C0">
              <w:rPr>
                <w:rFonts w:eastAsia="D2Coding"/>
                <w:color w:val="000000"/>
                <w:kern w:val="0"/>
              </w:rPr>
              <w:t>dian (IQR)</w:t>
            </w:r>
          </w:p>
        </w:tc>
        <w:tc>
          <w:tcPr>
            <w:tcW w:w="1701" w:type="dxa"/>
            <w:tcBorders>
              <w:top w:val="nil"/>
              <w:bottom w:val="nil"/>
              <w:right w:val="nil"/>
            </w:tcBorders>
            <w:shd w:val="clear" w:color="auto" w:fill="auto"/>
            <w:noWrap/>
            <w:vAlign w:val="bottom"/>
          </w:tcPr>
          <w:p w14:paraId="76B690F0" w14:textId="70F2A784"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48</w:t>
            </w:r>
          </w:p>
        </w:tc>
        <w:tc>
          <w:tcPr>
            <w:tcW w:w="1312" w:type="dxa"/>
            <w:tcBorders>
              <w:top w:val="nil"/>
              <w:left w:val="nil"/>
              <w:bottom w:val="nil"/>
              <w:right w:val="nil"/>
            </w:tcBorders>
            <w:shd w:val="clear" w:color="auto" w:fill="auto"/>
            <w:noWrap/>
            <w:vAlign w:val="center"/>
          </w:tcPr>
          <w:p w14:paraId="54E339C0" w14:textId="6BFC9D4F" w:rsidR="00BF66CF" w:rsidRPr="007C06C0" w:rsidRDefault="00BC4F5F" w:rsidP="0033063C">
            <w:pPr>
              <w:widowControl/>
              <w:wordWrap/>
              <w:autoSpaceDE/>
              <w:autoSpaceDN/>
              <w:spacing w:after="0" w:line="240" w:lineRule="auto"/>
              <w:jc w:val="left"/>
              <w:rPr>
                <w:rFonts w:eastAsia="D2Coding"/>
                <w:color w:val="000000"/>
              </w:rPr>
            </w:pPr>
            <w:r w:rsidRPr="007C06C0">
              <w:rPr>
                <w:rFonts w:eastAsia="D2Coding"/>
                <w:color w:val="000000"/>
              </w:rPr>
              <w:t>(29</w:t>
            </w:r>
            <w:r w:rsidR="00535E3D" w:rsidRPr="007C06C0">
              <w:rPr>
                <w:rFonts w:eastAsia="D2Coding"/>
                <w:color w:val="000000"/>
              </w:rPr>
              <w:t>–</w:t>
            </w:r>
            <w:r w:rsidRPr="007C06C0">
              <w:rPr>
                <w:rFonts w:eastAsia="D2Coding"/>
                <w:color w:val="000000"/>
              </w:rPr>
              <w:t>63)</w:t>
            </w:r>
          </w:p>
        </w:tc>
      </w:tr>
      <w:tr w:rsidR="001F29E2" w:rsidRPr="007C06C0" w14:paraId="2E9FE7CF" w14:textId="77777777" w:rsidTr="0033063C">
        <w:trPr>
          <w:trHeight w:val="161"/>
        </w:trPr>
        <w:tc>
          <w:tcPr>
            <w:tcW w:w="2977" w:type="dxa"/>
            <w:tcBorders>
              <w:top w:val="nil"/>
              <w:left w:val="nil"/>
              <w:bottom w:val="nil"/>
            </w:tcBorders>
            <w:shd w:val="clear" w:color="auto" w:fill="auto"/>
            <w:noWrap/>
            <w:vAlign w:val="center"/>
          </w:tcPr>
          <w:p w14:paraId="198C0629" w14:textId="77777777" w:rsidR="00BF66CF" w:rsidRPr="007C06C0" w:rsidRDefault="00BF66CF" w:rsidP="0033063C">
            <w:pPr>
              <w:widowControl/>
              <w:wordWrap/>
              <w:autoSpaceDE/>
              <w:autoSpaceDN/>
              <w:spacing w:after="0" w:line="240" w:lineRule="auto"/>
              <w:jc w:val="left"/>
              <w:rPr>
                <w:rFonts w:eastAsia="D2Coding"/>
                <w:color w:val="000000"/>
                <w:kern w:val="0"/>
              </w:rPr>
            </w:pPr>
          </w:p>
        </w:tc>
        <w:tc>
          <w:tcPr>
            <w:tcW w:w="2977" w:type="dxa"/>
            <w:tcBorders>
              <w:top w:val="nil"/>
              <w:left w:val="nil"/>
              <w:bottom w:val="nil"/>
            </w:tcBorders>
            <w:shd w:val="clear" w:color="auto" w:fill="auto"/>
            <w:vAlign w:val="center"/>
          </w:tcPr>
          <w:p w14:paraId="2BD5258B" w14:textId="77777777" w:rsidR="00BF66CF" w:rsidRPr="007C06C0" w:rsidRDefault="00BC4F5F" w:rsidP="00EA2E8B">
            <w:pPr>
              <w:widowControl/>
              <w:wordWrap/>
              <w:autoSpaceDE/>
              <w:autoSpaceDN/>
              <w:spacing w:after="0" w:line="240" w:lineRule="auto"/>
              <w:jc w:val="left"/>
              <w:rPr>
                <w:rFonts w:eastAsia="D2Coding"/>
                <w:color w:val="000000"/>
                <w:kern w:val="0"/>
              </w:rPr>
            </w:pPr>
            <w:r w:rsidRPr="007C06C0">
              <w:rPr>
                <w:rFonts w:eastAsia="D2Coding"/>
                <w:color w:val="000000"/>
                <w:kern w:val="0"/>
              </w:rPr>
              <w:t>&lt;20</w:t>
            </w:r>
          </w:p>
        </w:tc>
        <w:tc>
          <w:tcPr>
            <w:tcW w:w="1701" w:type="dxa"/>
            <w:tcBorders>
              <w:top w:val="nil"/>
              <w:bottom w:val="nil"/>
              <w:right w:val="nil"/>
            </w:tcBorders>
            <w:shd w:val="clear" w:color="auto" w:fill="auto"/>
            <w:noWrap/>
            <w:vAlign w:val="bottom"/>
            <w:hideMark/>
          </w:tcPr>
          <w:p w14:paraId="2B0E0663"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456</w:t>
            </w:r>
          </w:p>
        </w:tc>
        <w:tc>
          <w:tcPr>
            <w:tcW w:w="1312" w:type="dxa"/>
            <w:tcBorders>
              <w:top w:val="nil"/>
              <w:left w:val="nil"/>
              <w:bottom w:val="nil"/>
              <w:right w:val="nil"/>
            </w:tcBorders>
            <w:shd w:val="clear" w:color="auto" w:fill="auto"/>
            <w:noWrap/>
            <w:vAlign w:val="center"/>
            <w:hideMark/>
          </w:tcPr>
          <w:p w14:paraId="5417C2FB"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(18.07)</w:t>
            </w:r>
          </w:p>
        </w:tc>
      </w:tr>
      <w:tr w:rsidR="001F29E2" w:rsidRPr="007C06C0" w14:paraId="0B6339F1" w14:textId="77777777" w:rsidTr="0033063C">
        <w:trPr>
          <w:trHeight w:val="161"/>
        </w:trPr>
        <w:tc>
          <w:tcPr>
            <w:tcW w:w="2977" w:type="dxa"/>
            <w:tcBorders>
              <w:top w:val="nil"/>
              <w:left w:val="nil"/>
              <w:bottom w:val="nil"/>
              <w:right w:val="nil"/>
            </w:tcBorders>
            <w:shd w:val="clear" w:color="auto" w:fill="auto"/>
            <w:noWrap/>
            <w:vAlign w:val="center"/>
          </w:tcPr>
          <w:p w14:paraId="478CB4C2" w14:textId="77777777" w:rsidR="00BF66CF" w:rsidRPr="007C06C0" w:rsidRDefault="00BF66CF" w:rsidP="00EA2E8B">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7BFF5808" w14:textId="552BD5C9" w:rsidR="00BF66CF" w:rsidRPr="007C06C0" w:rsidRDefault="00BC4F5F" w:rsidP="00EA2E8B">
            <w:pPr>
              <w:widowControl/>
              <w:wordWrap/>
              <w:autoSpaceDE/>
              <w:autoSpaceDN/>
              <w:spacing w:after="0" w:line="240" w:lineRule="auto"/>
              <w:jc w:val="left"/>
              <w:rPr>
                <w:rFonts w:eastAsia="D2Coding"/>
                <w:color w:val="000000"/>
                <w:kern w:val="0"/>
              </w:rPr>
            </w:pPr>
            <w:r w:rsidRPr="007C06C0">
              <w:rPr>
                <w:rFonts w:eastAsia="D2Coding"/>
                <w:color w:val="000000"/>
                <w:kern w:val="0"/>
              </w:rPr>
              <w:t>20</w:t>
            </w:r>
            <w:r w:rsidR="00535E3D" w:rsidRPr="007C06C0">
              <w:rPr>
                <w:rFonts w:eastAsia="D2Coding"/>
                <w:color w:val="000000"/>
                <w:kern w:val="0"/>
              </w:rPr>
              <w:t>–</w:t>
            </w:r>
            <w:r w:rsidRPr="007C06C0">
              <w:rPr>
                <w:rFonts w:eastAsia="D2Coding"/>
                <w:color w:val="000000"/>
                <w:kern w:val="0"/>
              </w:rPr>
              <w:t>44</w:t>
            </w:r>
          </w:p>
        </w:tc>
        <w:tc>
          <w:tcPr>
            <w:tcW w:w="1701" w:type="dxa"/>
            <w:tcBorders>
              <w:top w:val="nil"/>
              <w:left w:val="nil"/>
              <w:bottom w:val="nil"/>
              <w:right w:val="nil"/>
            </w:tcBorders>
            <w:shd w:val="clear" w:color="auto" w:fill="auto"/>
            <w:noWrap/>
            <w:vAlign w:val="bottom"/>
            <w:hideMark/>
          </w:tcPr>
          <w:p w14:paraId="0DE117C8"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1,510</w:t>
            </w:r>
          </w:p>
        </w:tc>
        <w:tc>
          <w:tcPr>
            <w:tcW w:w="1312" w:type="dxa"/>
            <w:tcBorders>
              <w:top w:val="nil"/>
              <w:left w:val="nil"/>
              <w:bottom w:val="nil"/>
              <w:right w:val="nil"/>
            </w:tcBorders>
            <w:shd w:val="clear" w:color="auto" w:fill="auto"/>
            <w:noWrap/>
            <w:vAlign w:val="center"/>
            <w:hideMark/>
          </w:tcPr>
          <w:p w14:paraId="0F5A044A"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(59.85)</w:t>
            </w:r>
          </w:p>
        </w:tc>
      </w:tr>
      <w:tr w:rsidR="001F29E2" w:rsidRPr="007C06C0" w14:paraId="358E8859" w14:textId="77777777" w:rsidTr="0033063C">
        <w:trPr>
          <w:trHeight w:val="161"/>
        </w:trPr>
        <w:tc>
          <w:tcPr>
            <w:tcW w:w="2977" w:type="dxa"/>
            <w:tcBorders>
              <w:top w:val="nil"/>
              <w:left w:val="nil"/>
              <w:bottom w:val="nil"/>
              <w:right w:val="nil"/>
            </w:tcBorders>
            <w:shd w:val="clear" w:color="auto" w:fill="auto"/>
            <w:noWrap/>
            <w:vAlign w:val="center"/>
          </w:tcPr>
          <w:p w14:paraId="78B288B9" w14:textId="77777777" w:rsidR="00BF66CF" w:rsidRPr="007C06C0" w:rsidRDefault="00BF66CF" w:rsidP="00EA2E8B">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7434078E" w14:textId="77777777" w:rsidR="00BF66CF" w:rsidRPr="007C06C0" w:rsidRDefault="00BC4F5F" w:rsidP="00EA2E8B">
            <w:pPr>
              <w:widowControl/>
              <w:wordWrap/>
              <w:autoSpaceDE/>
              <w:autoSpaceDN/>
              <w:spacing w:after="0" w:line="240" w:lineRule="auto"/>
              <w:jc w:val="left"/>
              <w:rPr>
                <w:rFonts w:eastAsia="D2Coding"/>
                <w:color w:val="000000"/>
                <w:kern w:val="0"/>
              </w:rPr>
            </w:pPr>
            <w:r w:rsidRPr="007C06C0">
              <w:rPr>
                <w:rFonts w:eastAsia="D2Coding"/>
                <w:color w:val="000000"/>
                <w:kern w:val="0"/>
              </w:rPr>
              <w:t>65+</w:t>
            </w:r>
          </w:p>
        </w:tc>
        <w:tc>
          <w:tcPr>
            <w:tcW w:w="1701" w:type="dxa"/>
            <w:tcBorders>
              <w:top w:val="nil"/>
              <w:left w:val="nil"/>
              <w:bottom w:val="nil"/>
              <w:right w:val="nil"/>
            </w:tcBorders>
            <w:shd w:val="clear" w:color="auto" w:fill="auto"/>
            <w:noWrap/>
            <w:vAlign w:val="bottom"/>
            <w:hideMark/>
          </w:tcPr>
          <w:p w14:paraId="0B12D796"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557</w:t>
            </w:r>
          </w:p>
        </w:tc>
        <w:tc>
          <w:tcPr>
            <w:tcW w:w="1312" w:type="dxa"/>
            <w:tcBorders>
              <w:top w:val="nil"/>
              <w:left w:val="nil"/>
              <w:bottom w:val="nil"/>
              <w:right w:val="nil"/>
            </w:tcBorders>
            <w:shd w:val="clear" w:color="auto" w:fill="auto"/>
            <w:noWrap/>
            <w:vAlign w:val="center"/>
            <w:hideMark/>
          </w:tcPr>
          <w:p w14:paraId="6CE558DA"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(22.08)</w:t>
            </w:r>
          </w:p>
        </w:tc>
      </w:tr>
      <w:tr w:rsidR="001F29E2" w:rsidRPr="007C06C0" w14:paraId="1CC977F3" w14:textId="77777777" w:rsidTr="0033063C">
        <w:trPr>
          <w:trHeight w:val="161"/>
        </w:trPr>
        <w:tc>
          <w:tcPr>
            <w:tcW w:w="2977" w:type="dxa"/>
            <w:tcBorders>
              <w:top w:val="nil"/>
              <w:left w:val="nil"/>
              <w:bottom w:val="nil"/>
            </w:tcBorders>
            <w:shd w:val="clear" w:color="auto" w:fill="auto"/>
            <w:noWrap/>
            <w:vAlign w:val="center"/>
            <w:hideMark/>
          </w:tcPr>
          <w:p w14:paraId="3811A090" w14:textId="555101EB"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Sex</w:t>
            </w:r>
          </w:p>
        </w:tc>
        <w:tc>
          <w:tcPr>
            <w:tcW w:w="2977" w:type="dxa"/>
            <w:tcBorders>
              <w:top w:val="nil"/>
              <w:left w:val="nil"/>
              <w:bottom w:val="nil"/>
            </w:tcBorders>
            <w:shd w:val="clear" w:color="auto" w:fill="auto"/>
            <w:vAlign w:val="center"/>
          </w:tcPr>
          <w:p w14:paraId="1749932D" w14:textId="77777777" w:rsidR="00BF66CF" w:rsidRPr="007C06C0" w:rsidRDefault="00BC4F5F" w:rsidP="00EA2E8B">
            <w:pPr>
              <w:widowControl/>
              <w:wordWrap/>
              <w:autoSpaceDE/>
              <w:autoSpaceDN/>
              <w:spacing w:after="0" w:line="240" w:lineRule="auto"/>
              <w:jc w:val="left"/>
              <w:rPr>
                <w:rFonts w:eastAsia="D2Coding"/>
                <w:color w:val="000000"/>
                <w:kern w:val="0"/>
              </w:rPr>
            </w:pPr>
            <w:r w:rsidRPr="007C06C0">
              <w:rPr>
                <w:rFonts w:eastAsia="D2Coding"/>
                <w:color w:val="000000"/>
                <w:kern w:val="0"/>
              </w:rPr>
              <w:t>Male</w:t>
            </w:r>
          </w:p>
        </w:tc>
        <w:tc>
          <w:tcPr>
            <w:tcW w:w="1701" w:type="dxa"/>
            <w:tcBorders>
              <w:top w:val="nil"/>
              <w:bottom w:val="nil"/>
              <w:right w:val="nil"/>
            </w:tcBorders>
            <w:shd w:val="clear" w:color="auto" w:fill="auto"/>
            <w:noWrap/>
            <w:vAlign w:val="bottom"/>
            <w:hideMark/>
          </w:tcPr>
          <w:p w14:paraId="7C9FD72C"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1,261</w:t>
            </w:r>
          </w:p>
        </w:tc>
        <w:tc>
          <w:tcPr>
            <w:tcW w:w="1312" w:type="dxa"/>
            <w:tcBorders>
              <w:top w:val="nil"/>
              <w:left w:val="nil"/>
              <w:bottom w:val="nil"/>
              <w:right w:val="nil"/>
            </w:tcBorders>
            <w:shd w:val="clear" w:color="auto" w:fill="auto"/>
            <w:noWrap/>
            <w:vAlign w:val="center"/>
            <w:hideMark/>
          </w:tcPr>
          <w:p w14:paraId="1B0EAB2C"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(49.98)</w:t>
            </w:r>
          </w:p>
        </w:tc>
      </w:tr>
      <w:tr w:rsidR="001F29E2" w:rsidRPr="007C06C0" w14:paraId="1663A14D" w14:textId="77777777" w:rsidTr="0033063C">
        <w:trPr>
          <w:trHeight w:val="161"/>
        </w:trPr>
        <w:tc>
          <w:tcPr>
            <w:tcW w:w="2977" w:type="dxa"/>
            <w:tcBorders>
              <w:top w:val="nil"/>
              <w:left w:val="nil"/>
              <w:bottom w:val="nil"/>
              <w:right w:val="nil"/>
            </w:tcBorders>
            <w:shd w:val="clear" w:color="auto" w:fill="auto"/>
            <w:noWrap/>
            <w:vAlign w:val="center"/>
            <w:hideMark/>
          </w:tcPr>
          <w:p w14:paraId="780B6B42" w14:textId="77777777" w:rsidR="00BF66CF" w:rsidRPr="007C06C0" w:rsidRDefault="00BF66CF" w:rsidP="0033063C">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691EB5D7" w14:textId="77777777" w:rsidR="00BF66CF" w:rsidRPr="007C06C0" w:rsidRDefault="00BC4F5F" w:rsidP="00EA2E8B">
            <w:pPr>
              <w:widowControl/>
              <w:wordWrap/>
              <w:autoSpaceDE/>
              <w:autoSpaceDN/>
              <w:spacing w:after="0" w:line="240" w:lineRule="auto"/>
              <w:jc w:val="left"/>
              <w:rPr>
                <w:rFonts w:eastAsia="D2Coding"/>
                <w:color w:val="000000"/>
                <w:kern w:val="0"/>
              </w:rPr>
            </w:pPr>
            <w:r w:rsidRPr="007C06C0">
              <w:rPr>
                <w:rFonts w:eastAsia="D2Coding"/>
                <w:color w:val="000000"/>
                <w:kern w:val="0"/>
              </w:rPr>
              <w:t>Female</w:t>
            </w:r>
          </w:p>
        </w:tc>
        <w:tc>
          <w:tcPr>
            <w:tcW w:w="1701" w:type="dxa"/>
            <w:tcBorders>
              <w:top w:val="nil"/>
              <w:left w:val="nil"/>
              <w:bottom w:val="nil"/>
              <w:right w:val="nil"/>
            </w:tcBorders>
            <w:shd w:val="clear" w:color="auto" w:fill="auto"/>
            <w:noWrap/>
            <w:vAlign w:val="bottom"/>
            <w:hideMark/>
          </w:tcPr>
          <w:p w14:paraId="5A32E47A"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1,262</w:t>
            </w:r>
          </w:p>
        </w:tc>
        <w:tc>
          <w:tcPr>
            <w:tcW w:w="1312" w:type="dxa"/>
            <w:tcBorders>
              <w:top w:val="nil"/>
              <w:left w:val="nil"/>
              <w:bottom w:val="nil"/>
              <w:right w:val="nil"/>
            </w:tcBorders>
            <w:shd w:val="clear" w:color="auto" w:fill="auto"/>
            <w:noWrap/>
            <w:vAlign w:val="center"/>
            <w:hideMark/>
          </w:tcPr>
          <w:p w14:paraId="6D740152"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(50.02)</w:t>
            </w:r>
          </w:p>
        </w:tc>
      </w:tr>
      <w:tr w:rsidR="001F29E2" w:rsidRPr="007C06C0" w14:paraId="4D2910A2" w14:textId="77777777" w:rsidTr="0033063C">
        <w:trPr>
          <w:trHeight w:val="161"/>
        </w:trPr>
        <w:tc>
          <w:tcPr>
            <w:tcW w:w="2977" w:type="dxa"/>
            <w:vMerge w:val="restart"/>
            <w:tcBorders>
              <w:top w:val="nil"/>
              <w:left w:val="nil"/>
              <w:right w:val="nil"/>
            </w:tcBorders>
            <w:shd w:val="clear" w:color="auto" w:fill="auto"/>
            <w:noWrap/>
          </w:tcPr>
          <w:p w14:paraId="072FB9DA" w14:textId="77777777" w:rsidR="00BF66CF" w:rsidRPr="007C06C0" w:rsidRDefault="00BC4F5F" w:rsidP="00EA2E8B">
            <w:pPr>
              <w:widowControl/>
              <w:wordWrap/>
              <w:autoSpaceDE/>
              <w:autoSpaceDN/>
              <w:spacing w:after="0" w:line="240" w:lineRule="auto"/>
              <w:jc w:val="left"/>
              <w:rPr>
                <w:rFonts w:eastAsia="D2Coding"/>
                <w:color w:val="000000"/>
                <w:kern w:val="0"/>
              </w:rPr>
            </w:pPr>
            <w:r w:rsidRPr="007C06C0">
              <w:rPr>
                <w:rFonts w:eastAsia="D2Coding"/>
                <w:color w:val="000000"/>
                <w:kern w:val="0"/>
              </w:rPr>
              <w:t xml:space="preserve">Type of pain and </w:t>
            </w:r>
            <w:r w:rsidRPr="007C06C0">
              <w:rPr>
                <w:rFonts w:eastAsia="D2Coding"/>
                <w:color w:val="000000"/>
                <w:kern w:val="0"/>
              </w:rPr>
              <w:br/>
              <w:t>pain-related events</w:t>
            </w:r>
          </w:p>
        </w:tc>
        <w:tc>
          <w:tcPr>
            <w:tcW w:w="2977" w:type="dxa"/>
            <w:tcBorders>
              <w:top w:val="nil"/>
              <w:left w:val="nil"/>
              <w:bottom w:val="nil"/>
              <w:right w:val="nil"/>
            </w:tcBorders>
            <w:shd w:val="clear" w:color="auto" w:fill="auto"/>
            <w:vAlign w:val="center"/>
          </w:tcPr>
          <w:p w14:paraId="4CF9A07C" w14:textId="77777777" w:rsidR="00BF66CF" w:rsidRPr="007C06C0" w:rsidRDefault="00BC4F5F" w:rsidP="00EA2E8B">
            <w:pPr>
              <w:widowControl/>
              <w:wordWrap/>
              <w:autoSpaceDE/>
              <w:autoSpaceDN/>
              <w:spacing w:after="0" w:line="240" w:lineRule="auto"/>
              <w:jc w:val="left"/>
            </w:pPr>
            <w:r w:rsidRPr="007C06C0">
              <w:rPr>
                <w:rFonts w:eastAsia="D2Coding"/>
                <w:color w:val="000000"/>
                <w:kern w:val="0"/>
              </w:rPr>
              <w:t>Headache</w:t>
            </w:r>
          </w:p>
        </w:tc>
        <w:tc>
          <w:tcPr>
            <w:tcW w:w="1701" w:type="dxa"/>
            <w:tcBorders>
              <w:top w:val="nil"/>
              <w:left w:val="nil"/>
              <w:bottom w:val="nil"/>
              <w:right w:val="nil"/>
            </w:tcBorders>
            <w:shd w:val="clear" w:color="auto" w:fill="auto"/>
            <w:noWrap/>
            <w:vAlign w:val="center"/>
          </w:tcPr>
          <w:p w14:paraId="1F8E890B"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455</w:t>
            </w:r>
          </w:p>
        </w:tc>
        <w:tc>
          <w:tcPr>
            <w:tcW w:w="1312" w:type="dxa"/>
            <w:tcBorders>
              <w:top w:val="nil"/>
              <w:left w:val="nil"/>
              <w:bottom w:val="nil"/>
              <w:right w:val="nil"/>
            </w:tcBorders>
            <w:shd w:val="clear" w:color="auto" w:fill="auto"/>
            <w:noWrap/>
            <w:vAlign w:val="center"/>
          </w:tcPr>
          <w:p w14:paraId="3A2C363A" w14:textId="77777777" w:rsidR="00BF66CF" w:rsidRPr="007C06C0" w:rsidRDefault="00BC4F5F" w:rsidP="0033063C">
            <w:pPr>
              <w:widowControl/>
              <w:wordWrap/>
              <w:autoSpaceDE/>
              <w:autoSpaceDN/>
              <w:spacing w:after="0" w:line="240" w:lineRule="auto"/>
              <w:rPr>
                <w:kern w:val="0"/>
              </w:rPr>
            </w:pPr>
            <w:r w:rsidRPr="007C06C0">
              <w:rPr>
                <w:rFonts w:eastAsia="D2Coding"/>
                <w:color w:val="000000"/>
              </w:rPr>
              <w:t>(18.03)</w:t>
            </w:r>
          </w:p>
        </w:tc>
      </w:tr>
      <w:tr w:rsidR="001F29E2" w:rsidRPr="007C06C0" w14:paraId="5C734319" w14:textId="77777777" w:rsidTr="0033063C">
        <w:trPr>
          <w:trHeight w:val="161"/>
        </w:trPr>
        <w:tc>
          <w:tcPr>
            <w:tcW w:w="2977" w:type="dxa"/>
            <w:vMerge/>
            <w:tcBorders>
              <w:left w:val="nil"/>
              <w:right w:val="nil"/>
            </w:tcBorders>
            <w:shd w:val="clear" w:color="auto" w:fill="auto"/>
            <w:noWrap/>
            <w:vAlign w:val="center"/>
          </w:tcPr>
          <w:p w14:paraId="3B6FEE38" w14:textId="77777777" w:rsidR="00BF66CF" w:rsidRPr="007C06C0" w:rsidRDefault="00BF66CF" w:rsidP="0033063C">
            <w:pPr>
              <w:widowControl/>
              <w:wordWrap/>
              <w:autoSpaceDE/>
              <w:autoSpaceDN/>
              <w:spacing w:after="0" w:line="240" w:lineRule="auto"/>
              <w:ind w:firstLineChars="50" w:firstLine="120"/>
              <w:jc w:val="left"/>
              <w:rPr>
                <w:rFonts w:eastAsia="D2Coding"/>
                <w:color w:val="000000"/>
                <w:kern w:val="0"/>
              </w:rPr>
            </w:pPr>
          </w:p>
        </w:tc>
        <w:tc>
          <w:tcPr>
            <w:tcW w:w="2977" w:type="dxa"/>
            <w:tcBorders>
              <w:top w:val="nil"/>
              <w:left w:val="nil"/>
              <w:bottom w:val="nil"/>
              <w:right w:val="nil"/>
            </w:tcBorders>
            <w:shd w:val="clear" w:color="auto" w:fill="auto"/>
            <w:vAlign w:val="center"/>
          </w:tcPr>
          <w:p w14:paraId="5012AC3D"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Neuralgia</w:t>
            </w:r>
          </w:p>
        </w:tc>
        <w:tc>
          <w:tcPr>
            <w:tcW w:w="1701" w:type="dxa"/>
            <w:tcBorders>
              <w:top w:val="nil"/>
              <w:left w:val="nil"/>
              <w:bottom w:val="nil"/>
              <w:right w:val="nil"/>
            </w:tcBorders>
            <w:shd w:val="clear" w:color="auto" w:fill="auto"/>
            <w:noWrap/>
            <w:vAlign w:val="bottom"/>
          </w:tcPr>
          <w:p w14:paraId="77668E74"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106</w:t>
            </w:r>
          </w:p>
        </w:tc>
        <w:tc>
          <w:tcPr>
            <w:tcW w:w="1312" w:type="dxa"/>
            <w:tcBorders>
              <w:top w:val="nil"/>
              <w:left w:val="nil"/>
              <w:bottom w:val="nil"/>
              <w:right w:val="nil"/>
            </w:tcBorders>
            <w:shd w:val="clear" w:color="auto" w:fill="auto"/>
            <w:noWrap/>
            <w:vAlign w:val="center"/>
          </w:tcPr>
          <w:p w14:paraId="3473E05E" w14:textId="77777777" w:rsidR="00BF66CF" w:rsidRPr="007C06C0" w:rsidRDefault="00BC4F5F" w:rsidP="0033063C">
            <w:pPr>
              <w:widowControl/>
              <w:wordWrap/>
              <w:autoSpaceDE/>
              <w:autoSpaceDN/>
              <w:spacing w:after="0" w:line="240" w:lineRule="auto"/>
              <w:jc w:val="left"/>
              <w:rPr>
                <w:kern w:val="0"/>
              </w:rPr>
            </w:pPr>
            <w:r w:rsidRPr="007C06C0">
              <w:rPr>
                <w:rFonts w:eastAsia="D2Coding"/>
                <w:color w:val="000000"/>
              </w:rPr>
              <w:t>(4.20)</w:t>
            </w:r>
          </w:p>
        </w:tc>
      </w:tr>
      <w:tr w:rsidR="001F29E2" w:rsidRPr="007C06C0" w14:paraId="191BDA52" w14:textId="77777777" w:rsidTr="0033063C">
        <w:trPr>
          <w:trHeight w:val="161"/>
        </w:trPr>
        <w:tc>
          <w:tcPr>
            <w:tcW w:w="2977" w:type="dxa"/>
            <w:vMerge/>
            <w:tcBorders>
              <w:left w:val="nil"/>
              <w:right w:val="nil"/>
            </w:tcBorders>
            <w:shd w:val="clear" w:color="auto" w:fill="auto"/>
            <w:noWrap/>
            <w:vAlign w:val="center"/>
          </w:tcPr>
          <w:p w14:paraId="4CE204D3" w14:textId="77777777" w:rsidR="00BF66CF" w:rsidRPr="007C06C0" w:rsidRDefault="00BF66CF" w:rsidP="0033063C">
            <w:pPr>
              <w:widowControl/>
              <w:wordWrap/>
              <w:autoSpaceDE/>
              <w:autoSpaceDN/>
              <w:spacing w:after="0" w:line="240" w:lineRule="auto"/>
              <w:ind w:firstLineChars="50" w:firstLine="120"/>
              <w:jc w:val="left"/>
              <w:rPr>
                <w:rFonts w:eastAsia="D2Coding"/>
                <w:b/>
                <w:bCs/>
                <w:color w:val="000000"/>
                <w:kern w:val="0"/>
              </w:rPr>
            </w:pPr>
          </w:p>
        </w:tc>
        <w:tc>
          <w:tcPr>
            <w:tcW w:w="2977" w:type="dxa"/>
            <w:tcBorders>
              <w:top w:val="nil"/>
              <w:left w:val="nil"/>
              <w:bottom w:val="nil"/>
              <w:right w:val="nil"/>
            </w:tcBorders>
            <w:shd w:val="clear" w:color="auto" w:fill="auto"/>
            <w:vAlign w:val="center"/>
          </w:tcPr>
          <w:p w14:paraId="15DFFE54"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Abdominal and pelvic pain</w:t>
            </w:r>
          </w:p>
        </w:tc>
        <w:tc>
          <w:tcPr>
            <w:tcW w:w="1701" w:type="dxa"/>
            <w:tcBorders>
              <w:top w:val="nil"/>
              <w:left w:val="nil"/>
              <w:bottom w:val="nil"/>
              <w:right w:val="nil"/>
            </w:tcBorders>
            <w:shd w:val="clear" w:color="auto" w:fill="auto"/>
            <w:noWrap/>
            <w:vAlign w:val="bottom"/>
          </w:tcPr>
          <w:p w14:paraId="4D2C90AA"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234</w:t>
            </w:r>
          </w:p>
        </w:tc>
        <w:tc>
          <w:tcPr>
            <w:tcW w:w="1312" w:type="dxa"/>
            <w:tcBorders>
              <w:top w:val="nil"/>
              <w:left w:val="nil"/>
              <w:bottom w:val="nil"/>
              <w:right w:val="nil"/>
            </w:tcBorders>
            <w:shd w:val="clear" w:color="auto" w:fill="auto"/>
            <w:noWrap/>
            <w:vAlign w:val="center"/>
          </w:tcPr>
          <w:p w14:paraId="41B6B3C8" w14:textId="77777777" w:rsidR="00BF66CF" w:rsidRPr="007C06C0" w:rsidRDefault="00BC4F5F" w:rsidP="0033063C">
            <w:pPr>
              <w:widowControl/>
              <w:wordWrap/>
              <w:autoSpaceDE/>
              <w:autoSpaceDN/>
              <w:spacing w:after="0" w:line="240" w:lineRule="auto"/>
              <w:jc w:val="left"/>
              <w:rPr>
                <w:kern w:val="0"/>
              </w:rPr>
            </w:pPr>
            <w:r w:rsidRPr="007C06C0">
              <w:rPr>
                <w:rFonts w:eastAsia="D2Coding"/>
                <w:color w:val="000000"/>
              </w:rPr>
              <w:t>(9.27)</w:t>
            </w:r>
          </w:p>
        </w:tc>
      </w:tr>
      <w:tr w:rsidR="001F29E2" w:rsidRPr="007C06C0" w14:paraId="3F9473B3" w14:textId="77777777" w:rsidTr="0033063C">
        <w:trPr>
          <w:trHeight w:val="161"/>
        </w:trPr>
        <w:tc>
          <w:tcPr>
            <w:tcW w:w="2977" w:type="dxa"/>
            <w:vMerge/>
            <w:tcBorders>
              <w:left w:val="nil"/>
              <w:right w:val="nil"/>
            </w:tcBorders>
            <w:shd w:val="clear" w:color="auto" w:fill="auto"/>
            <w:noWrap/>
            <w:vAlign w:val="center"/>
          </w:tcPr>
          <w:p w14:paraId="5C934D62" w14:textId="77777777" w:rsidR="00BF66CF" w:rsidRPr="007C06C0" w:rsidRDefault="00BF66CF" w:rsidP="0033063C">
            <w:pPr>
              <w:widowControl/>
              <w:wordWrap/>
              <w:autoSpaceDE/>
              <w:autoSpaceDN/>
              <w:spacing w:after="0" w:line="240" w:lineRule="auto"/>
              <w:ind w:firstLineChars="50" w:firstLine="120"/>
              <w:jc w:val="left"/>
              <w:rPr>
                <w:rFonts w:eastAsia="D2Coding"/>
                <w:b/>
                <w:bCs/>
                <w:color w:val="000000"/>
                <w:kern w:val="0"/>
              </w:rPr>
            </w:pPr>
          </w:p>
        </w:tc>
        <w:tc>
          <w:tcPr>
            <w:tcW w:w="2977" w:type="dxa"/>
            <w:tcBorders>
              <w:top w:val="nil"/>
              <w:left w:val="nil"/>
              <w:bottom w:val="nil"/>
              <w:right w:val="nil"/>
            </w:tcBorders>
            <w:shd w:val="clear" w:color="auto" w:fill="auto"/>
            <w:vAlign w:val="center"/>
          </w:tcPr>
          <w:p w14:paraId="1A0CA163"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Chest pain</w:t>
            </w:r>
          </w:p>
        </w:tc>
        <w:tc>
          <w:tcPr>
            <w:tcW w:w="1701" w:type="dxa"/>
            <w:tcBorders>
              <w:top w:val="nil"/>
              <w:left w:val="nil"/>
              <w:bottom w:val="nil"/>
              <w:right w:val="nil"/>
            </w:tcBorders>
            <w:shd w:val="clear" w:color="auto" w:fill="auto"/>
            <w:noWrap/>
            <w:vAlign w:val="bottom"/>
          </w:tcPr>
          <w:p w14:paraId="7198254F"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164</w:t>
            </w:r>
          </w:p>
        </w:tc>
        <w:tc>
          <w:tcPr>
            <w:tcW w:w="1312" w:type="dxa"/>
            <w:tcBorders>
              <w:top w:val="nil"/>
              <w:left w:val="nil"/>
              <w:bottom w:val="nil"/>
              <w:right w:val="nil"/>
            </w:tcBorders>
            <w:shd w:val="clear" w:color="auto" w:fill="auto"/>
            <w:noWrap/>
            <w:vAlign w:val="center"/>
          </w:tcPr>
          <w:p w14:paraId="74DC3970" w14:textId="77777777" w:rsidR="00BF66CF" w:rsidRPr="007C06C0" w:rsidRDefault="00BC4F5F" w:rsidP="0033063C">
            <w:pPr>
              <w:widowControl/>
              <w:wordWrap/>
              <w:autoSpaceDE/>
              <w:autoSpaceDN/>
              <w:spacing w:after="0" w:line="240" w:lineRule="auto"/>
              <w:jc w:val="left"/>
              <w:rPr>
                <w:kern w:val="0"/>
              </w:rPr>
            </w:pPr>
            <w:r w:rsidRPr="007C06C0">
              <w:rPr>
                <w:rFonts w:eastAsia="D2Coding"/>
                <w:color w:val="000000"/>
              </w:rPr>
              <w:t>(6.50)</w:t>
            </w:r>
          </w:p>
        </w:tc>
      </w:tr>
      <w:tr w:rsidR="001F29E2" w:rsidRPr="007C06C0" w14:paraId="4B8D3D2D" w14:textId="77777777" w:rsidTr="0033063C">
        <w:trPr>
          <w:trHeight w:val="161"/>
        </w:trPr>
        <w:tc>
          <w:tcPr>
            <w:tcW w:w="2977" w:type="dxa"/>
            <w:vMerge/>
            <w:tcBorders>
              <w:left w:val="nil"/>
              <w:right w:val="nil"/>
            </w:tcBorders>
            <w:shd w:val="clear" w:color="auto" w:fill="auto"/>
            <w:noWrap/>
            <w:vAlign w:val="center"/>
          </w:tcPr>
          <w:p w14:paraId="3D27772A" w14:textId="77777777" w:rsidR="00BF66CF" w:rsidRPr="007C06C0" w:rsidRDefault="00BF66CF" w:rsidP="0033063C">
            <w:pPr>
              <w:widowControl/>
              <w:wordWrap/>
              <w:autoSpaceDE/>
              <w:autoSpaceDN/>
              <w:spacing w:after="0" w:line="240" w:lineRule="auto"/>
              <w:ind w:firstLineChars="50" w:firstLine="120"/>
              <w:jc w:val="left"/>
              <w:rPr>
                <w:rFonts w:eastAsia="D2Coding"/>
                <w:b/>
                <w:bCs/>
                <w:color w:val="000000"/>
                <w:kern w:val="0"/>
              </w:rPr>
            </w:pPr>
          </w:p>
        </w:tc>
        <w:tc>
          <w:tcPr>
            <w:tcW w:w="2977" w:type="dxa"/>
            <w:tcBorders>
              <w:top w:val="nil"/>
              <w:left w:val="nil"/>
              <w:bottom w:val="nil"/>
              <w:right w:val="nil"/>
            </w:tcBorders>
            <w:shd w:val="clear" w:color="auto" w:fill="auto"/>
            <w:vAlign w:val="center"/>
          </w:tcPr>
          <w:p w14:paraId="2E1357A2"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Musculoskeletal pain</w:t>
            </w:r>
          </w:p>
        </w:tc>
        <w:tc>
          <w:tcPr>
            <w:tcW w:w="1701" w:type="dxa"/>
            <w:tcBorders>
              <w:top w:val="nil"/>
              <w:left w:val="nil"/>
              <w:bottom w:val="nil"/>
              <w:right w:val="nil"/>
            </w:tcBorders>
            <w:shd w:val="clear" w:color="auto" w:fill="auto"/>
            <w:noWrap/>
            <w:vAlign w:val="bottom"/>
          </w:tcPr>
          <w:p w14:paraId="37159F5E"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1,299</w:t>
            </w:r>
          </w:p>
        </w:tc>
        <w:tc>
          <w:tcPr>
            <w:tcW w:w="1312" w:type="dxa"/>
            <w:tcBorders>
              <w:top w:val="nil"/>
              <w:left w:val="nil"/>
              <w:bottom w:val="nil"/>
              <w:right w:val="nil"/>
            </w:tcBorders>
            <w:shd w:val="clear" w:color="auto" w:fill="auto"/>
            <w:noWrap/>
            <w:vAlign w:val="center"/>
          </w:tcPr>
          <w:p w14:paraId="538FB7DB" w14:textId="77777777" w:rsidR="00BF66CF" w:rsidRPr="007C06C0" w:rsidRDefault="00BC4F5F" w:rsidP="0033063C">
            <w:pPr>
              <w:widowControl/>
              <w:wordWrap/>
              <w:autoSpaceDE/>
              <w:autoSpaceDN/>
              <w:spacing w:after="0" w:line="240" w:lineRule="auto"/>
              <w:jc w:val="left"/>
              <w:rPr>
                <w:kern w:val="0"/>
              </w:rPr>
            </w:pPr>
            <w:r w:rsidRPr="007C06C0">
              <w:rPr>
                <w:rFonts w:eastAsia="D2Coding"/>
                <w:color w:val="000000"/>
              </w:rPr>
              <w:t>(51.49)</w:t>
            </w:r>
          </w:p>
        </w:tc>
      </w:tr>
      <w:tr w:rsidR="001F29E2" w:rsidRPr="007C06C0" w14:paraId="6FFEDD11" w14:textId="77777777" w:rsidTr="0033063C">
        <w:trPr>
          <w:trHeight w:val="161"/>
        </w:trPr>
        <w:tc>
          <w:tcPr>
            <w:tcW w:w="2977" w:type="dxa"/>
            <w:vMerge/>
            <w:tcBorders>
              <w:left w:val="nil"/>
              <w:right w:val="nil"/>
            </w:tcBorders>
            <w:shd w:val="clear" w:color="auto" w:fill="auto"/>
            <w:noWrap/>
            <w:vAlign w:val="center"/>
          </w:tcPr>
          <w:p w14:paraId="0470C16A" w14:textId="77777777" w:rsidR="00BF66CF" w:rsidRPr="007C06C0" w:rsidRDefault="00BF66CF" w:rsidP="0033063C">
            <w:pPr>
              <w:widowControl/>
              <w:wordWrap/>
              <w:autoSpaceDE/>
              <w:autoSpaceDN/>
              <w:spacing w:after="0" w:line="240" w:lineRule="auto"/>
              <w:ind w:firstLineChars="50" w:firstLine="120"/>
              <w:jc w:val="left"/>
              <w:rPr>
                <w:rFonts w:eastAsia="D2Coding"/>
                <w:b/>
                <w:bCs/>
                <w:color w:val="000000"/>
                <w:kern w:val="0"/>
              </w:rPr>
            </w:pPr>
          </w:p>
        </w:tc>
        <w:tc>
          <w:tcPr>
            <w:tcW w:w="2977" w:type="dxa"/>
            <w:tcBorders>
              <w:top w:val="nil"/>
              <w:left w:val="nil"/>
              <w:bottom w:val="nil"/>
              <w:right w:val="nil"/>
            </w:tcBorders>
            <w:shd w:val="clear" w:color="auto" w:fill="auto"/>
            <w:vAlign w:val="center"/>
          </w:tcPr>
          <w:p w14:paraId="74B8BFB8"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Other pain</w:t>
            </w:r>
          </w:p>
        </w:tc>
        <w:tc>
          <w:tcPr>
            <w:tcW w:w="1701" w:type="dxa"/>
            <w:tcBorders>
              <w:top w:val="nil"/>
              <w:left w:val="nil"/>
              <w:bottom w:val="nil"/>
              <w:right w:val="nil"/>
            </w:tcBorders>
            <w:shd w:val="clear" w:color="auto" w:fill="auto"/>
            <w:noWrap/>
            <w:vAlign w:val="bottom"/>
          </w:tcPr>
          <w:p w14:paraId="6E9FE93B"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34</w:t>
            </w:r>
          </w:p>
        </w:tc>
        <w:tc>
          <w:tcPr>
            <w:tcW w:w="1312" w:type="dxa"/>
            <w:tcBorders>
              <w:top w:val="nil"/>
              <w:left w:val="nil"/>
              <w:bottom w:val="nil"/>
              <w:right w:val="nil"/>
            </w:tcBorders>
            <w:shd w:val="clear" w:color="auto" w:fill="auto"/>
            <w:noWrap/>
            <w:vAlign w:val="center"/>
          </w:tcPr>
          <w:p w14:paraId="07C37226" w14:textId="77777777" w:rsidR="00BF66CF" w:rsidRPr="007C06C0" w:rsidRDefault="00BC4F5F" w:rsidP="0033063C">
            <w:pPr>
              <w:widowControl/>
              <w:wordWrap/>
              <w:autoSpaceDE/>
              <w:autoSpaceDN/>
              <w:spacing w:after="0" w:line="240" w:lineRule="auto"/>
              <w:jc w:val="left"/>
              <w:rPr>
                <w:kern w:val="0"/>
              </w:rPr>
            </w:pPr>
            <w:r w:rsidRPr="007C06C0">
              <w:rPr>
                <w:rFonts w:eastAsia="D2Coding"/>
                <w:color w:val="000000"/>
              </w:rPr>
              <w:t>(1.35)</w:t>
            </w:r>
          </w:p>
        </w:tc>
      </w:tr>
      <w:tr w:rsidR="001F29E2" w:rsidRPr="007C06C0" w14:paraId="678371D9" w14:textId="77777777" w:rsidTr="0033063C">
        <w:trPr>
          <w:trHeight w:val="161"/>
        </w:trPr>
        <w:tc>
          <w:tcPr>
            <w:tcW w:w="2977" w:type="dxa"/>
            <w:vMerge/>
            <w:tcBorders>
              <w:left w:val="nil"/>
              <w:right w:val="nil"/>
            </w:tcBorders>
            <w:shd w:val="clear" w:color="auto" w:fill="auto"/>
            <w:noWrap/>
            <w:vAlign w:val="center"/>
          </w:tcPr>
          <w:p w14:paraId="1F73B709" w14:textId="77777777" w:rsidR="00BF66CF" w:rsidRPr="007C06C0" w:rsidRDefault="00BF66CF" w:rsidP="0033063C">
            <w:pPr>
              <w:widowControl/>
              <w:wordWrap/>
              <w:autoSpaceDE/>
              <w:autoSpaceDN/>
              <w:spacing w:after="0" w:line="240" w:lineRule="auto"/>
              <w:ind w:firstLineChars="50" w:firstLine="120"/>
              <w:jc w:val="left"/>
              <w:rPr>
                <w:rFonts w:eastAsia="D2Coding"/>
                <w:b/>
                <w:bCs/>
                <w:color w:val="000000"/>
                <w:kern w:val="0"/>
              </w:rPr>
            </w:pPr>
          </w:p>
        </w:tc>
        <w:tc>
          <w:tcPr>
            <w:tcW w:w="2977" w:type="dxa"/>
            <w:tcBorders>
              <w:top w:val="nil"/>
              <w:left w:val="nil"/>
              <w:bottom w:val="nil"/>
              <w:right w:val="nil"/>
            </w:tcBorders>
            <w:shd w:val="clear" w:color="auto" w:fill="auto"/>
            <w:vAlign w:val="center"/>
          </w:tcPr>
          <w:p w14:paraId="35419070"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Injury or trauma</w:t>
            </w:r>
          </w:p>
        </w:tc>
        <w:tc>
          <w:tcPr>
            <w:tcW w:w="1701" w:type="dxa"/>
            <w:tcBorders>
              <w:top w:val="nil"/>
              <w:left w:val="nil"/>
              <w:bottom w:val="nil"/>
              <w:right w:val="nil"/>
            </w:tcBorders>
            <w:shd w:val="clear" w:color="auto" w:fill="auto"/>
            <w:noWrap/>
            <w:vAlign w:val="bottom"/>
          </w:tcPr>
          <w:p w14:paraId="2F4EED0F"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344</w:t>
            </w:r>
          </w:p>
        </w:tc>
        <w:tc>
          <w:tcPr>
            <w:tcW w:w="1312" w:type="dxa"/>
            <w:tcBorders>
              <w:top w:val="nil"/>
              <w:left w:val="nil"/>
              <w:bottom w:val="nil"/>
              <w:right w:val="nil"/>
            </w:tcBorders>
            <w:shd w:val="clear" w:color="auto" w:fill="auto"/>
            <w:noWrap/>
            <w:vAlign w:val="center"/>
          </w:tcPr>
          <w:p w14:paraId="01E92029" w14:textId="77777777" w:rsidR="00BF66CF" w:rsidRPr="007C06C0" w:rsidRDefault="00BC4F5F" w:rsidP="0033063C">
            <w:pPr>
              <w:widowControl/>
              <w:wordWrap/>
              <w:autoSpaceDE/>
              <w:autoSpaceDN/>
              <w:spacing w:after="0" w:line="240" w:lineRule="auto"/>
              <w:jc w:val="left"/>
              <w:rPr>
                <w:kern w:val="0"/>
              </w:rPr>
            </w:pPr>
            <w:r w:rsidRPr="007C06C0">
              <w:rPr>
                <w:rFonts w:eastAsia="D2Coding"/>
                <w:color w:val="000000"/>
              </w:rPr>
              <w:t>(13.63)</w:t>
            </w:r>
          </w:p>
        </w:tc>
      </w:tr>
      <w:tr w:rsidR="001F29E2" w:rsidRPr="007C06C0" w14:paraId="07CD9A59" w14:textId="77777777" w:rsidTr="0033063C">
        <w:trPr>
          <w:trHeight w:val="161"/>
        </w:trPr>
        <w:tc>
          <w:tcPr>
            <w:tcW w:w="2977" w:type="dxa"/>
            <w:vMerge/>
            <w:tcBorders>
              <w:left w:val="nil"/>
              <w:bottom w:val="nil"/>
              <w:right w:val="nil"/>
            </w:tcBorders>
            <w:shd w:val="clear" w:color="auto" w:fill="auto"/>
            <w:noWrap/>
            <w:vAlign w:val="center"/>
          </w:tcPr>
          <w:p w14:paraId="38B39170" w14:textId="77777777" w:rsidR="00BF66CF" w:rsidRPr="007C06C0" w:rsidRDefault="00BF66CF" w:rsidP="0033063C">
            <w:pPr>
              <w:widowControl/>
              <w:wordWrap/>
              <w:autoSpaceDE/>
              <w:autoSpaceDN/>
              <w:spacing w:after="0" w:line="240" w:lineRule="auto"/>
              <w:ind w:firstLineChars="50" w:firstLine="120"/>
              <w:jc w:val="left"/>
              <w:rPr>
                <w:rFonts w:eastAsia="D2Coding"/>
                <w:b/>
                <w:bCs/>
                <w:color w:val="000000"/>
                <w:kern w:val="0"/>
              </w:rPr>
            </w:pPr>
          </w:p>
        </w:tc>
        <w:tc>
          <w:tcPr>
            <w:tcW w:w="2977" w:type="dxa"/>
            <w:tcBorders>
              <w:top w:val="nil"/>
              <w:left w:val="nil"/>
              <w:bottom w:val="nil"/>
              <w:right w:val="nil"/>
            </w:tcBorders>
            <w:shd w:val="clear" w:color="auto" w:fill="auto"/>
            <w:vAlign w:val="center"/>
          </w:tcPr>
          <w:p w14:paraId="5BDF4CFA"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Surgery</w:t>
            </w:r>
          </w:p>
        </w:tc>
        <w:tc>
          <w:tcPr>
            <w:tcW w:w="1701" w:type="dxa"/>
            <w:tcBorders>
              <w:top w:val="nil"/>
              <w:left w:val="nil"/>
              <w:bottom w:val="nil"/>
              <w:right w:val="nil"/>
            </w:tcBorders>
            <w:shd w:val="clear" w:color="auto" w:fill="auto"/>
            <w:noWrap/>
            <w:vAlign w:val="bottom"/>
          </w:tcPr>
          <w:p w14:paraId="2099041D"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640</w:t>
            </w:r>
          </w:p>
        </w:tc>
        <w:tc>
          <w:tcPr>
            <w:tcW w:w="1312" w:type="dxa"/>
            <w:tcBorders>
              <w:top w:val="nil"/>
              <w:left w:val="nil"/>
              <w:bottom w:val="nil"/>
              <w:right w:val="nil"/>
            </w:tcBorders>
            <w:shd w:val="clear" w:color="auto" w:fill="auto"/>
            <w:noWrap/>
            <w:vAlign w:val="center"/>
          </w:tcPr>
          <w:p w14:paraId="293F9897" w14:textId="77777777" w:rsidR="00BF66CF" w:rsidRPr="007C06C0" w:rsidRDefault="00BC4F5F" w:rsidP="0033063C">
            <w:pPr>
              <w:widowControl/>
              <w:wordWrap/>
              <w:autoSpaceDE/>
              <w:autoSpaceDN/>
              <w:spacing w:after="0" w:line="240" w:lineRule="auto"/>
              <w:jc w:val="left"/>
              <w:rPr>
                <w:kern w:val="0"/>
              </w:rPr>
            </w:pPr>
            <w:r w:rsidRPr="007C06C0">
              <w:rPr>
                <w:rFonts w:eastAsia="D2Coding"/>
                <w:color w:val="000000"/>
              </w:rPr>
              <w:t>(25.37)</w:t>
            </w:r>
          </w:p>
        </w:tc>
      </w:tr>
      <w:tr w:rsidR="001F29E2" w:rsidRPr="007C06C0" w14:paraId="632E2B33" w14:textId="77777777" w:rsidTr="0033063C">
        <w:trPr>
          <w:trHeight w:val="161"/>
        </w:trPr>
        <w:tc>
          <w:tcPr>
            <w:tcW w:w="2977" w:type="dxa"/>
            <w:tcBorders>
              <w:top w:val="nil"/>
              <w:left w:val="nil"/>
              <w:bottom w:val="nil"/>
              <w:right w:val="nil"/>
            </w:tcBorders>
            <w:shd w:val="clear" w:color="auto" w:fill="auto"/>
            <w:noWrap/>
            <w:vAlign w:val="center"/>
            <w:hideMark/>
          </w:tcPr>
          <w:p w14:paraId="75A6F25D" w14:textId="30758636"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Co</w:t>
            </w:r>
            <w:r w:rsidR="00C5777F" w:rsidRPr="007C06C0">
              <w:rPr>
                <w:rFonts w:eastAsia="D2Coding"/>
                <w:color w:val="000000"/>
                <w:kern w:val="0"/>
              </w:rPr>
              <w:t>-</w:t>
            </w:r>
            <w:r w:rsidRPr="007C06C0">
              <w:rPr>
                <w:rFonts w:eastAsia="D2Coding"/>
                <w:color w:val="000000"/>
                <w:kern w:val="0"/>
              </w:rPr>
              <w:t>medications</w:t>
            </w:r>
          </w:p>
        </w:tc>
        <w:tc>
          <w:tcPr>
            <w:tcW w:w="2977" w:type="dxa"/>
            <w:tcBorders>
              <w:top w:val="nil"/>
              <w:left w:val="nil"/>
              <w:bottom w:val="nil"/>
              <w:right w:val="nil"/>
            </w:tcBorders>
            <w:shd w:val="clear" w:color="auto" w:fill="auto"/>
            <w:vAlign w:val="center"/>
          </w:tcPr>
          <w:p w14:paraId="20ACD62B"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Acetaminophen</w:t>
            </w:r>
          </w:p>
        </w:tc>
        <w:tc>
          <w:tcPr>
            <w:tcW w:w="1701" w:type="dxa"/>
            <w:tcBorders>
              <w:top w:val="nil"/>
              <w:left w:val="nil"/>
              <w:bottom w:val="nil"/>
              <w:right w:val="nil"/>
            </w:tcBorders>
            <w:shd w:val="clear" w:color="auto" w:fill="auto"/>
            <w:noWrap/>
            <w:vAlign w:val="bottom"/>
            <w:hideMark/>
          </w:tcPr>
          <w:p w14:paraId="21A0F72E"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1,772</w:t>
            </w:r>
          </w:p>
        </w:tc>
        <w:tc>
          <w:tcPr>
            <w:tcW w:w="1312" w:type="dxa"/>
            <w:tcBorders>
              <w:top w:val="nil"/>
              <w:left w:val="nil"/>
              <w:bottom w:val="nil"/>
              <w:right w:val="nil"/>
            </w:tcBorders>
            <w:shd w:val="clear" w:color="auto" w:fill="auto"/>
            <w:noWrap/>
            <w:vAlign w:val="center"/>
            <w:hideMark/>
          </w:tcPr>
          <w:p w14:paraId="37376518"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(70.23)</w:t>
            </w:r>
          </w:p>
        </w:tc>
      </w:tr>
      <w:tr w:rsidR="001F29E2" w:rsidRPr="007C06C0" w14:paraId="5266F6BD" w14:textId="77777777" w:rsidTr="0033063C">
        <w:trPr>
          <w:trHeight w:val="161"/>
        </w:trPr>
        <w:tc>
          <w:tcPr>
            <w:tcW w:w="2977" w:type="dxa"/>
            <w:tcBorders>
              <w:top w:val="nil"/>
              <w:left w:val="nil"/>
              <w:bottom w:val="nil"/>
              <w:right w:val="nil"/>
            </w:tcBorders>
            <w:shd w:val="clear" w:color="auto" w:fill="auto"/>
            <w:noWrap/>
            <w:vAlign w:val="center"/>
          </w:tcPr>
          <w:p w14:paraId="7D3C296D" w14:textId="77777777" w:rsidR="00BF66CF" w:rsidRPr="007C06C0" w:rsidRDefault="00BF66CF" w:rsidP="0033063C">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080E3C01"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NSAIDs</w:t>
            </w:r>
          </w:p>
        </w:tc>
        <w:tc>
          <w:tcPr>
            <w:tcW w:w="1701" w:type="dxa"/>
            <w:tcBorders>
              <w:top w:val="nil"/>
              <w:left w:val="nil"/>
              <w:bottom w:val="nil"/>
              <w:right w:val="nil"/>
            </w:tcBorders>
            <w:shd w:val="clear" w:color="auto" w:fill="auto"/>
            <w:noWrap/>
            <w:vAlign w:val="bottom"/>
            <w:hideMark/>
          </w:tcPr>
          <w:p w14:paraId="25209A27"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2,086</w:t>
            </w:r>
          </w:p>
        </w:tc>
        <w:tc>
          <w:tcPr>
            <w:tcW w:w="1312" w:type="dxa"/>
            <w:tcBorders>
              <w:top w:val="nil"/>
              <w:left w:val="nil"/>
              <w:bottom w:val="nil"/>
              <w:right w:val="nil"/>
            </w:tcBorders>
            <w:shd w:val="clear" w:color="auto" w:fill="auto"/>
            <w:noWrap/>
            <w:vAlign w:val="center"/>
            <w:hideMark/>
          </w:tcPr>
          <w:p w14:paraId="6EC68EF3"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(82.68)</w:t>
            </w:r>
          </w:p>
        </w:tc>
      </w:tr>
      <w:tr w:rsidR="001F29E2" w:rsidRPr="007C06C0" w14:paraId="1C5E9869" w14:textId="77777777" w:rsidTr="0033063C">
        <w:trPr>
          <w:trHeight w:val="161"/>
        </w:trPr>
        <w:tc>
          <w:tcPr>
            <w:tcW w:w="2977" w:type="dxa"/>
            <w:tcBorders>
              <w:top w:val="nil"/>
              <w:left w:val="nil"/>
              <w:bottom w:val="nil"/>
              <w:right w:val="nil"/>
            </w:tcBorders>
            <w:shd w:val="clear" w:color="auto" w:fill="auto"/>
            <w:noWrap/>
            <w:vAlign w:val="center"/>
          </w:tcPr>
          <w:p w14:paraId="5314913E" w14:textId="77777777" w:rsidR="00BF66CF" w:rsidRPr="007C06C0" w:rsidRDefault="00BF66CF" w:rsidP="0033063C">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5714D688"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Other opioid analgesics</w:t>
            </w:r>
          </w:p>
        </w:tc>
        <w:tc>
          <w:tcPr>
            <w:tcW w:w="1701" w:type="dxa"/>
            <w:tcBorders>
              <w:top w:val="nil"/>
              <w:left w:val="nil"/>
              <w:bottom w:val="nil"/>
              <w:right w:val="nil"/>
            </w:tcBorders>
            <w:shd w:val="clear" w:color="auto" w:fill="auto"/>
            <w:noWrap/>
            <w:vAlign w:val="bottom"/>
            <w:hideMark/>
          </w:tcPr>
          <w:p w14:paraId="55770588"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305</w:t>
            </w:r>
          </w:p>
        </w:tc>
        <w:tc>
          <w:tcPr>
            <w:tcW w:w="1312" w:type="dxa"/>
            <w:tcBorders>
              <w:top w:val="nil"/>
              <w:left w:val="nil"/>
              <w:bottom w:val="nil"/>
              <w:right w:val="nil"/>
            </w:tcBorders>
            <w:shd w:val="clear" w:color="auto" w:fill="auto"/>
            <w:noWrap/>
            <w:vAlign w:val="center"/>
            <w:hideMark/>
          </w:tcPr>
          <w:p w14:paraId="521C2259"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(12.09)</w:t>
            </w:r>
          </w:p>
        </w:tc>
      </w:tr>
      <w:tr w:rsidR="001F29E2" w:rsidRPr="007C06C0" w14:paraId="4E6E41DA" w14:textId="77777777" w:rsidTr="0033063C">
        <w:trPr>
          <w:trHeight w:val="161"/>
        </w:trPr>
        <w:tc>
          <w:tcPr>
            <w:tcW w:w="2977" w:type="dxa"/>
            <w:tcBorders>
              <w:top w:val="nil"/>
              <w:left w:val="nil"/>
              <w:bottom w:val="nil"/>
              <w:right w:val="nil"/>
            </w:tcBorders>
            <w:shd w:val="clear" w:color="auto" w:fill="auto"/>
            <w:noWrap/>
            <w:vAlign w:val="center"/>
          </w:tcPr>
          <w:p w14:paraId="7409B315" w14:textId="77777777" w:rsidR="00BF66CF" w:rsidRPr="007C06C0" w:rsidRDefault="00BF66CF" w:rsidP="0033063C">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33281CA6"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Antidepressants</w:t>
            </w:r>
          </w:p>
        </w:tc>
        <w:tc>
          <w:tcPr>
            <w:tcW w:w="1701" w:type="dxa"/>
            <w:tcBorders>
              <w:top w:val="nil"/>
              <w:left w:val="nil"/>
              <w:bottom w:val="nil"/>
              <w:right w:val="nil"/>
            </w:tcBorders>
            <w:shd w:val="clear" w:color="auto" w:fill="auto"/>
            <w:noWrap/>
            <w:vAlign w:val="bottom"/>
            <w:hideMark/>
          </w:tcPr>
          <w:p w14:paraId="24DFD510"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584</w:t>
            </w:r>
          </w:p>
        </w:tc>
        <w:tc>
          <w:tcPr>
            <w:tcW w:w="1312" w:type="dxa"/>
            <w:tcBorders>
              <w:top w:val="nil"/>
              <w:left w:val="nil"/>
              <w:bottom w:val="nil"/>
              <w:right w:val="nil"/>
            </w:tcBorders>
            <w:shd w:val="clear" w:color="auto" w:fill="auto"/>
            <w:noWrap/>
            <w:vAlign w:val="center"/>
            <w:hideMark/>
          </w:tcPr>
          <w:p w14:paraId="39FD889A"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(23.15)</w:t>
            </w:r>
          </w:p>
        </w:tc>
      </w:tr>
      <w:tr w:rsidR="001F29E2" w:rsidRPr="007C06C0" w14:paraId="0C23E0DE" w14:textId="77777777" w:rsidTr="0033063C">
        <w:trPr>
          <w:trHeight w:val="161"/>
        </w:trPr>
        <w:tc>
          <w:tcPr>
            <w:tcW w:w="2977" w:type="dxa"/>
            <w:tcBorders>
              <w:top w:val="nil"/>
              <w:left w:val="nil"/>
              <w:bottom w:val="nil"/>
              <w:right w:val="nil"/>
            </w:tcBorders>
            <w:shd w:val="clear" w:color="auto" w:fill="auto"/>
            <w:noWrap/>
            <w:vAlign w:val="center"/>
          </w:tcPr>
          <w:p w14:paraId="76E13417" w14:textId="77777777" w:rsidR="00BF66CF" w:rsidRPr="007C06C0" w:rsidRDefault="00BF66CF" w:rsidP="0033063C">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389845C6" w14:textId="77777777" w:rsidR="00BF66CF" w:rsidRPr="007C06C0" w:rsidRDefault="00BC4F5F" w:rsidP="00EA2E8B">
            <w:pPr>
              <w:widowControl/>
              <w:wordWrap/>
              <w:autoSpaceDE/>
              <w:autoSpaceDN/>
              <w:spacing w:after="0" w:line="240" w:lineRule="auto"/>
              <w:jc w:val="left"/>
              <w:rPr>
                <w:rFonts w:eastAsia="D2Coding"/>
                <w:color w:val="000000"/>
                <w:kern w:val="0"/>
              </w:rPr>
            </w:pPr>
            <w:r w:rsidRPr="007C06C0">
              <w:rPr>
                <w:rFonts w:eastAsia="D2Coding"/>
                <w:color w:val="000000"/>
                <w:kern w:val="0"/>
              </w:rPr>
              <w:t>SSRI</w:t>
            </w:r>
          </w:p>
        </w:tc>
        <w:tc>
          <w:tcPr>
            <w:tcW w:w="1701" w:type="dxa"/>
            <w:tcBorders>
              <w:top w:val="nil"/>
              <w:left w:val="nil"/>
              <w:bottom w:val="nil"/>
              <w:right w:val="nil"/>
            </w:tcBorders>
            <w:shd w:val="clear" w:color="auto" w:fill="auto"/>
            <w:noWrap/>
            <w:vAlign w:val="bottom"/>
            <w:hideMark/>
          </w:tcPr>
          <w:p w14:paraId="44B99AAA"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266</w:t>
            </w:r>
          </w:p>
        </w:tc>
        <w:tc>
          <w:tcPr>
            <w:tcW w:w="1312" w:type="dxa"/>
            <w:tcBorders>
              <w:top w:val="nil"/>
              <w:left w:val="nil"/>
              <w:bottom w:val="nil"/>
              <w:right w:val="nil"/>
            </w:tcBorders>
            <w:shd w:val="clear" w:color="auto" w:fill="auto"/>
            <w:noWrap/>
            <w:vAlign w:val="center"/>
            <w:hideMark/>
          </w:tcPr>
          <w:p w14:paraId="1F6F4E84"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(10.54)</w:t>
            </w:r>
          </w:p>
        </w:tc>
      </w:tr>
      <w:tr w:rsidR="001F29E2" w:rsidRPr="007C06C0" w14:paraId="71653662" w14:textId="77777777" w:rsidTr="0033063C">
        <w:trPr>
          <w:trHeight w:val="161"/>
        </w:trPr>
        <w:tc>
          <w:tcPr>
            <w:tcW w:w="2977" w:type="dxa"/>
            <w:tcBorders>
              <w:top w:val="nil"/>
              <w:left w:val="nil"/>
              <w:bottom w:val="nil"/>
              <w:right w:val="nil"/>
            </w:tcBorders>
            <w:shd w:val="clear" w:color="auto" w:fill="auto"/>
            <w:noWrap/>
            <w:vAlign w:val="center"/>
            <w:hideMark/>
          </w:tcPr>
          <w:p w14:paraId="57765FFE" w14:textId="77777777" w:rsidR="00BF66CF" w:rsidRPr="007C06C0" w:rsidRDefault="00BF66CF" w:rsidP="0033063C">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734D67B7" w14:textId="77777777" w:rsidR="00BF66CF" w:rsidRPr="007C06C0" w:rsidRDefault="00BC4F5F" w:rsidP="00EA2E8B">
            <w:pPr>
              <w:widowControl/>
              <w:wordWrap/>
              <w:autoSpaceDE/>
              <w:autoSpaceDN/>
              <w:spacing w:after="0" w:line="240" w:lineRule="auto"/>
              <w:jc w:val="left"/>
              <w:rPr>
                <w:rFonts w:eastAsia="D2Coding"/>
                <w:color w:val="000000"/>
                <w:kern w:val="0"/>
              </w:rPr>
            </w:pPr>
            <w:r w:rsidRPr="007C06C0">
              <w:rPr>
                <w:rFonts w:eastAsia="D2Coding"/>
                <w:color w:val="000000"/>
                <w:kern w:val="0"/>
              </w:rPr>
              <w:t>SNRI</w:t>
            </w:r>
          </w:p>
        </w:tc>
        <w:tc>
          <w:tcPr>
            <w:tcW w:w="1701" w:type="dxa"/>
            <w:tcBorders>
              <w:top w:val="nil"/>
              <w:left w:val="nil"/>
              <w:bottom w:val="nil"/>
              <w:right w:val="nil"/>
            </w:tcBorders>
            <w:shd w:val="clear" w:color="auto" w:fill="auto"/>
            <w:noWrap/>
            <w:vAlign w:val="bottom"/>
            <w:hideMark/>
          </w:tcPr>
          <w:p w14:paraId="7B90CC84"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57</w:t>
            </w:r>
          </w:p>
        </w:tc>
        <w:tc>
          <w:tcPr>
            <w:tcW w:w="1312" w:type="dxa"/>
            <w:tcBorders>
              <w:top w:val="nil"/>
              <w:left w:val="nil"/>
              <w:bottom w:val="nil"/>
              <w:right w:val="nil"/>
            </w:tcBorders>
            <w:shd w:val="clear" w:color="auto" w:fill="auto"/>
            <w:noWrap/>
            <w:vAlign w:val="center"/>
            <w:hideMark/>
          </w:tcPr>
          <w:p w14:paraId="7D02D9A9"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(2.26)</w:t>
            </w:r>
          </w:p>
        </w:tc>
      </w:tr>
      <w:tr w:rsidR="001F29E2" w:rsidRPr="007C06C0" w14:paraId="263E2502" w14:textId="77777777" w:rsidTr="0033063C">
        <w:trPr>
          <w:trHeight w:val="161"/>
        </w:trPr>
        <w:tc>
          <w:tcPr>
            <w:tcW w:w="2977" w:type="dxa"/>
            <w:tcBorders>
              <w:top w:val="nil"/>
              <w:left w:val="nil"/>
              <w:bottom w:val="nil"/>
              <w:right w:val="nil"/>
            </w:tcBorders>
            <w:shd w:val="clear" w:color="auto" w:fill="auto"/>
            <w:noWrap/>
            <w:vAlign w:val="center"/>
          </w:tcPr>
          <w:p w14:paraId="52E42F88" w14:textId="77777777" w:rsidR="00BF66CF" w:rsidRPr="007C06C0" w:rsidRDefault="00BF66CF" w:rsidP="00EA2E8B">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17005DD5" w14:textId="77777777" w:rsidR="00BF66CF" w:rsidRPr="007C06C0" w:rsidRDefault="00BC4F5F" w:rsidP="00EA2E8B">
            <w:pPr>
              <w:widowControl/>
              <w:wordWrap/>
              <w:autoSpaceDE/>
              <w:autoSpaceDN/>
              <w:spacing w:after="0" w:line="240" w:lineRule="auto"/>
              <w:jc w:val="left"/>
              <w:rPr>
                <w:rFonts w:eastAsia="D2Coding"/>
                <w:color w:val="000000"/>
                <w:kern w:val="0"/>
              </w:rPr>
            </w:pPr>
            <w:r w:rsidRPr="007C06C0">
              <w:rPr>
                <w:rFonts w:eastAsia="D2Coding"/>
                <w:color w:val="000000"/>
                <w:kern w:val="0"/>
              </w:rPr>
              <w:t>TCA</w:t>
            </w:r>
          </w:p>
        </w:tc>
        <w:tc>
          <w:tcPr>
            <w:tcW w:w="1701" w:type="dxa"/>
            <w:tcBorders>
              <w:top w:val="nil"/>
              <w:left w:val="nil"/>
              <w:bottom w:val="nil"/>
              <w:right w:val="nil"/>
            </w:tcBorders>
            <w:shd w:val="clear" w:color="auto" w:fill="auto"/>
            <w:noWrap/>
            <w:vAlign w:val="bottom"/>
            <w:hideMark/>
          </w:tcPr>
          <w:p w14:paraId="041C7DAA"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300</w:t>
            </w:r>
          </w:p>
        </w:tc>
        <w:tc>
          <w:tcPr>
            <w:tcW w:w="1312" w:type="dxa"/>
            <w:tcBorders>
              <w:top w:val="nil"/>
              <w:left w:val="nil"/>
              <w:bottom w:val="nil"/>
              <w:right w:val="nil"/>
            </w:tcBorders>
            <w:shd w:val="clear" w:color="auto" w:fill="auto"/>
            <w:noWrap/>
            <w:vAlign w:val="center"/>
            <w:hideMark/>
          </w:tcPr>
          <w:p w14:paraId="540D8899"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(11.89)</w:t>
            </w:r>
          </w:p>
        </w:tc>
      </w:tr>
      <w:tr w:rsidR="001F29E2" w:rsidRPr="007C06C0" w14:paraId="47A2D7FE" w14:textId="77777777" w:rsidTr="0033063C">
        <w:trPr>
          <w:trHeight w:val="161"/>
        </w:trPr>
        <w:tc>
          <w:tcPr>
            <w:tcW w:w="2977" w:type="dxa"/>
            <w:tcBorders>
              <w:top w:val="nil"/>
              <w:left w:val="nil"/>
              <w:bottom w:val="nil"/>
              <w:right w:val="nil"/>
            </w:tcBorders>
            <w:shd w:val="clear" w:color="auto" w:fill="auto"/>
            <w:noWrap/>
            <w:vAlign w:val="center"/>
          </w:tcPr>
          <w:p w14:paraId="391E85E2" w14:textId="77777777" w:rsidR="00BF66CF" w:rsidRPr="007C06C0" w:rsidRDefault="00BF66CF" w:rsidP="00EA2E8B">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630305DE" w14:textId="77777777" w:rsidR="00BF66CF" w:rsidRPr="007C06C0" w:rsidRDefault="00BC4F5F" w:rsidP="00EA2E8B">
            <w:pPr>
              <w:widowControl/>
              <w:wordWrap/>
              <w:autoSpaceDE/>
              <w:autoSpaceDN/>
              <w:spacing w:after="0" w:line="240" w:lineRule="auto"/>
              <w:jc w:val="left"/>
              <w:rPr>
                <w:rFonts w:eastAsia="D2Coding"/>
                <w:color w:val="000000"/>
                <w:kern w:val="0"/>
              </w:rPr>
            </w:pPr>
            <w:r w:rsidRPr="007C06C0">
              <w:rPr>
                <w:rFonts w:eastAsia="D2Coding"/>
                <w:color w:val="000000"/>
                <w:kern w:val="0"/>
              </w:rPr>
              <w:t>Other antidepressants</w:t>
            </w:r>
          </w:p>
        </w:tc>
        <w:tc>
          <w:tcPr>
            <w:tcW w:w="1701" w:type="dxa"/>
            <w:tcBorders>
              <w:top w:val="nil"/>
              <w:left w:val="nil"/>
              <w:bottom w:val="nil"/>
              <w:right w:val="nil"/>
            </w:tcBorders>
            <w:shd w:val="clear" w:color="auto" w:fill="auto"/>
            <w:noWrap/>
            <w:vAlign w:val="bottom"/>
            <w:hideMark/>
          </w:tcPr>
          <w:p w14:paraId="0604FC87"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232</w:t>
            </w:r>
          </w:p>
        </w:tc>
        <w:tc>
          <w:tcPr>
            <w:tcW w:w="1312" w:type="dxa"/>
            <w:tcBorders>
              <w:top w:val="nil"/>
              <w:left w:val="nil"/>
              <w:bottom w:val="nil"/>
              <w:right w:val="nil"/>
            </w:tcBorders>
            <w:shd w:val="clear" w:color="auto" w:fill="auto"/>
            <w:noWrap/>
            <w:vAlign w:val="center"/>
            <w:hideMark/>
          </w:tcPr>
          <w:p w14:paraId="08588995"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(9.20)</w:t>
            </w:r>
          </w:p>
        </w:tc>
      </w:tr>
      <w:tr w:rsidR="001F29E2" w:rsidRPr="007C06C0" w14:paraId="2666EE48" w14:textId="77777777" w:rsidTr="0033063C">
        <w:trPr>
          <w:trHeight w:val="161"/>
        </w:trPr>
        <w:tc>
          <w:tcPr>
            <w:tcW w:w="2977" w:type="dxa"/>
            <w:tcBorders>
              <w:top w:val="nil"/>
              <w:left w:val="nil"/>
              <w:bottom w:val="nil"/>
              <w:right w:val="nil"/>
            </w:tcBorders>
            <w:shd w:val="clear" w:color="auto" w:fill="auto"/>
            <w:noWrap/>
            <w:vAlign w:val="center"/>
          </w:tcPr>
          <w:p w14:paraId="4D451453" w14:textId="77777777" w:rsidR="00BF66CF" w:rsidRPr="007C06C0" w:rsidRDefault="00BF66CF" w:rsidP="00EA2E8B">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6E2980F4"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Benzodiazepines</w:t>
            </w:r>
          </w:p>
        </w:tc>
        <w:tc>
          <w:tcPr>
            <w:tcW w:w="1701" w:type="dxa"/>
            <w:tcBorders>
              <w:top w:val="nil"/>
              <w:left w:val="nil"/>
              <w:bottom w:val="nil"/>
              <w:right w:val="nil"/>
            </w:tcBorders>
            <w:shd w:val="clear" w:color="auto" w:fill="auto"/>
            <w:noWrap/>
            <w:vAlign w:val="bottom"/>
            <w:hideMark/>
          </w:tcPr>
          <w:p w14:paraId="4944F173"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1,280</w:t>
            </w:r>
          </w:p>
        </w:tc>
        <w:tc>
          <w:tcPr>
            <w:tcW w:w="1312" w:type="dxa"/>
            <w:tcBorders>
              <w:top w:val="nil"/>
              <w:left w:val="nil"/>
              <w:bottom w:val="nil"/>
              <w:right w:val="nil"/>
            </w:tcBorders>
            <w:shd w:val="clear" w:color="auto" w:fill="auto"/>
            <w:noWrap/>
            <w:vAlign w:val="center"/>
            <w:hideMark/>
          </w:tcPr>
          <w:p w14:paraId="74EF9653"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(50.73)</w:t>
            </w:r>
          </w:p>
        </w:tc>
      </w:tr>
      <w:tr w:rsidR="001F29E2" w:rsidRPr="007C06C0" w14:paraId="6366DF15" w14:textId="77777777" w:rsidTr="0033063C">
        <w:trPr>
          <w:trHeight w:val="161"/>
        </w:trPr>
        <w:tc>
          <w:tcPr>
            <w:tcW w:w="2977" w:type="dxa"/>
            <w:tcBorders>
              <w:top w:val="nil"/>
              <w:left w:val="nil"/>
              <w:bottom w:val="nil"/>
              <w:right w:val="nil"/>
            </w:tcBorders>
            <w:shd w:val="clear" w:color="auto" w:fill="auto"/>
            <w:noWrap/>
            <w:vAlign w:val="center"/>
          </w:tcPr>
          <w:p w14:paraId="55D00B02" w14:textId="77777777" w:rsidR="00BF66CF" w:rsidRPr="007C06C0" w:rsidRDefault="00BF66CF" w:rsidP="00EA2E8B">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2943372D"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Z-drug</w:t>
            </w:r>
          </w:p>
        </w:tc>
        <w:tc>
          <w:tcPr>
            <w:tcW w:w="1701" w:type="dxa"/>
            <w:tcBorders>
              <w:top w:val="nil"/>
              <w:left w:val="nil"/>
              <w:bottom w:val="nil"/>
              <w:right w:val="nil"/>
            </w:tcBorders>
            <w:shd w:val="clear" w:color="auto" w:fill="auto"/>
            <w:noWrap/>
            <w:vAlign w:val="bottom"/>
            <w:hideMark/>
          </w:tcPr>
          <w:p w14:paraId="12A87EF6"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298</w:t>
            </w:r>
          </w:p>
        </w:tc>
        <w:tc>
          <w:tcPr>
            <w:tcW w:w="1312" w:type="dxa"/>
            <w:tcBorders>
              <w:top w:val="nil"/>
              <w:left w:val="nil"/>
              <w:bottom w:val="nil"/>
              <w:right w:val="nil"/>
            </w:tcBorders>
            <w:shd w:val="clear" w:color="auto" w:fill="auto"/>
            <w:noWrap/>
            <w:vAlign w:val="center"/>
            <w:hideMark/>
          </w:tcPr>
          <w:p w14:paraId="651B4D06"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(11.81)</w:t>
            </w:r>
          </w:p>
        </w:tc>
      </w:tr>
      <w:tr w:rsidR="001F29E2" w:rsidRPr="007C06C0" w14:paraId="72EE18FE" w14:textId="77777777" w:rsidTr="0033063C">
        <w:trPr>
          <w:trHeight w:val="161"/>
        </w:trPr>
        <w:tc>
          <w:tcPr>
            <w:tcW w:w="2977" w:type="dxa"/>
            <w:tcBorders>
              <w:top w:val="nil"/>
              <w:left w:val="nil"/>
              <w:bottom w:val="nil"/>
              <w:right w:val="nil"/>
            </w:tcBorders>
            <w:shd w:val="clear" w:color="auto" w:fill="auto"/>
            <w:noWrap/>
            <w:vAlign w:val="center"/>
          </w:tcPr>
          <w:p w14:paraId="7C8904CA" w14:textId="77777777" w:rsidR="00BF66CF" w:rsidRPr="007C06C0" w:rsidRDefault="00BF66CF" w:rsidP="00EA2E8B">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2F89A342"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Antipsychotics</w:t>
            </w:r>
          </w:p>
        </w:tc>
        <w:tc>
          <w:tcPr>
            <w:tcW w:w="1701" w:type="dxa"/>
            <w:tcBorders>
              <w:top w:val="nil"/>
              <w:left w:val="nil"/>
              <w:bottom w:val="nil"/>
              <w:right w:val="nil"/>
            </w:tcBorders>
            <w:shd w:val="clear" w:color="auto" w:fill="auto"/>
            <w:noWrap/>
            <w:vAlign w:val="bottom"/>
            <w:hideMark/>
          </w:tcPr>
          <w:p w14:paraId="4E48E7C7"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899</w:t>
            </w:r>
          </w:p>
        </w:tc>
        <w:tc>
          <w:tcPr>
            <w:tcW w:w="1312" w:type="dxa"/>
            <w:tcBorders>
              <w:top w:val="nil"/>
              <w:left w:val="nil"/>
              <w:bottom w:val="nil"/>
              <w:right w:val="nil"/>
            </w:tcBorders>
            <w:shd w:val="clear" w:color="auto" w:fill="auto"/>
            <w:noWrap/>
            <w:vAlign w:val="center"/>
            <w:hideMark/>
          </w:tcPr>
          <w:p w14:paraId="5DF09E19"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(35.63)</w:t>
            </w:r>
          </w:p>
        </w:tc>
      </w:tr>
      <w:tr w:rsidR="001F29E2" w:rsidRPr="007C06C0" w14:paraId="2CEF9914" w14:textId="77777777" w:rsidTr="0033063C">
        <w:trPr>
          <w:trHeight w:val="161"/>
        </w:trPr>
        <w:tc>
          <w:tcPr>
            <w:tcW w:w="2977" w:type="dxa"/>
            <w:tcBorders>
              <w:top w:val="nil"/>
              <w:left w:val="nil"/>
              <w:bottom w:val="nil"/>
              <w:right w:val="nil"/>
            </w:tcBorders>
            <w:shd w:val="clear" w:color="auto" w:fill="auto"/>
            <w:noWrap/>
            <w:vAlign w:val="center"/>
          </w:tcPr>
          <w:p w14:paraId="3341C867"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Comorbidity</w:t>
            </w:r>
          </w:p>
        </w:tc>
        <w:tc>
          <w:tcPr>
            <w:tcW w:w="2977" w:type="dxa"/>
            <w:tcBorders>
              <w:top w:val="nil"/>
              <w:left w:val="nil"/>
              <w:bottom w:val="nil"/>
              <w:right w:val="nil"/>
            </w:tcBorders>
            <w:shd w:val="clear" w:color="auto" w:fill="auto"/>
            <w:vAlign w:val="center"/>
          </w:tcPr>
          <w:p w14:paraId="7DB1E245"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Diabetes</w:t>
            </w:r>
          </w:p>
        </w:tc>
        <w:tc>
          <w:tcPr>
            <w:tcW w:w="1701" w:type="dxa"/>
            <w:tcBorders>
              <w:top w:val="nil"/>
              <w:left w:val="nil"/>
              <w:bottom w:val="nil"/>
              <w:right w:val="nil"/>
            </w:tcBorders>
            <w:shd w:val="clear" w:color="auto" w:fill="auto"/>
            <w:noWrap/>
            <w:vAlign w:val="bottom"/>
            <w:hideMark/>
          </w:tcPr>
          <w:p w14:paraId="2C425C84"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323</w:t>
            </w:r>
          </w:p>
        </w:tc>
        <w:tc>
          <w:tcPr>
            <w:tcW w:w="1312" w:type="dxa"/>
            <w:tcBorders>
              <w:top w:val="nil"/>
              <w:left w:val="nil"/>
              <w:bottom w:val="nil"/>
              <w:right w:val="nil"/>
            </w:tcBorders>
            <w:shd w:val="clear" w:color="auto" w:fill="auto"/>
            <w:noWrap/>
            <w:vAlign w:val="center"/>
            <w:hideMark/>
          </w:tcPr>
          <w:p w14:paraId="08E3F9B7"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(12.80)</w:t>
            </w:r>
          </w:p>
        </w:tc>
      </w:tr>
      <w:tr w:rsidR="001F29E2" w:rsidRPr="007C06C0" w14:paraId="6A0B27AC" w14:textId="77777777" w:rsidTr="0033063C">
        <w:trPr>
          <w:trHeight w:val="161"/>
        </w:trPr>
        <w:tc>
          <w:tcPr>
            <w:tcW w:w="2977" w:type="dxa"/>
            <w:tcBorders>
              <w:top w:val="nil"/>
              <w:left w:val="nil"/>
              <w:bottom w:val="nil"/>
              <w:right w:val="nil"/>
            </w:tcBorders>
            <w:shd w:val="clear" w:color="auto" w:fill="auto"/>
            <w:noWrap/>
            <w:vAlign w:val="center"/>
          </w:tcPr>
          <w:p w14:paraId="7ED0658F" w14:textId="77777777" w:rsidR="00BF66CF" w:rsidRPr="007C06C0" w:rsidRDefault="00BF66CF" w:rsidP="00EA2E8B">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1BD5223A"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Cardiovascular disease</w:t>
            </w:r>
          </w:p>
        </w:tc>
        <w:tc>
          <w:tcPr>
            <w:tcW w:w="1701" w:type="dxa"/>
            <w:tcBorders>
              <w:top w:val="nil"/>
              <w:left w:val="nil"/>
              <w:bottom w:val="nil"/>
              <w:right w:val="nil"/>
            </w:tcBorders>
            <w:shd w:val="clear" w:color="auto" w:fill="auto"/>
            <w:noWrap/>
            <w:vAlign w:val="bottom"/>
            <w:hideMark/>
          </w:tcPr>
          <w:p w14:paraId="5A8EC789"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908</w:t>
            </w:r>
          </w:p>
        </w:tc>
        <w:tc>
          <w:tcPr>
            <w:tcW w:w="1312" w:type="dxa"/>
            <w:tcBorders>
              <w:top w:val="nil"/>
              <w:left w:val="nil"/>
              <w:bottom w:val="nil"/>
              <w:right w:val="nil"/>
            </w:tcBorders>
            <w:shd w:val="clear" w:color="auto" w:fill="auto"/>
            <w:noWrap/>
            <w:vAlign w:val="center"/>
            <w:hideMark/>
          </w:tcPr>
          <w:p w14:paraId="3289C303"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(35.99)</w:t>
            </w:r>
          </w:p>
        </w:tc>
      </w:tr>
      <w:tr w:rsidR="001F29E2" w:rsidRPr="007C06C0" w14:paraId="35CC11AA" w14:textId="77777777" w:rsidTr="0033063C">
        <w:trPr>
          <w:trHeight w:val="161"/>
        </w:trPr>
        <w:tc>
          <w:tcPr>
            <w:tcW w:w="2977" w:type="dxa"/>
            <w:tcBorders>
              <w:top w:val="nil"/>
              <w:left w:val="nil"/>
              <w:bottom w:val="nil"/>
              <w:right w:val="nil"/>
            </w:tcBorders>
            <w:shd w:val="clear" w:color="auto" w:fill="auto"/>
            <w:noWrap/>
            <w:vAlign w:val="center"/>
          </w:tcPr>
          <w:p w14:paraId="48FDECAB" w14:textId="77777777" w:rsidR="00BF66CF" w:rsidRPr="007C06C0" w:rsidRDefault="00BF66CF" w:rsidP="00EA2E8B">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506D2746"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Chronic kidney disease</w:t>
            </w:r>
          </w:p>
        </w:tc>
        <w:tc>
          <w:tcPr>
            <w:tcW w:w="1701" w:type="dxa"/>
            <w:tcBorders>
              <w:top w:val="nil"/>
              <w:left w:val="nil"/>
              <w:bottom w:val="nil"/>
              <w:right w:val="nil"/>
            </w:tcBorders>
            <w:shd w:val="clear" w:color="auto" w:fill="auto"/>
            <w:noWrap/>
            <w:vAlign w:val="bottom"/>
          </w:tcPr>
          <w:p w14:paraId="06888964"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50</w:t>
            </w:r>
          </w:p>
        </w:tc>
        <w:tc>
          <w:tcPr>
            <w:tcW w:w="1312" w:type="dxa"/>
            <w:tcBorders>
              <w:top w:val="nil"/>
              <w:left w:val="nil"/>
              <w:bottom w:val="nil"/>
              <w:right w:val="nil"/>
            </w:tcBorders>
            <w:shd w:val="clear" w:color="auto" w:fill="auto"/>
            <w:noWrap/>
            <w:vAlign w:val="center"/>
          </w:tcPr>
          <w:p w14:paraId="3F0B7674"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(1.98)</w:t>
            </w:r>
          </w:p>
        </w:tc>
      </w:tr>
      <w:tr w:rsidR="001F29E2" w:rsidRPr="007C06C0" w14:paraId="6A34278A" w14:textId="77777777" w:rsidTr="0033063C">
        <w:trPr>
          <w:trHeight w:val="161"/>
        </w:trPr>
        <w:tc>
          <w:tcPr>
            <w:tcW w:w="2977" w:type="dxa"/>
            <w:tcBorders>
              <w:top w:val="nil"/>
              <w:left w:val="nil"/>
              <w:bottom w:val="nil"/>
              <w:right w:val="nil"/>
            </w:tcBorders>
            <w:shd w:val="clear" w:color="auto" w:fill="auto"/>
            <w:noWrap/>
            <w:vAlign w:val="center"/>
          </w:tcPr>
          <w:p w14:paraId="70CE7235" w14:textId="77777777" w:rsidR="00BF66CF" w:rsidRPr="007C06C0" w:rsidRDefault="00BF66CF" w:rsidP="00EA2E8B">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3B005816"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COPD</w:t>
            </w:r>
          </w:p>
        </w:tc>
        <w:tc>
          <w:tcPr>
            <w:tcW w:w="1701" w:type="dxa"/>
            <w:tcBorders>
              <w:top w:val="nil"/>
              <w:left w:val="nil"/>
              <w:bottom w:val="nil"/>
              <w:right w:val="nil"/>
            </w:tcBorders>
            <w:shd w:val="clear" w:color="auto" w:fill="auto"/>
            <w:noWrap/>
            <w:vAlign w:val="bottom"/>
          </w:tcPr>
          <w:p w14:paraId="17400F26"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50</w:t>
            </w:r>
          </w:p>
        </w:tc>
        <w:tc>
          <w:tcPr>
            <w:tcW w:w="1312" w:type="dxa"/>
            <w:tcBorders>
              <w:top w:val="nil"/>
              <w:left w:val="nil"/>
              <w:bottom w:val="nil"/>
              <w:right w:val="nil"/>
            </w:tcBorders>
            <w:shd w:val="clear" w:color="auto" w:fill="auto"/>
            <w:noWrap/>
            <w:vAlign w:val="center"/>
          </w:tcPr>
          <w:p w14:paraId="0F91DF67"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(1.98)</w:t>
            </w:r>
          </w:p>
        </w:tc>
      </w:tr>
      <w:tr w:rsidR="001F29E2" w:rsidRPr="007C06C0" w14:paraId="09303FB7" w14:textId="77777777" w:rsidTr="0033063C">
        <w:trPr>
          <w:trHeight w:val="161"/>
        </w:trPr>
        <w:tc>
          <w:tcPr>
            <w:tcW w:w="2977" w:type="dxa"/>
            <w:tcBorders>
              <w:top w:val="nil"/>
              <w:left w:val="nil"/>
              <w:bottom w:val="nil"/>
              <w:right w:val="nil"/>
            </w:tcBorders>
            <w:shd w:val="clear" w:color="auto" w:fill="auto"/>
            <w:noWrap/>
            <w:vAlign w:val="center"/>
          </w:tcPr>
          <w:p w14:paraId="6DDDD104" w14:textId="77777777" w:rsidR="00BF66CF" w:rsidRPr="007C06C0" w:rsidRDefault="00BF66CF" w:rsidP="00EA2E8B">
            <w:pPr>
              <w:widowControl/>
              <w:wordWrap/>
              <w:autoSpaceDE/>
              <w:autoSpaceDN/>
              <w:spacing w:after="0" w:line="240" w:lineRule="auto"/>
              <w:jc w:val="left"/>
              <w:rPr>
                <w:rFonts w:eastAsia="D2Coding"/>
                <w:color w:val="000000"/>
                <w:kern w:val="0"/>
              </w:rPr>
            </w:pPr>
          </w:p>
        </w:tc>
        <w:tc>
          <w:tcPr>
            <w:tcW w:w="2977" w:type="dxa"/>
            <w:tcBorders>
              <w:top w:val="nil"/>
              <w:left w:val="nil"/>
              <w:bottom w:val="nil"/>
              <w:right w:val="nil"/>
            </w:tcBorders>
            <w:shd w:val="clear" w:color="auto" w:fill="auto"/>
            <w:vAlign w:val="center"/>
          </w:tcPr>
          <w:p w14:paraId="71A87844"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kern w:val="0"/>
              </w:rPr>
              <w:t>Liver disease</w:t>
            </w:r>
          </w:p>
        </w:tc>
        <w:tc>
          <w:tcPr>
            <w:tcW w:w="1701" w:type="dxa"/>
            <w:tcBorders>
              <w:top w:val="nil"/>
              <w:left w:val="nil"/>
              <w:bottom w:val="nil"/>
              <w:right w:val="nil"/>
            </w:tcBorders>
            <w:shd w:val="clear" w:color="auto" w:fill="auto"/>
            <w:noWrap/>
            <w:vAlign w:val="bottom"/>
          </w:tcPr>
          <w:p w14:paraId="671AC59B" w14:textId="77777777" w:rsidR="00BF66CF" w:rsidRPr="007C06C0" w:rsidRDefault="00BC4F5F" w:rsidP="0033063C">
            <w:pPr>
              <w:widowControl/>
              <w:wordWrap/>
              <w:autoSpaceDE/>
              <w:autoSpaceDN/>
              <w:spacing w:after="0" w:line="240" w:lineRule="auto"/>
              <w:jc w:val="right"/>
              <w:rPr>
                <w:rFonts w:eastAsia="D2Coding"/>
                <w:color w:val="000000"/>
              </w:rPr>
            </w:pPr>
            <w:r w:rsidRPr="007C06C0">
              <w:rPr>
                <w:rFonts w:eastAsia="D2Coding"/>
                <w:color w:val="000000"/>
              </w:rPr>
              <w:t>275</w:t>
            </w:r>
          </w:p>
        </w:tc>
        <w:tc>
          <w:tcPr>
            <w:tcW w:w="1312" w:type="dxa"/>
            <w:tcBorders>
              <w:top w:val="nil"/>
              <w:left w:val="nil"/>
              <w:bottom w:val="nil"/>
              <w:right w:val="nil"/>
            </w:tcBorders>
            <w:shd w:val="clear" w:color="auto" w:fill="auto"/>
            <w:noWrap/>
            <w:vAlign w:val="center"/>
          </w:tcPr>
          <w:p w14:paraId="091BC3B9"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(10.90)</w:t>
            </w:r>
          </w:p>
        </w:tc>
      </w:tr>
      <w:tr w:rsidR="001F29E2" w:rsidRPr="007C06C0" w14:paraId="076FAB46" w14:textId="77777777" w:rsidTr="0033063C">
        <w:trPr>
          <w:trHeight w:val="31"/>
        </w:trPr>
        <w:tc>
          <w:tcPr>
            <w:tcW w:w="8967" w:type="dxa"/>
            <w:gridSpan w:val="4"/>
            <w:tcBorders>
              <w:top w:val="single" w:sz="4" w:space="0" w:color="auto"/>
              <w:left w:val="nil"/>
              <w:right w:val="nil"/>
            </w:tcBorders>
            <w:shd w:val="clear" w:color="auto" w:fill="auto"/>
            <w:noWrap/>
          </w:tcPr>
          <w:p w14:paraId="1B09091A" w14:textId="73DB1030" w:rsidR="00BF66CF" w:rsidRPr="007C06C0" w:rsidRDefault="00BC4F5F" w:rsidP="0033063C">
            <w:pPr>
              <w:widowControl/>
              <w:wordWrap/>
              <w:autoSpaceDE/>
              <w:autoSpaceDN/>
              <w:spacing w:after="0" w:line="240" w:lineRule="auto"/>
              <w:rPr>
                <w:rFonts w:eastAsia="D2Coding"/>
                <w:b/>
                <w:bCs/>
                <w:color w:val="000000"/>
                <w:kern w:val="0"/>
              </w:rPr>
            </w:pPr>
            <w:r w:rsidRPr="007C06C0">
              <w:rPr>
                <w:vertAlign w:val="superscript"/>
              </w:rPr>
              <w:t xml:space="preserve">† </w:t>
            </w:r>
            <w:r w:rsidRPr="007C06C0">
              <w:t>Age and sex were assessed at the index date</w:t>
            </w:r>
            <w:r w:rsidR="000D5B4F" w:rsidRPr="007C06C0">
              <w:t>; the</w:t>
            </w:r>
            <w:r w:rsidRPr="007C06C0">
              <w:t xml:space="preserve"> other</w:t>
            </w:r>
            <w:r w:rsidR="000D5B4F" w:rsidRPr="007C06C0">
              <w:t xml:space="preserve"> variables</w:t>
            </w:r>
            <w:r w:rsidRPr="007C06C0">
              <w:t xml:space="preserve"> were assessed within 1 year before the index date</w:t>
            </w:r>
            <w:r w:rsidR="000D5B4F" w:rsidRPr="007C06C0">
              <w:t>.</w:t>
            </w:r>
          </w:p>
          <w:p w14:paraId="44AEF812" w14:textId="7F084922" w:rsidR="00BF66CF" w:rsidRPr="007C06C0" w:rsidRDefault="00BC4F5F" w:rsidP="0033063C">
            <w:pPr>
              <w:widowControl/>
              <w:wordWrap/>
              <w:autoSpaceDE/>
              <w:autoSpaceDN/>
              <w:spacing w:after="0" w:line="240" w:lineRule="auto"/>
              <w:rPr>
                <w:rFonts w:eastAsia="D2Coding"/>
                <w:color w:val="000000"/>
                <w:kern w:val="0"/>
              </w:rPr>
            </w:pPr>
            <w:r w:rsidRPr="007C06C0">
              <w:rPr>
                <w:rFonts w:eastAsia="D2Coding"/>
                <w:color w:val="000000"/>
                <w:kern w:val="0"/>
              </w:rPr>
              <w:t>Abbreviations: COPD, chronic obstructive pulmonary disease;</w:t>
            </w:r>
            <w:r w:rsidR="00C6608E" w:rsidRPr="007C06C0">
              <w:rPr>
                <w:rFonts w:eastAsia="D2Coding"/>
                <w:color w:val="000000"/>
                <w:kern w:val="0"/>
              </w:rPr>
              <w:t xml:space="preserve"> IQR, interquartile range;</w:t>
            </w:r>
            <w:r w:rsidRPr="007C06C0">
              <w:rPr>
                <w:rFonts w:eastAsia="D2Coding"/>
                <w:color w:val="000000"/>
                <w:kern w:val="0"/>
              </w:rPr>
              <w:t xml:space="preserve"> NSAIDs, nonsteroidal anti-inflammatory drugs; SNRI, serotonin-norepinephrine reuptake inhibitor; SSRI, selective serotonin reuptake inhibitor; TCA, tricyclic antidepressants</w:t>
            </w:r>
          </w:p>
        </w:tc>
      </w:tr>
      <w:bookmarkEnd w:id="14"/>
    </w:tbl>
    <w:p w14:paraId="620A6303" w14:textId="77777777" w:rsidR="00BF66CF" w:rsidRPr="007C06C0" w:rsidRDefault="00BF66CF" w:rsidP="00BF66CF">
      <w:pPr>
        <w:widowControl/>
        <w:wordWrap/>
        <w:autoSpaceDE/>
        <w:autoSpaceDN/>
        <w:rPr>
          <w:b/>
          <w:bCs/>
        </w:rPr>
      </w:pPr>
    </w:p>
    <w:p w14:paraId="438547FA" w14:textId="77777777" w:rsidR="00BF66CF" w:rsidRPr="007C06C0" w:rsidRDefault="00BC4F5F" w:rsidP="00BF66CF">
      <w:pPr>
        <w:widowControl/>
        <w:wordWrap/>
        <w:autoSpaceDE/>
        <w:autoSpaceDN/>
        <w:rPr>
          <w:b/>
          <w:bCs/>
        </w:rPr>
        <w:sectPr w:rsidR="00BF66CF" w:rsidRPr="007C06C0" w:rsidSect="00C60E82">
          <w:footerReference w:type="default" r:id="rId10"/>
          <w:pgSz w:w="11906" w:h="16838"/>
          <w:pgMar w:top="1701" w:right="1440" w:bottom="1440" w:left="1440" w:header="851" w:footer="351" w:gutter="0"/>
          <w:cols w:space="425"/>
          <w:docGrid w:linePitch="360"/>
        </w:sectPr>
      </w:pPr>
      <w:r w:rsidRPr="007C06C0">
        <w:rPr>
          <w:b/>
          <w:bCs/>
        </w:rPr>
        <w:br w:type="page"/>
      </w:r>
    </w:p>
    <w:p w14:paraId="6B270C26" w14:textId="3169A46E" w:rsidR="00BF66CF" w:rsidRPr="007C06C0" w:rsidRDefault="00BC4F5F" w:rsidP="00BF66CF">
      <w:pPr>
        <w:pStyle w:val="a3"/>
        <w:keepNext/>
        <w:rPr>
          <w:b w:val="0"/>
          <w:bCs w:val="0"/>
        </w:rPr>
      </w:pPr>
      <w:r w:rsidRPr="007C06C0">
        <w:lastRenderedPageBreak/>
        <w:t xml:space="preserve">Table 2. </w:t>
      </w:r>
      <w:r w:rsidRPr="007C06C0">
        <w:rPr>
          <w:b w:val="0"/>
          <w:bCs w:val="0"/>
        </w:rPr>
        <w:t xml:space="preserve">The </w:t>
      </w:r>
      <w:r w:rsidR="00D47E82" w:rsidRPr="007C06C0">
        <w:rPr>
          <w:b w:val="0"/>
          <w:bCs w:val="0"/>
        </w:rPr>
        <w:t>association</w:t>
      </w:r>
      <w:r w:rsidRPr="007C06C0">
        <w:rPr>
          <w:b w:val="0"/>
          <w:bCs w:val="0"/>
        </w:rPr>
        <w:t xml:space="preserve"> between exposure of tramadol and seizure incidence.</w:t>
      </w:r>
    </w:p>
    <w:tbl>
      <w:tblPr>
        <w:tblW w:w="13591" w:type="dxa"/>
        <w:tblLayout w:type="fixed"/>
        <w:tblCellMar>
          <w:left w:w="28" w:type="dxa"/>
          <w:right w:w="28" w:type="dxa"/>
        </w:tblCellMar>
        <w:tblLook w:val="04A0" w:firstRow="1" w:lastRow="0" w:firstColumn="1" w:lastColumn="0" w:noHBand="0" w:noVBand="1"/>
      </w:tblPr>
      <w:tblGrid>
        <w:gridCol w:w="2127"/>
        <w:gridCol w:w="1063"/>
        <w:gridCol w:w="1064"/>
        <w:gridCol w:w="1064"/>
        <w:gridCol w:w="1064"/>
        <w:gridCol w:w="1064"/>
        <w:gridCol w:w="1064"/>
        <w:gridCol w:w="1038"/>
        <w:gridCol w:w="1452"/>
        <w:gridCol w:w="1038"/>
        <w:gridCol w:w="1553"/>
      </w:tblGrid>
      <w:tr w:rsidR="001F29E2" w:rsidRPr="007C06C0" w14:paraId="5AAB45EF" w14:textId="77777777" w:rsidTr="0033063C">
        <w:trPr>
          <w:trHeight w:val="1063"/>
        </w:trPr>
        <w:tc>
          <w:tcPr>
            <w:tcW w:w="2127" w:type="dxa"/>
            <w:tcBorders>
              <w:top w:val="single" w:sz="4" w:space="0" w:color="auto"/>
              <w:left w:val="nil"/>
              <w:bottom w:val="single" w:sz="4" w:space="0" w:color="auto"/>
              <w:right w:val="nil"/>
            </w:tcBorders>
            <w:shd w:val="clear" w:color="auto" w:fill="auto"/>
            <w:noWrap/>
            <w:vAlign w:val="center"/>
            <w:hideMark/>
          </w:tcPr>
          <w:p w14:paraId="5409EED6" w14:textId="77777777" w:rsidR="00BF66CF" w:rsidRPr="007C06C0" w:rsidRDefault="00BF66CF" w:rsidP="0033063C">
            <w:pPr>
              <w:widowControl/>
              <w:wordWrap/>
              <w:autoSpaceDE/>
              <w:autoSpaceDN/>
              <w:spacing w:after="0" w:line="240" w:lineRule="auto"/>
              <w:jc w:val="center"/>
              <w:rPr>
                <w:rFonts w:eastAsia="D2Coding"/>
                <w:b/>
                <w:bCs/>
                <w:color w:val="000000"/>
                <w:kern w:val="0"/>
              </w:rPr>
            </w:pPr>
            <w:bookmarkStart w:id="15" w:name="_Hlk89957254"/>
          </w:p>
        </w:tc>
        <w:tc>
          <w:tcPr>
            <w:tcW w:w="2127" w:type="dxa"/>
            <w:gridSpan w:val="2"/>
            <w:tcBorders>
              <w:top w:val="single" w:sz="4" w:space="0" w:color="auto"/>
              <w:left w:val="nil"/>
              <w:bottom w:val="single" w:sz="4" w:space="0" w:color="auto"/>
              <w:right w:val="nil"/>
            </w:tcBorders>
            <w:shd w:val="clear" w:color="auto" w:fill="auto"/>
            <w:noWrap/>
            <w:vAlign w:val="center"/>
            <w:hideMark/>
          </w:tcPr>
          <w:p w14:paraId="1C1C6A47" w14:textId="51AB3E18" w:rsidR="00BF66CF" w:rsidRPr="007C06C0" w:rsidRDefault="00BC4F5F" w:rsidP="0033063C">
            <w:pPr>
              <w:widowControl/>
              <w:wordWrap/>
              <w:autoSpaceDE/>
              <w:autoSpaceDN/>
              <w:spacing w:after="0" w:line="240" w:lineRule="auto"/>
              <w:jc w:val="center"/>
              <w:rPr>
                <w:rFonts w:eastAsia="D2Coding"/>
                <w:b/>
                <w:bCs/>
                <w:color w:val="000000"/>
                <w:kern w:val="0"/>
              </w:rPr>
            </w:pPr>
            <w:r w:rsidRPr="007C06C0">
              <w:rPr>
                <w:rFonts w:eastAsia="D2Coding"/>
                <w:b/>
                <w:bCs/>
                <w:color w:val="000000"/>
                <w:kern w:val="0"/>
              </w:rPr>
              <w:t xml:space="preserve">No. patients exposed in </w:t>
            </w:r>
            <w:r w:rsidRPr="007C06C0">
              <w:rPr>
                <w:rFonts w:eastAsia="D2Coding"/>
                <w:b/>
                <w:bCs/>
                <w:color w:val="000000"/>
                <w:kern w:val="0"/>
              </w:rPr>
              <w:br/>
              <w:t>risk period</w:t>
            </w:r>
          </w:p>
          <w:p w14:paraId="0925D3CD" w14:textId="35CFB7DF" w:rsidR="00BF66CF" w:rsidRPr="007C06C0" w:rsidRDefault="00BC4F5F" w:rsidP="0033063C">
            <w:pPr>
              <w:widowControl/>
              <w:wordWrap/>
              <w:autoSpaceDE/>
              <w:autoSpaceDN/>
              <w:spacing w:after="0" w:line="240" w:lineRule="auto"/>
              <w:jc w:val="center"/>
              <w:rPr>
                <w:rFonts w:eastAsia="D2Coding"/>
                <w:b/>
                <w:bCs/>
                <w:color w:val="000000"/>
                <w:kern w:val="0"/>
              </w:rPr>
            </w:pPr>
            <w:r w:rsidRPr="007C06C0">
              <w:rPr>
                <w:rFonts w:eastAsia="D2Coding"/>
                <w:b/>
                <w:bCs/>
                <w:color w:val="000000"/>
                <w:kern w:val="0"/>
              </w:rPr>
              <w:t>(N</w:t>
            </w:r>
            <w:r w:rsidR="000D5B4F" w:rsidRPr="007C06C0">
              <w:rPr>
                <w:rFonts w:eastAsia="D2Coding"/>
                <w:b/>
                <w:bCs/>
                <w:color w:val="000000"/>
                <w:kern w:val="0"/>
              </w:rPr>
              <w:t xml:space="preserve"> </w:t>
            </w:r>
            <w:r w:rsidRPr="007C06C0">
              <w:rPr>
                <w:rFonts w:eastAsia="D2Coding"/>
                <w:b/>
                <w:bCs/>
                <w:color w:val="000000"/>
                <w:kern w:val="0"/>
              </w:rPr>
              <w:t>=</w:t>
            </w:r>
            <w:r w:rsidR="000D5B4F" w:rsidRPr="007C06C0">
              <w:rPr>
                <w:rFonts w:eastAsia="D2Coding"/>
                <w:b/>
                <w:bCs/>
                <w:color w:val="000000"/>
                <w:kern w:val="0"/>
              </w:rPr>
              <w:t xml:space="preserve"> </w:t>
            </w:r>
            <w:r w:rsidRPr="007C06C0">
              <w:rPr>
                <w:rFonts w:eastAsia="D2Coding"/>
                <w:b/>
                <w:bCs/>
                <w:color w:val="000000"/>
                <w:kern w:val="0"/>
              </w:rPr>
              <w:t>2,523)</w:t>
            </w:r>
          </w:p>
        </w:tc>
        <w:tc>
          <w:tcPr>
            <w:tcW w:w="2128" w:type="dxa"/>
            <w:gridSpan w:val="2"/>
            <w:tcBorders>
              <w:top w:val="single" w:sz="4" w:space="0" w:color="auto"/>
              <w:left w:val="nil"/>
              <w:bottom w:val="single" w:sz="4" w:space="0" w:color="auto"/>
              <w:right w:val="nil"/>
            </w:tcBorders>
            <w:shd w:val="clear" w:color="auto" w:fill="auto"/>
            <w:noWrap/>
            <w:vAlign w:val="center"/>
            <w:hideMark/>
          </w:tcPr>
          <w:p w14:paraId="0B3B272F" w14:textId="28E9B14B" w:rsidR="00BF66CF" w:rsidRPr="007C06C0" w:rsidRDefault="00BC4F5F" w:rsidP="0033063C">
            <w:pPr>
              <w:widowControl/>
              <w:wordWrap/>
              <w:autoSpaceDE/>
              <w:autoSpaceDN/>
              <w:spacing w:after="0" w:line="240" w:lineRule="auto"/>
              <w:jc w:val="center"/>
              <w:rPr>
                <w:rFonts w:eastAsia="D2Coding"/>
                <w:b/>
                <w:bCs/>
                <w:color w:val="000000"/>
                <w:kern w:val="0"/>
              </w:rPr>
            </w:pPr>
            <w:r w:rsidRPr="007C06C0">
              <w:rPr>
                <w:rFonts w:eastAsia="D2Coding"/>
                <w:b/>
                <w:bCs/>
                <w:color w:val="000000"/>
                <w:kern w:val="0"/>
              </w:rPr>
              <w:t xml:space="preserve">No. patients exposed in </w:t>
            </w:r>
            <w:r w:rsidRPr="007C06C0">
              <w:rPr>
                <w:rFonts w:eastAsia="D2Coding"/>
                <w:b/>
                <w:bCs/>
                <w:color w:val="000000"/>
                <w:kern w:val="0"/>
              </w:rPr>
              <w:br/>
              <w:t>reference period 1</w:t>
            </w:r>
          </w:p>
          <w:p w14:paraId="775AE307" w14:textId="1941F2F0" w:rsidR="00BF66CF" w:rsidRPr="007C06C0" w:rsidRDefault="00BC4F5F" w:rsidP="0033063C">
            <w:pPr>
              <w:widowControl/>
              <w:wordWrap/>
              <w:autoSpaceDE/>
              <w:autoSpaceDN/>
              <w:spacing w:after="0" w:line="240" w:lineRule="auto"/>
              <w:jc w:val="center"/>
              <w:rPr>
                <w:rFonts w:eastAsia="D2Coding"/>
                <w:b/>
                <w:bCs/>
                <w:color w:val="000000"/>
                <w:kern w:val="0"/>
              </w:rPr>
            </w:pPr>
            <w:r w:rsidRPr="007C06C0">
              <w:rPr>
                <w:rFonts w:eastAsia="D2Coding"/>
                <w:b/>
                <w:bCs/>
                <w:color w:val="000000"/>
                <w:kern w:val="0"/>
              </w:rPr>
              <w:t>(N</w:t>
            </w:r>
            <w:r w:rsidR="000D5B4F" w:rsidRPr="007C06C0">
              <w:rPr>
                <w:rFonts w:eastAsia="D2Coding"/>
                <w:b/>
                <w:bCs/>
                <w:color w:val="000000"/>
                <w:kern w:val="0"/>
              </w:rPr>
              <w:t xml:space="preserve"> </w:t>
            </w:r>
            <w:r w:rsidRPr="007C06C0">
              <w:rPr>
                <w:rFonts w:eastAsia="D2Coding"/>
                <w:b/>
                <w:bCs/>
                <w:color w:val="000000"/>
                <w:kern w:val="0"/>
              </w:rPr>
              <w:t>=</w:t>
            </w:r>
            <w:r w:rsidR="000D5B4F" w:rsidRPr="007C06C0">
              <w:rPr>
                <w:rFonts w:eastAsia="D2Coding"/>
                <w:b/>
                <w:bCs/>
                <w:color w:val="000000"/>
                <w:kern w:val="0"/>
              </w:rPr>
              <w:t xml:space="preserve"> </w:t>
            </w:r>
            <w:r w:rsidRPr="007C06C0">
              <w:rPr>
                <w:rFonts w:eastAsia="D2Coding"/>
                <w:b/>
                <w:bCs/>
                <w:color w:val="000000"/>
                <w:kern w:val="0"/>
              </w:rPr>
              <w:t>2,523)</w:t>
            </w:r>
          </w:p>
        </w:tc>
        <w:tc>
          <w:tcPr>
            <w:tcW w:w="2128" w:type="dxa"/>
            <w:gridSpan w:val="2"/>
            <w:tcBorders>
              <w:top w:val="single" w:sz="4" w:space="0" w:color="auto"/>
              <w:left w:val="nil"/>
              <w:bottom w:val="single" w:sz="4" w:space="0" w:color="auto"/>
              <w:right w:val="nil"/>
            </w:tcBorders>
            <w:shd w:val="clear" w:color="auto" w:fill="auto"/>
            <w:noWrap/>
            <w:vAlign w:val="center"/>
            <w:hideMark/>
          </w:tcPr>
          <w:p w14:paraId="74C48325" w14:textId="2CF549C5" w:rsidR="00BF66CF" w:rsidRPr="007C06C0" w:rsidRDefault="00BC4F5F" w:rsidP="0033063C">
            <w:pPr>
              <w:pStyle w:val="a9"/>
            </w:pPr>
            <w:r w:rsidRPr="007C06C0">
              <w:t xml:space="preserve">No. patients exposed in </w:t>
            </w:r>
            <w:r w:rsidRPr="007C06C0">
              <w:br/>
              <w:t>reference period 2</w:t>
            </w:r>
          </w:p>
          <w:p w14:paraId="31E8092B" w14:textId="06EB29F6" w:rsidR="00BF66CF" w:rsidRPr="007C06C0" w:rsidRDefault="00BC4F5F" w:rsidP="0033063C">
            <w:pPr>
              <w:widowControl/>
              <w:wordWrap/>
              <w:autoSpaceDE/>
              <w:autoSpaceDN/>
              <w:spacing w:after="0" w:line="240" w:lineRule="auto"/>
              <w:jc w:val="center"/>
              <w:rPr>
                <w:rFonts w:eastAsia="D2Coding"/>
                <w:b/>
                <w:bCs/>
                <w:color w:val="000000"/>
                <w:kern w:val="0"/>
              </w:rPr>
            </w:pPr>
            <w:r w:rsidRPr="007C06C0">
              <w:rPr>
                <w:rFonts w:eastAsia="D2Coding"/>
                <w:b/>
                <w:bCs/>
                <w:color w:val="000000"/>
                <w:kern w:val="0"/>
              </w:rPr>
              <w:t>(N</w:t>
            </w:r>
            <w:r w:rsidR="000D5B4F" w:rsidRPr="007C06C0">
              <w:rPr>
                <w:rFonts w:eastAsia="D2Coding"/>
                <w:b/>
                <w:bCs/>
                <w:color w:val="000000"/>
                <w:kern w:val="0"/>
              </w:rPr>
              <w:t xml:space="preserve"> </w:t>
            </w:r>
            <w:r w:rsidRPr="007C06C0">
              <w:rPr>
                <w:rFonts w:eastAsia="D2Coding"/>
                <w:b/>
                <w:bCs/>
                <w:color w:val="000000"/>
                <w:kern w:val="0"/>
              </w:rPr>
              <w:t>=</w:t>
            </w:r>
            <w:r w:rsidR="000D5B4F" w:rsidRPr="007C06C0">
              <w:rPr>
                <w:rFonts w:eastAsia="D2Coding"/>
                <w:b/>
                <w:bCs/>
                <w:color w:val="000000"/>
                <w:kern w:val="0"/>
              </w:rPr>
              <w:t xml:space="preserve"> </w:t>
            </w:r>
            <w:r w:rsidRPr="007C06C0">
              <w:rPr>
                <w:rFonts w:eastAsia="D2Coding"/>
                <w:b/>
                <w:bCs/>
                <w:color w:val="000000"/>
                <w:kern w:val="0"/>
              </w:rPr>
              <w:t>2,523)</w:t>
            </w:r>
          </w:p>
        </w:tc>
        <w:tc>
          <w:tcPr>
            <w:tcW w:w="1038" w:type="dxa"/>
            <w:tcBorders>
              <w:top w:val="single" w:sz="4" w:space="0" w:color="auto"/>
              <w:left w:val="nil"/>
              <w:bottom w:val="single" w:sz="4" w:space="0" w:color="auto"/>
              <w:right w:val="nil"/>
            </w:tcBorders>
            <w:shd w:val="clear" w:color="auto" w:fill="auto"/>
            <w:noWrap/>
            <w:vAlign w:val="center"/>
            <w:hideMark/>
          </w:tcPr>
          <w:p w14:paraId="2DB491A9" w14:textId="77777777" w:rsidR="00BF66CF" w:rsidRPr="007C06C0" w:rsidRDefault="00BC4F5F" w:rsidP="0033063C">
            <w:pPr>
              <w:pStyle w:val="4"/>
            </w:pPr>
            <w:r w:rsidRPr="007C06C0">
              <w:t>cOR</w:t>
            </w:r>
          </w:p>
        </w:tc>
        <w:tc>
          <w:tcPr>
            <w:tcW w:w="1452" w:type="dxa"/>
            <w:tcBorders>
              <w:top w:val="single" w:sz="4" w:space="0" w:color="auto"/>
              <w:left w:val="nil"/>
              <w:bottom w:val="single" w:sz="4" w:space="0" w:color="auto"/>
              <w:right w:val="nil"/>
            </w:tcBorders>
            <w:shd w:val="clear" w:color="auto" w:fill="auto"/>
            <w:noWrap/>
            <w:vAlign w:val="center"/>
            <w:hideMark/>
          </w:tcPr>
          <w:p w14:paraId="0344CE79" w14:textId="77777777" w:rsidR="00BF66CF" w:rsidRPr="007C06C0" w:rsidRDefault="00BC4F5F" w:rsidP="0033063C">
            <w:pPr>
              <w:widowControl/>
              <w:wordWrap/>
              <w:autoSpaceDE/>
              <w:autoSpaceDN/>
              <w:spacing w:after="0" w:line="240" w:lineRule="auto"/>
              <w:jc w:val="left"/>
              <w:rPr>
                <w:rFonts w:eastAsia="D2Coding"/>
                <w:b/>
                <w:bCs/>
                <w:color w:val="000000"/>
                <w:kern w:val="0"/>
              </w:rPr>
            </w:pPr>
            <w:r w:rsidRPr="007C06C0">
              <w:rPr>
                <w:rFonts w:eastAsia="D2Coding"/>
                <w:b/>
                <w:bCs/>
                <w:color w:val="000000"/>
                <w:kern w:val="0"/>
              </w:rPr>
              <w:t>(95% CI)</w:t>
            </w:r>
          </w:p>
        </w:tc>
        <w:tc>
          <w:tcPr>
            <w:tcW w:w="1038" w:type="dxa"/>
            <w:tcBorders>
              <w:top w:val="single" w:sz="4" w:space="0" w:color="auto"/>
              <w:left w:val="nil"/>
              <w:bottom w:val="single" w:sz="4" w:space="0" w:color="auto"/>
              <w:right w:val="nil"/>
            </w:tcBorders>
            <w:shd w:val="clear" w:color="auto" w:fill="auto"/>
            <w:noWrap/>
            <w:vAlign w:val="center"/>
            <w:hideMark/>
          </w:tcPr>
          <w:p w14:paraId="01B1B5C7" w14:textId="77777777" w:rsidR="00BF66CF" w:rsidRPr="007C06C0" w:rsidRDefault="00BC4F5F" w:rsidP="0033063C">
            <w:pPr>
              <w:pStyle w:val="4"/>
            </w:pPr>
            <w:r w:rsidRPr="007C06C0">
              <w:t>aOR</w:t>
            </w:r>
            <w:r w:rsidRPr="007C06C0">
              <w:rPr>
                <w:vertAlign w:val="superscript"/>
              </w:rPr>
              <w:t>†</w:t>
            </w:r>
          </w:p>
        </w:tc>
        <w:tc>
          <w:tcPr>
            <w:tcW w:w="1553" w:type="dxa"/>
            <w:tcBorders>
              <w:top w:val="single" w:sz="4" w:space="0" w:color="auto"/>
              <w:left w:val="nil"/>
              <w:bottom w:val="single" w:sz="4" w:space="0" w:color="auto"/>
              <w:right w:val="nil"/>
            </w:tcBorders>
            <w:shd w:val="clear" w:color="auto" w:fill="auto"/>
            <w:noWrap/>
            <w:vAlign w:val="center"/>
            <w:hideMark/>
          </w:tcPr>
          <w:p w14:paraId="19974127" w14:textId="77777777" w:rsidR="00BF66CF" w:rsidRPr="007C06C0" w:rsidRDefault="00BC4F5F" w:rsidP="0033063C">
            <w:pPr>
              <w:widowControl/>
              <w:wordWrap/>
              <w:autoSpaceDE/>
              <w:autoSpaceDN/>
              <w:spacing w:after="0" w:line="240" w:lineRule="auto"/>
              <w:jc w:val="left"/>
              <w:rPr>
                <w:rFonts w:eastAsia="D2Coding"/>
                <w:b/>
                <w:bCs/>
                <w:color w:val="000000"/>
                <w:kern w:val="0"/>
              </w:rPr>
            </w:pPr>
            <w:r w:rsidRPr="007C06C0">
              <w:rPr>
                <w:rFonts w:eastAsia="D2Coding"/>
                <w:b/>
                <w:bCs/>
                <w:color w:val="000000"/>
                <w:kern w:val="0"/>
              </w:rPr>
              <w:t>(95% CI)</w:t>
            </w:r>
          </w:p>
        </w:tc>
      </w:tr>
      <w:tr w:rsidR="001F29E2" w:rsidRPr="007C06C0" w14:paraId="364A6676" w14:textId="77777777" w:rsidTr="0033063C">
        <w:trPr>
          <w:trHeight w:val="500"/>
        </w:trPr>
        <w:tc>
          <w:tcPr>
            <w:tcW w:w="2127" w:type="dxa"/>
            <w:tcBorders>
              <w:top w:val="nil"/>
              <w:left w:val="nil"/>
              <w:bottom w:val="nil"/>
              <w:right w:val="nil"/>
            </w:tcBorders>
            <w:shd w:val="clear" w:color="auto" w:fill="auto"/>
            <w:noWrap/>
            <w:vAlign w:val="center"/>
            <w:hideMark/>
          </w:tcPr>
          <w:p w14:paraId="77A6D30E" w14:textId="4ED0F2A8" w:rsidR="00BF66CF" w:rsidRPr="007C06C0" w:rsidRDefault="00BC4F5F" w:rsidP="0033063C">
            <w:pPr>
              <w:widowControl/>
              <w:wordWrap/>
              <w:autoSpaceDE/>
              <w:autoSpaceDN/>
              <w:spacing w:after="0" w:line="240" w:lineRule="auto"/>
              <w:ind w:firstLineChars="50" w:firstLine="120"/>
              <w:jc w:val="left"/>
              <w:rPr>
                <w:rFonts w:eastAsia="D2Coding"/>
                <w:color w:val="000000"/>
                <w:kern w:val="0"/>
              </w:rPr>
            </w:pPr>
            <w:r w:rsidRPr="007C06C0">
              <w:rPr>
                <w:rFonts w:eastAsia="D2Coding"/>
                <w:color w:val="000000"/>
                <w:kern w:val="0"/>
              </w:rPr>
              <w:t>Case</w:t>
            </w:r>
            <w:r w:rsidR="00AD2BD0" w:rsidRPr="007C06C0">
              <w:rPr>
                <w:rFonts w:eastAsia="D2Coding"/>
                <w:color w:val="000000"/>
                <w:kern w:val="0"/>
              </w:rPr>
              <w:t>-crossover</w:t>
            </w:r>
          </w:p>
        </w:tc>
        <w:tc>
          <w:tcPr>
            <w:tcW w:w="1063" w:type="dxa"/>
            <w:tcBorders>
              <w:top w:val="nil"/>
              <w:left w:val="nil"/>
              <w:bottom w:val="nil"/>
              <w:right w:val="nil"/>
            </w:tcBorders>
            <w:shd w:val="clear" w:color="auto" w:fill="auto"/>
            <w:noWrap/>
            <w:vAlign w:val="center"/>
            <w:hideMark/>
          </w:tcPr>
          <w:p w14:paraId="55FBCA07" w14:textId="77777777"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357</w:t>
            </w:r>
          </w:p>
        </w:tc>
        <w:tc>
          <w:tcPr>
            <w:tcW w:w="1064" w:type="dxa"/>
            <w:tcBorders>
              <w:top w:val="nil"/>
              <w:left w:val="nil"/>
              <w:bottom w:val="nil"/>
              <w:right w:val="nil"/>
            </w:tcBorders>
            <w:shd w:val="clear" w:color="auto" w:fill="auto"/>
            <w:noWrap/>
            <w:vAlign w:val="center"/>
            <w:hideMark/>
          </w:tcPr>
          <w:p w14:paraId="378257D1"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(14.15)</w:t>
            </w:r>
          </w:p>
        </w:tc>
        <w:tc>
          <w:tcPr>
            <w:tcW w:w="1064" w:type="dxa"/>
            <w:tcBorders>
              <w:top w:val="nil"/>
              <w:left w:val="nil"/>
              <w:bottom w:val="nil"/>
              <w:right w:val="nil"/>
            </w:tcBorders>
            <w:shd w:val="clear" w:color="auto" w:fill="auto"/>
            <w:noWrap/>
            <w:vAlign w:val="center"/>
            <w:hideMark/>
          </w:tcPr>
          <w:p w14:paraId="1E6FCEA2" w14:textId="77777777"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262</w:t>
            </w:r>
          </w:p>
        </w:tc>
        <w:tc>
          <w:tcPr>
            <w:tcW w:w="1064" w:type="dxa"/>
            <w:tcBorders>
              <w:top w:val="nil"/>
              <w:left w:val="nil"/>
              <w:bottom w:val="nil"/>
              <w:right w:val="nil"/>
            </w:tcBorders>
            <w:shd w:val="clear" w:color="auto" w:fill="auto"/>
            <w:noWrap/>
            <w:vAlign w:val="center"/>
            <w:hideMark/>
          </w:tcPr>
          <w:p w14:paraId="4256F14C"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(10.38)</w:t>
            </w:r>
          </w:p>
        </w:tc>
        <w:tc>
          <w:tcPr>
            <w:tcW w:w="1064" w:type="dxa"/>
            <w:tcBorders>
              <w:top w:val="nil"/>
              <w:left w:val="nil"/>
              <w:bottom w:val="nil"/>
              <w:right w:val="nil"/>
            </w:tcBorders>
            <w:shd w:val="clear" w:color="auto" w:fill="auto"/>
            <w:noWrap/>
            <w:vAlign w:val="center"/>
            <w:hideMark/>
          </w:tcPr>
          <w:p w14:paraId="1C73BF49" w14:textId="77777777"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233</w:t>
            </w:r>
          </w:p>
        </w:tc>
        <w:tc>
          <w:tcPr>
            <w:tcW w:w="1064" w:type="dxa"/>
            <w:tcBorders>
              <w:top w:val="nil"/>
              <w:left w:val="nil"/>
              <w:bottom w:val="nil"/>
              <w:right w:val="nil"/>
            </w:tcBorders>
            <w:shd w:val="clear" w:color="auto" w:fill="auto"/>
            <w:noWrap/>
            <w:vAlign w:val="center"/>
            <w:hideMark/>
          </w:tcPr>
          <w:p w14:paraId="1F7E22B9"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(9.24)</w:t>
            </w:r>
          </w:p>
        </w:tc>
        <w:tc>
          <w:tcPr>
            <w:tcW w:w="1038" w:type="dxa"/>
            <w:tcBorders>
              <w:top w:val="nil"/>
              <w:left w:val="nil"/>
              <w:bottom w:val="nil"/>
              <w:right w:val="nil"/>
            </w:tcBorders>
            <w:shd w:val="clear" w:color="auto" w:fill="auto"/>
            <w:noWrap/>
            <w:vAlign w:val="center"/>
            <w:hideMark/>
          </w:tcPr>
          <w:p w14:paraId="4506C675" w14:textId="77777777"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1.62</w:t>
            </w:r>
          </w:p>
        </w:tc>
        <w:tc>
          <w:tcPr>
            <w:tcW w:w="1452" w:type="dxa"/>
            <w:tcBorders>
              <w:top w:val="nil"/>
              <w:left w:val="nil"/>
              <w:bottom w:val="nil"/>
              <w:right w:val="nil"/>
            </w:tcBorders>
            <w:shd w:val="clear" w:color="auto" w:fill="auto"/>
            <w:noWrap/>
            <w:vAlign w:val="center"/>
            <w:hideMark/>
          </w:tcPr>
          <w:p w14:paraId="2FF859A3" w14:textId="7CDBFD1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(1.39</w:t>
            </w:r>
            <w:r w:rsidR="000D5B4F" w:rsidRPr="007C06C0">
              <w:rPr>
                <w:rFonts w:eastAsia="D2Coding"/>
                <w:color w:val="000000"/>
              </w:rPr>
              <w:t>–</w:t>
            </w:r>
            <w:r w:rsidRPr="007C06C0">
              <w:rPr>
                <w:rFonts w:eastAsia="D2Coding"/>
                <w:color w:val="000000"/>
              </w:rPr>
              <w:t>1.90)</w:t>
            </w:r>
          </w:p>
        </w:tc>
        <w:tc>
          <w:tcPr>
            <w:tcW w:w="1038" w:type="dxa"/>
            <w:tcBorders>
              <w:top w:val="nil"/>
              <w:left w:val="nil"/>
              <w:bottom w:val="nil"/>
              <w:right w:val="nil"/>
            </w:tcBorders>
            <w:shd w:val="clear" w:color="auto" w:fill="auto"/>
            <w:noWrap/>
            <w:vAlign w:val="center"/>
            <w:hideMark/>
          </w:tcPr>
          <w:p w14:paraId="6593819A" w14:textId="77777777"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1.19</w:t>
            </w:r>
          </w:p>
        </w:tc>
        <w:tc>
          <w:tcPr>
            <w:tcW w:w="1553" w:type="dxa"/>
            <w:tcBorders>
              <w:top w:val="nil"/>
              <w:left w:val="nil"/>
              <w:bottom w:val="nil"/>
              <w:right w:val="nil"/>
            </w:tcBorders>
            <w:shd w:val="clear" w:color="auto" w:fill="auto"/>
            <w:noWrap/>
            <w:vAlign w:val="center"/>
            <w:hideMark/>
          </w:tcPr>
          <w:p w14:paraId="66DFE468" w14:textId="6A1EDF33"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(0.98</w:t>
            </w:r>
            <w:r w:rsidR="000D5B4F" w:rsidRPr="007C06C0">
              <w:rPr>
                <w:rFonts w:eastAsia="D2Coding"/>
                <w:color w:val="000000"/>
              </w:rPr>
              <w:t>–</w:t>
            </w:r>
            <w:r w:rsidRPr="007C06C0">
              <w:rPr>
                <w:rFonts w:eastAsia="D2Coding"/>
                <w:color w:val="000000"/>
              </w:rPr>
              <w:t>1.43)</w:t>
            </w:r>
          </w:p>
        </w:tc>
      </w:tr>
      <w:tr w:rsidR="001F29E2" w:rsidRPr="007C06C0" w14:paraId="6EA7FA72" w14:textId="77777777" w:rsidTr="0033063C">
        <w:trPr>
          <w:trHeight w:val="500"/>
        </w:trPr>
        <w:tc>
          <w:tcPr>
            <w:tcW w:w="2127" w:type="dxa"/>
            <w:tcBorders>
              <w:top w:val="nil"/>
              <w:left w:val="nil"/>
              <w:right w:val="nil"/>
            </w:tcBorders>
            <w:shd w:val="clear" w:color="auto" w:fill="auto"/>
            <w:noWrap/>
            <w:vAlign w:val="center"/>
            <w:hideMark/>
          </w:tcPr>
          <w:p w14:paraId="5F49A04C" w14:textId="059CF43A" w:rsidR="00BF66CF" w:rsidRPr="007C06C0" w:rsidRDefault="00BC4F5F" w:rsidP="0033063C">
            <w:pPr>
              <w:widowControl/>
              <w:wordWrap/>
              <w:autoSpaceDE/>
              <w:autoSpaceDN/>
              <w:spacing w:after="0" w:line="240" w:lineRule="auto"/>
              <w:ind w:leftChars="50" w:left="120"/>
              <w:jc w:val="left"/>
              <w:rPr>
                <w:rFonts w:eastAsia="D2Coding"/>
                <w:color w:val="000000"/>
                <w:kern w:val="0"/>
              </w:rPr>
            </w:pPr>
            <w:r w:rsidRPr="007C06C0">
              <w:rPr>
                <w:rFonts w:eastAsia="D2Coding"/>
                <w:color w:val="000000"/>
                <w:kern w:val="0"/>
              </w:rPr>
              <w:t>Future-case control</w:t>
            </w:r>
            <w:r w:rsidR="00C16A92" w:rsidRPr="007C06C0">
              <w:rPr>
                <w:rFonts w:eastAsia="D2Coding"/>
                <w:color w:val="000000"/>
                <w:kern w:val="0"/>
              </w:rPr>
              <w:t>-crossover</w:t>
            </w:r>
          </w:p>
        </w:tc>
        <w:tc>
          <w:tcPr>
            <w:tcW w:w="1063" w:type="dxa"/>
            <w:tcBorders>
              <w:top w:val="nil"/>
              <w:left w:val="nil"/>
              <w:right w:val="nil"/>
            </w:tcBorders>
            <w:shd w:val="clear" w:color="auto" w:fill="auto"/>
            <w:noWrap/>
            <w:vAlign w:val="center"/>
            <w:hideMark/>
          </w:tcPr>
          <w:p w14:paraId="26975EE0" w14:textId="77777777"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252</w:t>
            </w:r>
          </w:p>
        </w:tc>
        <w:tc>
          <w:tcPr>
            <w:tcW w:w="1064" w:type="dxa"/>
            <w:tcBorders>
              <w:top w:val="nil"/>
              <w:left w:val="nil"/>
              <w:right w:val="nil"/>
            </w:tcBorders>
            <w:shd w:val="clear" w:color="auto" w:fill="auto"/>
            <w:noWrap/>
            <w:vAlign w:val="center"/>
            <w:hideMark/>
          </w:tcPr>
          <w:p w14:paraId="181F73FF"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(9.99)</w:t>
            </w:r>
          </w:p>
        </w:tc>
        <w:tc>
          <w:tcPr>
            <w:tcW w:w="1064" w:type="dxa"/>
            <w:tcBorders>
              <w:top w:val="nil"/>
              <w:left w:val="nil"/>
              <w:right w:val="nil"/>
            </w:tcBorders>
            <w:shd w:val="clear" w:color="auto" w:fill="auto"/>
            <w:noWrap/>
            <w:vAlign w:val="center"/>
            <w:hideMark/>
          </w:tcPr>
          <w:p w14:paraId="09B1AF18" w14:textId="77777777"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240</w:t>
            </w:r>
          </w:p>
        </w:tc>
        <w:tc>
          <w:tcPr>
            <w:tcW w:w="1064" w:type="dxa"/>
            <w:tcBorders>
              <w:top w:val="nil"/>
              <w:left w:val="nil"/>
              <w:right w:val="nil"/>
            </w:tcBorders>
            <w:shd w:val="clear" w:color="auto" w:fill="auto"/>
            <w:noWrap/>
            <w:vAlign w:val="center"/>
            <w:hideMark/>
          </w:tcPr>
          <w:p w14:paraId="0096DAB4"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(9.51)</w:t>
            </w:r>
          </w:p>
        </w:tc>
        <w:tc>
          <w:tcPr>
            <w:tcW w:w="1064" w:type="dxa"/>
            <w:tcBorders>
              <w:top w:val="nil"/>
              <w:left w:val="nil"/>
              <w:right w:val="nil"/>
            </w:tcBorders>
            <w:shd w:val="clear" w:color="auto" w:fill="auto"/>
            <w:noWrap/>
            <w:vAlign w:val="center"/>
            <w:hideMark/>
          </w:tcPr>
          <w:p w14:paraId="3650DA99" w14:textId="77777777"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216</w:t>
            </w:r>
          </w:p>
        </w:tc>
        <w:tc>
          <w:tcPr>
            <w:tcW w:w="1064" w:type="dxa"/>
            <w:tcBorders>
              <w:top w:val="nil"/>
              <w:left w:val="nil"/>
              <w:right w:val="nil"/>
            </w:tcBorders>
            <w:shd w:val="clear" w:color="auto" w:fill="auto"/>
            <w:noWrap/>
            <w:vAlign w:val="center"/>
            <w:hideMark/>
          </w:tcPr>
          <w:p w14:paraId="56DEE3B1" w14:textId="77777777"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(8.56)</w:t>
            </w:r>
          </w:p>
        </w:tc>
        <w:tc>
          <w:tcPr>
            <w:tcW w:w="1038" w:type="dxa"/>
            <w:tcBorders>
              <w:top w:val="nil"/>
              <w:left w:val="nil"/>
              <w:right w:val="nil"/>
            </w:tcBorders>
            <w:shd w:val="clear" w:color="auto" w:fill="auto"/>
            <w:noWrap/>
            <w:vAlign w:val="center"/>
            <w:hideMark/>
          </w:tcPr>
          <w:p w14:paraId="3FD1E6E0" w14:textId="77777777"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1.15</w:t>
            </w:r>
          </w:p>
        </w:tc>
        <w:tc>
          <w:tcPr>
            <w:tcW w:w="1452" w:type="dxa"/>
            <w:tcBorders>
              <w:top w:val="nil"/>
              <w:left w:val="nil"/>
              <w:right w:val="nil"/>
            </w:tcBorders>
            <w:shd w:val="clear" w:color="auto" w:fill="auto"/>
            <w:noWrap/>
            <w:vAlign w:val="center"/>
            <w:hideMark/>
          </w:tcPr>
          <w:p w14:paraId="7292F697" w14:textId="23BF94D2"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(0.96</w:t>
            </w:r>
            <w:r w:rsidR="000D5B4F" w:rsidRPr="007C06C0">
              <w:rPr>
                <w:rFonts w:eastAsia="D2Coding"/>
                <w:color w:val="000000"/>
              </w:rPr>
              <w:t>–</w:t>
            </w:r>
            <w:r w:rsidRPr="007C06C0">
              <w:rPr>
                <w:rFonts w:eastAsia="D2Coding"/>
                <w:color w:val="000000"/>
              </w:rPr>
              <w:t>1.37)</w:t>
            </w:r>
          </w:p>
        </w:tc>
        <w:tc>
          <w:tcPr>
            <w:tcW w:w="1038" w:type="dxa"/>
            <w:tcBorders>
              <w:top w:val="nil"/>
              <w:left w:val="nil"/>
              <w:right w:val="nil"/>
            </w:tcBorders>
            <w:shd w:val="clear" w:color="auto" w:fill="auto"/>
            <w:noWrap/>
            <w:vAlign w:val="center"/>
            <w:hideMark/>
          </w:tcPr>
          <w:p w14:paraId="0B0AE92F" w14:textId="77777777"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1.27</w:t>
            </w:r>
          </w:p>
        </w:tc>
        <w:tc>
          <w:tcPr>
            <w:tcW w:w="1553" w:type="dxa"/>
            <w:tcBorders>
              <w:top w:val="nil"/>
              <w:left w:val="nil"/>
              <w:right w:val="nil"/>
            </w:tcBorders>
            <w:shd w:val="clear" w:color="auto" w:fill="auto"/>
            <w:noWrap/>
            <w:vAlign w:val="center"/>
            <w:hideMark/>
          </w:tcPr>
          <w:p w14:paraId="3CA059F6" w14:textId="674FEA6B"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(1.03</w:t>
            </w:r>
            <w:r w:rsidR="000D5B4F" w:rsidRPr="007C06C0">
              <w:rPr>
                <w:rFonts w:eastAsia="D2Coding"/>
                <w:color w:val="000000"/>
              </w:rPr>
              <w:t>–</w:t>
            </w:r>
            <w:r w:rsidRPr="007C06C0">
              <w:rPr>
                <w:rFonts w:eastAsia="D2Coding"/>
                <w:color w:val="000000"/>
              </w:rPr>
              <w:t>1.56)</w:t>
            </w:r>
          </w:p>
        </w:tc>
      </w:tr>
      <w:tr w:rsidR="001F29E2" w:rsidRPr="007C06C0" w14:paraId="631332E4" w14:textId="77777777" w:rsidTr="0033063C">
        <w:trPr>
          <w:trHeight w:val="500"/>
        </w:trPr>
        <w:tc>
          <w:tcPr>
            <w:tcW w:w="2127" w:type="dxa"/>
            <w:tcBorders>
              <w:top w:val="nil"/>
              <w:left w:val="nil"/>
              <w:bottom w:val="single" w:sz="4" w:space="0" w:color="auto"/>
              <w:right w:val="nil"/>
            </w:tcBorders>
            <w:shd w:val="clear" w:color="auto" w:fill="auto"/>
            <w:noWrap/>
            <w:vAlign w:val="center"/>
            <w:hideMark/>
          </w:tcPr>
          <w:p w14:paraId="3D3FDD94" w14:textId="77777777" w:rsidR="00BF66CF" w:rsidRPr="007C06C0" w:rsidRDefault="00BC4F5F" w:rsidP="0033063C">
            <w:pPr>
              <w:widowControl/>
              <w:wordWrap/>
              <w:autoSpaceDE/>
              <w:autoSpaceDN/>
              <w:spacing w:after="0" w:line="240" w:lineRule="auto"/>
              <w:ind w:firstLineChars="50" w:firstLine="120"/>
              <w:jc w:val="left"/>
              <w:rPr>
                <w:rFonts w:eastAsia="D2Coding"/>
                <w:color w:val="000000"/>
                <w:kern w:val="0"/>
              </w:rPr>
            </w:pPr>
            <w:r w:rsidRPr="007C06C0">
              <w:rPr>
                <w:rFonts w:eastAsia="D2Coding"/>
                <w:color w:val="000000"/>
                <w:kern w:val="0"/>
              </w:rPr>
              <w:t>CCTC</w:t>
            </w:r>
          </w:p>
        </w:tc>
        <w:tc>
          <w:tcPr>
            <w:tcW w:w="1063" w:type="dxa"/>
            <w:tcBorders>
              <w:top w:val="nil"/>
              <w:left w:val="nil"/>
              <w:bottom w:val="single" w:sz="4" w:space="0" w:color="auto"/>
              <w:right w:val="nil"/>
            </w:tcBorders>
            <w:shd w:val="clear" w:color="auto" w:fill="auto"/>
            <w:noWrap/>
            <w:vAlign w:val="center"/>
            <w:hideMark/>
          </w:tcPr>
          <w:p w14:paraId="56243B79" w14:textId="5A610B02"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NA</w:t>
            </w:r>
          </w:p>
        </w:tc>
        <w:tc>
          <w:tcPr>
            <w:tcW w:w="1064" w:type="dxa"/>
            <w:tcBorders>
              <w:top w:val="nil"/>
              <w:left w:val="nil"/>
              <w:bottom w:val="single" w:sz="4" w:space="0" w:color="auto"/>
              <w:right w:val="nil"/>
            </w:tcBorders>
            <w:shd w:val="clear" w:color="auto" w:fill="auto"/>
            <w:noWrap/>
            <w:vAlign w:val="center"/>
            <w:hideMark/>
          </w:tcPr>
          <w:p w14:paraId="470A8073" w14:textId="77777777" w:rsidR="00BF66CF" w:rsidRPr="007C06C0" w:rsidRDefault="00BF66CF" w:rsidP="0033063C">
            <w:pPr>
              <w:widowControl/>
              <w:wordWrap/>
              <w:autoSpaceDE/>
              <w:autoSpaceDN/>
              <w:spacing w:after="0" w:line="240" w:lineRule="auto"/>
              <w:jc w:val="left"/>
              <w:rPr>
                <w:rFonts w:eastAsia="D2Coding"/>
                <w:color w:val="000000"/>
                <w:kern w:val="0"/>
              </w:rPr>
            </w:pPr>
          </w:p>
        </w:tc>
        <w:tc>
          <w:tcPr>
            <w:tcW w:w="1064" w:type="dxa"/>
            <w:tcBorders>
              <w:top w:val="nil"/>
              <w:left w:val="nil"/>
              <w:bottom w:val="single" w:sz="4" w:space="0" w:color="auto"/>
              <w:right w:val="nil"/>
            </w:tcBorders>
            <w:shd w:val="clear" w:color="auto" w:fill="auto"/>
            <w:noWrap/>
            <w:vAlign w:val="center"/>
            <w:hideMark/>
          </w:tcPr>
          <w:p w14:paraId="78EEA067" w14:textId="09A7675A"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NA</w:t>
            </w:r>
          </w:p>
        </w:tc>
        <w:tc>
          <w:tcPr>
            <w:tcW w:w="1064" w:type="dxa"/>
            <w:tcBorders>
              <w:top w:val="nil"/>
              <w:left w:val="nil"/>
              <w:bottom w:val="single" w:sz="4" w:space="0" w:color="auto"/>
              <w:right w:val="nil"/>
            </w:tcBorders>
            <w:shd w:val="clear" w:color="auto" w:fill="auto"/>
            <w:noWrap/>
            <w:vAlign w:val="center"/>
            <w:hideMark/>
          </w:tcPr>
          <w:p w14:paraId="758C8D72" w14:textId="77777777" w:rsidR="00BF66CF" w:rsidRPr="007C06C0" w:rsidRDefault="00BF66CF" w:rsidP="0033063C">
            <w:pPr>
              <w:widowControl/>
              <w:wordWrap/>
              <w:autoSpaceDE/>
              <w:autoSpaceDN/>
              <w:spacing w:after="0" w:line="240" w:lineRule="auto"/>
              <w:jc w:val="left"/>
              <w:rPr>
                <w:rFonts w:eastAsia="D2Coding"/>
                <w:color w:val="000000"/>
                <w:kern w:val="0"/>
              </w:rPr>
            </w:pPr>
          </w:p>
        </w:tc>
        <w:tc>
          <w:tcPr>
            <w:tcW w:w="1064" w:type="dxa"/>
            <w:tcBorders>
              <w:top w:val="nil"/>
              <w:left w:val="nil"/>
              <w:bottom w:val="single" w:sz="4" w:space="0" w:color="auto"/>
              <w:right w:val="nil"/>
            </w:tcBorders>
            <w:shd w:val="clear" w:color="auto" w:fill="auto"/>
            <w:noWrap/>
            <w:vAlign w:val="center"/>
            <w:hideMark/>
          </w:tcPr>
          <w:p w14:paraId="2C1B3C56" w14:textId="534CEFC2"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NA</w:t>
            </w:r>
          </w:p>
        </w:tc>
        <w:tc>
          <w:tcPr>
            <w:tcW w:w="1064" w:type="dxa"/>
            <w:tcBorders>
              <w:top w:val="nil"/>
              <w:left w:val="nil"/>
              <w:bottom w:val="single" w:sz="4" w:space="0" w:color="auto"/>
              <w:right w:val="nil"/>
            </w:tcBorders>
            <w:shd w:val="clear" w:color="auto" w:fill="auto"/>
            <w:noWrap/>
            <w:vAlign w:val="center"/>
            <w:hideMark/>
          </w:tcPr>
          <w:p w14:paraId="2BE674B4" w14:textId="77777777" w:rsidR="00BF66CF" w:rsidRPr="007C06C0" w:rsidRDefault="00BF66CF" w:rsidP="0033063C">
            <w:pPr>
              <w:widowControl/>
              <w:wordWrap/>
              <w:autoSpaceDE/>
              <w:autoSpaceDN/>
              <w:spacing w:after="0" w:line="240" w:lineRule="auto"/>
              <w:jc w:val="left"/>
              <w:rPr>
                <w:rFonts w:eastAsia="D2Coding"/>
                <w:color w:val="000000"/>
                <w:kern w:val="0"/>
              </w:rPr>
            </w:pPr>
          </w:p>
        </w:tc>
        <w:tc>
          <w:tcPr>
            <w:tcW w:w="1038" w:type="dxa"/>
            <w:tcBorders>
              <w:top w:val="nil"/>
              <w:left w:val="nil"/>
              <w:bottom w:val="single" w:sz="4" w:space="0" w:color="auto"/>
              <w:right w:val="nil"/>
            </w:tcBorders>
            <w:shd w:val="clear" w:color="auto" w:fill="auto"/>
            <w:noWrap/>
            <w:vAlign w:val="center"/>
            <w:hideMark/>
          </w:tcPr>
          <w:p w14:paraId="4317DF7A" w14:textId="77777777"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1.42</w:t>
            </w:r>
          </w:p>
        </w:tc>
        <w:tc>
          <w:tcPr>
            <w:tcW w:w="1452" w:type="dxa"/>
            <w:tcBorders>
              <w:top w:val="nil"/>
              <w:left w:val="nil"/>
              <w:bottom w:val="single" w:sz="4" w:space="0" w:color="auto"/>
              <w:right w:val="nil"/>
            </w:tcBorders>
            <w:shd w:val="clear" w:color="auto" w:fill="auto"/>
            <w:noWrap/>
            <w:vAlign w:val="center"/>
            <w:hideMark/>
          </w:tcPr>
          <w:p w14:paraId="05E52D1B" w14:textId="14A9ACF2"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(1.11</w:t>
            </w:r>
            <w:r w:rsidR="000D5B4F" w:rsidRPr="007C06C0">
              <w:rPr>
                <w:rFonts w:eastAsia="D2Coding"/>
                <w:color w:val="000000"/>
              </w:rPr>
              <w:t>–</w:t>
            </w:r>
            <w:r w:rsidRPr="007C06C0">
              <w:rPr>
                <w:rFonts w:eastAsia="D2Coding"/>
                <w:color w:val="000000"/>
              </w:rPr>
              <w:t>1.80)</w:t>
            </w:r>
          </w:p>
        </w:tc>
        <w:tc>
          <w:tcPr>
            <w:tcW w:w="1038" w:type="dxa"/>
            <w:tcBorders>
              <w:top w:val="nil"/>
              <w:left w:val="nil"/>
              <w:bottom w:val="single" w:sz="4" w:space="0" w:color="auto"/>
              <w:right w:val="nil"/>
            </w:tcBorders>
            <w:shd w:val="clear" w:color="auto" w:fill="auto"/>
            <w:noWrap/>
            <w:vAlign w:val="center"/>
            <w:hideMark/>
          </w:tcPr>
          <w:p w14:paraId="440019DC" w14:textId="77777777" w:rsidR="00BF66CF" w:rsidRPr="007C06C0" w:rsidRDefault="00BC4F5F" w:rsidP="0033063C">
            <w:pPr>
              <w:widowControl/>
              <w:wordWrap/>
              <w:autoSpaceDE/>
              <w:autoSpaceDN/>
              <w:spacing w:after="0" w:line="240" w:lineRule="auto"/>
              <w:jc w:val="right"/>
              <w:rPr>
                <w:rFonts w:eastAsia="D2Coding"/>
                <w:color w:val="000000"/>
                <w:kern w:val="0"/>
              </w:rPr>
            </w:pPr>
            <w:r w:rsidRPr="007C06C0">
              <w:rPr>
                <w:rFonts w:eastAsia="D2Coding"/>
                <w:color w:val="000000"/>
              </w:rPr>
              <w:t>0.94</w:t>
            </w:r>
          </w:p>
        </w:tc>
        <w:tc>
          <w:tcPr>
            <w:tcW w:w="1553" w:type="dxa"/>
            <w:tcBorders>
              <w:top w:val="nil"/>
              <w:left w:val="nil"/>
              <w:bottom w:val="single" w:sz="4" w:space="0" w:color="auto"/>
              <w:right w:val="nil"/>
            </w:tcBorders>
            <w:shd w:val="clear" w:color="auto" w:fill="auto"/>
            <w:noWrap/>
            <w:vAlign w:val="center"/>
            <w:hideMark/>
          </w:tcPr>
          <w:p w14:paraId="52ECD77A" w14:textId="458492EB" w:rsidR="00BF66CF" w:rsidRPr="007C06C0" w:rsidRDefault="00BC4F5F" w:rsidP="0033063C">
            <w:pPr>
              <w:widowControl/>
              <w:wordWrap/>
              <w:autoSpaceDE/>
              <w:autoSpaceDN/>
              <w:spacing w:after="0" w:line="240" w:lineRule="auto"/>
              <w:jc w:val="left"/>
              <w:rPr>
                <w:rFonts w:eastAsia="D2Coding"/>
                <w:color w:val="000000"/>
                <w:kern w:val="0"/>
              </w:rPr>
            </w:pPr>
            <w:r w:rsidRPr="007C06C0">
              <w:rPr>
                <w:rFonts w:eastAsia="D2Coding"/>
                <w:color w:val="000000"/>
              </w:rPr>
              <w:t>(0.71</w:t>
            </w:r>
            <w:r w:rsidR="000D5B4F" w:rsidRPr="007C06C0">
              <w:rPr>
                <w:rFonts w:eastAsia="D2Coding"/>
                <w:color w:val="000000"/>
              </w:rPr>
              <w:t>–</w:t>
            </w:r>
            <w:r w:rsidRPr="007C06C0">
              <w:rPr>
                <w:rFonts w:eastAsia="D2Coding"/>
                <w:color w:val="000000"/>
              </w:rPr>
              <w:t>1.24)</w:t>
            </w:r>
          </w:p>
        </w:tc>
      </w:tr>
      <w:tr w:rsidR="001F29E2" w:rsidRPr="007C06C0" w14:paraId="5E49899F" w14:textId="77777777" w:rsidTr="0033063C">
        <w:trPr>
          <w:trHeight w:val="1145"/>
        </w:trPr>
        <w:tc>
          <w:tcPr>
            <w:tcW w:w="13591" w:type="dxa"/>
            <w:gridSpan w:val="11"/>
            <w:tcBorders>
              <w:top w:val="single" w:sz="4" w:space="0" w:color="auto"/>
              <w:left w:val="nil"/>
              <w:right w:val="nil"/>
            </w:tcBorders>
            <w:shd w:val="clear" w:color="auto" w:fill="auto"/>
            <w:noWrap/>
            <w:hideMark/>
          </w:tcPr>
          <w:p w14:paraId="72945148" w14:textId="6A85A3CF" w:rsidR="00BF66CF" w:rsidRPr="007C06C0" w:rsidRDefault="00BC4F5F" w:rsidP="0033063C">
            <w:pPr>
              <w:widowControl/>
              <w:wordWrap/>
              <w:autoSpaceDE/>
              <w:autoSpaceDN/>
              <w:spacing w:after="0" w:line="240" w:lineRule="auto"/>
              <w:rPr>
                <w:rFonts w:eastAsia="D2Coding"/>
                <w:color w:val="000000"/>
                <w:kern w:val="0"/>
              </w:rPr>
            </w:pPr>
            <w:r w:rsidRPr="007C06C0">
              <w:rPr>
                <w:rFonts w:eastAsia="D2Coding"/>
                <w:color w:val="000000"/>
                <w:kern w:val="0"/>
                <w:vertAlign w:val="superscript"/>
              </w:rPr>
              <w:t>†</w:t>
            </w:r>
            <w:r w:rsidRPr="007C06C0">
              <w:rPr>
                <w:rFonts w:eastAsia="D2Coding"/>
                <w:color w:val="000000"/>
                <w:kern w:val="0"/>
              </w:rPr>
              <w:t>Adjusted for: acetaminophen, NSAIDs, other opioid analgesics, antidepressants, antipsychotics, headache, musculoskeletal pain, and injury or trauma.</w:t>
            </w:r>
          </w:p>
          <w:p w14:paraId="3EFF2C0B" w14:textId="7CC32DB7" w:rsidR="00BF66CF" w:rsidRPr="007C06C0" w:rsidRDefault="00BC4F5F" w:rsidP="00642982">
            <w:pPr>
              <w:widowControl/>
              <w:wordWrap/>
              <w:autoSpaceDE/>
              <w:autoSpaceDN/>
              <w:spacing w:after="0" w:line="240" w:lineRule="auto"/>
              <w:rPr>
                <w:kern w:val="0"/>
              </w:rPr>
            </w:pPr>
            <w:r w:rsidRPr="007C06C0">
              <w:rPr>
                <w:rFonts w:eastAsia="D2Coding"/>
                <w:color w:val="000000"/>
                <w:kern w:val="0"/>
              </w:rPr>
              <w:t>Abbreviations: CCTC, case</w:t>
            </w:r>
            <w:r w:rsidR="00A6336F" w:rsidRPr="007C06C0">
              <w:rPr>
                <w:rFonts w:eastAsia="D2Coding"/>
                <w:color w:val="000000"/>
                <w:kern w:val="0"/>
              </w:rPr>
              <w:t>–</w:t>
            </w:r>
            <w:r w:rsidRPr="007C06C0">
              <w:rPr>
                <w:rFonts w:eastAsia="D2Coding"/>
                <w:color w:val="000000"/>
                <w:kern w:val="0"/>
              </w:rPr>
              <w:t>case-time-control; CI, confidence interval; NA, not applicable; NSAIDs, nonsteroidal anti-inflammatory drugs; cOR, crude odds ratio; aOR, adjusted odds ratio</w:t>
            </w:r>
          </w:p>
        </w:tc>
      </w:tr>
      <w:bookmarkEnd w:id="15"/>
    </w:tbl>
    <w:p w14:paraId="46317A9E" w14:textId="77777777" w:rsidR="00BF66CF" w:rsidRPr="007C06C0" w:rsidRDefault="00BF66CF" w:rsidP="00BF66CF">
      <w:pPr>
        <w:widowControl/>
        <w:wordWrap/>
        <w:autoSpaceDE/>
        <w:autoSpaceDN/>
        <w:rPr>
          <w:b/>
          <w:bCs/>
        </w:rPr>
      </w:pPr>
    </w:p>
    <w:p w14:paraId="7339E1C7" w14:textId="77777777" w:rsidR="00BF66CF" w:rsidRPr="007C06C0" w:rsidRDefault="00BC4F5F" w:rsidP="00BF66CF">
      <w:pPr>
        <w:widowControl/>
        <w:wordWrap/>
        <w:autoSpaceDE/>
        <w:autoSpaceDN/>
        <w:rPr>
          <w:b/>
          <w:bCs/>
        </w:rPr>
        <w:sectPr w:rsidR="00BF66CF" w:rsidRPr="007C06C0" w:rsidSect="00147774">
          <w:footerReference w:type="default" r:id="rId11"/>
          <w:pgSz w:w="16838" w:h="11906" w:orient="landscape"/>
          <w:pgMar w:top="1440" w:right="1440" w:bottom="1440" w:left="1701" w:header="851" w:footer="351" w:gutter="0"/>
          <w:cols w:space="425"/>
          <w:docGrid w:linePitch="360"/>
        </w:sectPr>
      </w:pPr>
      <w:r w:rsidRPr="007C06C0">
        <w:rPr>
          <w:b/>
          <w:bCs/>
        </w:rPr>
        <w:br w:type="page"/>
      </w:r>
    </w:p>
    <w:p w14:paraId="74F12DDE" w14:textId="24EF174F" w:rsidR="00286D41" w:rsidRPr="007C06C0" w:rsidRDefault="00BC4F5F" w:rsidP="00C65A01">
      <w:pPr>
        <w:pStyle w:val="7"/>
        <w:suppressLineNumbers/>
        <w:spacing w:after="40" w:line="480" w:lineRule="auto"/>
        <w:rPr>
          <w:szCs w:val="24"/>
        </w:rPr>
      </w:pPr>
      <w:r w:rsidRPr="007C06C0">
        <w:rPr>
          <w:szCs w:val="24"/>
        </w:rPr>
        <w:lastRenderedPageBreak/>
        <w:t>Figure legends</w:t>
      </w:r>
    </w:p>
    <w:p w14:paraId="6C6DEB4E" w14:textId="5179CB53" w:rsidR="00533153" w:rsidRPr="007C06C0" w:rsidRDefault="00BC4F5F" w:rsidP="00C81397">
      <w:pPr>
        <w:widowControl/>
        <w:suppressLineNumbers/>
        <w:wordWrap/>
        <w:autoSpaceDE/>
        <w:autoSpaceDN/>
        <w:spacing w:before="240"/>
        <w:jc w:val="left"/>
        <w:rPr>
          <w:b/>
          <w:bCs/>
        </w:rPr>
      </w:pPr>
      <w:r w:rsidRPr="007C06C0">
        <w:rPr>
          <w:b/>
          <w:bCs/>
        </w:rPr>
        <w:t xml:space="preserve">Figure 1. </w:t>
      </w:r>
      <w:r w:rsidR="00533153" w:rsidRPr="007C06C0">
        <w:t>Graphical representation of the case–case–time–control design. A seizure event was defined as when a patient was prescribed an antiepileptic drug for epilepsy, status epilepticus, acquired aphasia with epilepsy, or convulsions.</w:t>
      </w:r>
    </w:p>
    <w:p w14:paraId="1FD07923" w14:textId="77777777" w:rsidR="00355BB8" w:rsidRPr="007C06C0" w:rsidRDefault="00355BB8" w:rsidP="00FE2847">
      <w:pPr>
        <w:widowControl/>
        <w:suppressLineNumbers/>
        <w:wordWrap/>
        <w:autoSpaceDE/>
        <w:autoSpaceDN/>
        <w:spacing w:before="240"/>
        <w:jc w:val="left"/>
        <w:rPr>
          <w:b/>
          <w:bCs/>
        </w:rPr>
      </w:pPr>
    </w:p>
    <w:p w14:paraId="04DB1970" w14:textId="6F023268" w:rsidR="00286D41" w:rsidRPr="007C06C0" w:rsidRDefault="00BC4F5F" w:rsidP="00FE2847">
      <w:pPr>
        <w:widowControl/>
        <w:suppressLineNumbers/>
        <w:wordWrap/>
        <w:autoSpaceDE/>
        <w:autoSpaceDN/>
        <w:spacing w:before="240"/>
        <w:jc w:val="left"/>
      </w:pPr>
      <w:r w:rsidRPr="007C06C0">
        <w:rPr>
          <w:b/>
          <w:bCs/>
        </w:rPr>
        <w:t xml:space="preserve">Figure 2. </w:t>
      </w:r>
      <w:r w:rsidR="0084479B" w:rsidRPr="007C06C0">
        <w:t>Flowchart showing the study population.</w:t>
      </w:r>
    </w:p>
    <w:p w14:paraId="7FDA9CCD" w14:textId="77777777" w:rsidR="00355BB8" w:rsidRPr="007C06C0" w:rsidRDefault="00355BB8" w:rsidP="00FE2847">
      <w:pPr>
        <w:widowControl/>
        <w:suppressLineNumbers/>
        <w:wordWrap/>
        <w:autoSpaceDE/>
        <w:autoSpaceDN/>
        <w:spacing w:before="240"/>
        <w:jc w:val="left"/>
        <w:rPr>
          <w:b/>
          <w:bCs/>
        </w:rPr>
      </w:pPr>
    </w:p>
    <w:p w14:paraId="2AEA35A0" w14:textId="137B5974" w:rsidR="00286D41" w:rsidRPr="007C06C0" w:rsidRDefault="00BC4F5F" w:rsidP="009C7AE6">
      <w:pPr>
        <w:widowControl/>
        <w:suppressLineNumbers/>
        <w:wordWrap/>
        <w:autoSpaceDE/>
        <w:autoSpaceDN/>
        <w:spacing w:before="240"/>
        <w:jc w:val="left"/>
        <w:rPr>
          <w:b/>
          <w:bCs/>
        </w:rPr>
      </w:pPr>
      <w:r w:rsidRPr="007C06C0">
        <w:rPr>
          <w:b/>
          <w:bCs/>
        </w:rPr>
        <w:t xml:space="preserve">Figure 3. </w:t>
      </w:r>
      <w:r w:rsidRPr="007C06C0">
        <w:t>Forest plot</w:t>
      </w:r>
      <w:r w:rsidR="00A97BEF" w:rsidRPr="007C06C0">
        <w:t xml:space="preserve"> o</w:t>
      </w:r>
      <w:r w:rsidR="00FB2937" w:rsidRPr="007C06C0">
        <w:t>f</w:t>
      </w:r>
      <w:r w:rsidR="00A97BEF" w:rsidRPr="007C06C0">
        <w:t xml:space="preserve"> the association between tramadol use and seizure</w:t>
      </w:r>
      <w:r w:rsidR="00FB2937" w:rsidRPr="007C06C0">
        <w:t xml:space="preserve"> occurrence</w:t>
      </w:r>
      <w:r w:rsidR="00A97BEF" w:rsidRPr="007C06C0">
        <w:t xml:space="preserve"> in </w:t>
      </w:r>
      <w:r w:rsidRPr="007C06C0">
        <w:t>the primary</w:t>
      </w:r>
      <w:r w:rsidR="004020FF" w:rsidRPr="007C06C0">
        <w:t xml:space="preserve">, </w:t>
      </w:r>
      <w:r w:rsidRPr="007C06C0">
        <w:t>subgroup</w:t>
      </w:r>
      <w:r w:rsidR="004020FF" w:rsidRPr="007C06C0">
        <w:t>,</w:t>
      </w:r>
      <w:r w:rsidRPr="007C06C0">
        <w:t xml:space="preserve"> and sensitivity analyses</w:t>
      </w:r>
      <w:r w:rsidR="004020FF" w:rsidRPr="007C06C0">
        <w:t>.</w:t>
      </w:r>
      <w:r w:rsidR="00C81397" w:rsidRPr="007C06C0">
        <w:t xml:space="preserve"> </w:t>
      </w:r>
      <w:r w:rsidRPr="007C06C0">
        <w:t>Odds ratios are derived from the conditional logistic regression analys</w:t>
      </w:r>
      <w:r w:rsidR="00FB2937" w:rsidRPr="007C06C0">
        <w:t>i</w:t>
      </w:r>
      <w:r w:rsidRPr="007C06C0">
        <w:t>s o</w:t>
      </w:r>
      <w:r w:rsidR="004020FF" w:rsidRPr="007C06C0">
        <w:t>f the</w:t>
      </w:r>
      <w:r w:rsidRPr="007C06C0">
        <w:t xml:space="preserve"> case–case</w:t>
      </w:r>
      <w:r w:rsidR="00FB2937" w:rsidRPr="007C06C0">
        <w:t>-</w:t>
      </w:r>
      <w:r w:rsidRPr="007C06C0">
        <w:t>time</w:t>
      </w:r>
      <w:r w:rsidR="00FB2937" w:rsidRPr="007C06C0">
        <w:t>-</w:t>
      </w:r>
      <w:r w:rsidRPr="007C06C0">
        <w:t xml:space="preserve">control models and adjusted for: acetaminophen, </w:t>
      </w:r>
      <w:r w:rsidR="004020FF" w:rsidRPr="007C06C0">
        <w:rPr>
          <w:rFonts w:asciiTheme="majorBidi" w:hAnsiTheme="majorBidi" w:cstheme="majorBidi"/>
        </w:rPr>
        <w:t>non-steroidal anti-inflammatory drugs (</w:t>
      </w:r>
      <w:r w:rsidRPr="007C06C0">
        <w:t>NSAIDs</w:t>
      </w:r>
      <w:r w:rsidR="004020FF" w:rsidRPr="007C06C0">
        <w:t>)</w:t>
      </w:r>
      <w:r w:rsidRPr="007C06C0">
        <w:t xml:space="preserve">, other opioid analgesics, antidepressants, </w:t>
      </w:r>
      <w:r w:rsidR="00723866" w:rsidRPr="007C06C0">
        <w:t xml:space="preserve">and </w:t>
      </w:r>
      <w:r w:rsidRPr="007C06C0">
        <w:t>antipsychotics</w:t>
      </w:r>
      <w:r w:rsidR="00723866" w:rsidRPr="007C06C0">
        <w:t xml:space="preserve"> as well as</w:t>
      </w:r>
      <w:r w:rsidR="008C3778" w:rsidRPr="007C06C0">
        <w:t xml:space="preserve"> drugs prescribed for</w:t>
      </w:r>
      <w:r w:rsidRPr="007C06C0">
        <w:t xml:space="preserve"> headache, musculoskeletal pain, and injury or trauma. CI, confidence interval; OR, odds ratio</w:t>
      </w:r>
    </w:p>
    <w:p w14:paraId="0A8A9228" w14:textId="77777777" w:rsidR="00293E9F" w:rsidRPr="007C06C0" w:rsidRDefault="00BC4F5F">
      <w:pPr>
        <w:widowControl/>
        <w:wordWrap/>
        <w:autoSpaceDE/>
        <w:autoSpaceDN/>
        <w:spacing w:after="160" w:line="259" w:lineRule="auto"/>
        <w:sectPr w:rsidR="00293E9F" w:rsidRPr="007C06C0" w:rsidSect="002150A5">
          <w:pgSz w:w="11906" w:h="16838"/>
          <w:pgMar w:top="1701" w:right="1440" w:bottom="1440" w:left="1440" w:header="851" w:footer="351" w:gutter="0"/>
          <w:cols w:space="425"/>
          <w:docGrid w:linePitch="360"/>
        </w:sectPr>
      </w:pPr>
      <w:r w:rsidRPr="007C06C0">
        <w:br w:type="page"/>
      </w:r>
    </w:p>
    <w:p w14:paraId="2A9EB065" w14:textId="7824C559" w:rsidR="00DC38C8" w:rsidRPr="007C06C0" w:rsidRDefault="00DC38C8">
      <w:pPr>
        <w:widowControl/>
        <w:wordWrap/>
        <w:autoSpaceDE/>
        <w:autoSpaceDN/>
        <w:spacing w:after="160" w:line="259" w:lineRule="auto"/>
      </w:pPr>
    </w:p>
    <w:p w14:paraId="458AAE77" w14:textId="77777777" w:rsidR="00B4389B" w:rsidRPr="007C06C0" w:rsidRDefault="00BC4F5F" w:rsidP="00B4389B">
      <w:pPr>
        <w:rPr>
          <w:rFonts w:eastAsiaTheme="minorEastAsia"/>
        </w:rPr>
      </w:pPr>
      <w:r w:rsidRPr="007C06C0">
        <w:rPr>
          <w:noProof/>
        </w:rPr>
        <w:drawing>
          <wp:inline distT="0" distB="0" distL="0" distR="0" wp14:anchorId="7F142D67" wp14:editId="441ED3DC">
            <wp:extent cx="8627298" cy="34290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985160" name="그림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34096" cy="3431702"/>
                    </a:xfrm>
                    <a:prstGeom prst="rect">
                      <a:avLst/>
                    </a:prstGeom>
                  </pic:spPr>
                </pic:pic>
              </a:graphicData>
            </a:graphic>
          </wp:inline>
        </w:drawing>
      </w:r>
    </w:p>
    <w:p w14:paraId="2A4751CA" w14:textId="1F6AB412" w:rsidR="00B4389B" w:rsidRPr="007C06C0" w:rsidRDefault="00BC4F5F" w:rsidP="00342CB1">
      <w:pPr>
        <w:rPr>
          <w:rFonts w:asciiTheme="majorBidi" w:hAnsiTheme="majorBidi" w:cstheme="majorBidi"/>
          <w:b/>
          <w:bCs/>
        </w:rPr>
        <w:sectPr w:rsidR="00B4389B" w:rsidRPr="007C06C0" w:rsidSect="00293E9F">
          <w:pgSz w:w="16838" w:h="11906" w:orient="landscape"/>
          <w:pgMar w:top="1440" w:right="1440" w:bottom="1440" w:left="1701" w:header="851" w:footer="351" w:gutter="0"/>
          <w:cols w:space="425"/>
          <w:docGrid w:linePitch="360"/>
        </w:sectPr>
      </w:pPr>
      <w:r w:rsidRPr="007C06C0">
        <w:rPr>
          <w:b/>
          <w:bCs/>
        </w:rPr>
        <w:t xml:space="preserve">Figure </w:t>
      </w:r>
      <w:r w:rsidR="00AE65A7" w:rsidRPr="007C06C0">
        <w:rPr>
          <w:b/>
          <w:bCs/>
        </w:rPr>
        <w:t>1</w:t>
      </w:r>
      <w:r w:rsidRPr="007C06C0">
        <w:rPr>
          <w:b/>
          <w:bCs/>
        </w:rPr>
        <w:t>.</w:t>
      </w:r>
      <w:r w:rsidRPr="007C06C0">
        <w:t xml:space="preserve"> </w:t>
      </w:r>
      <w:r w:rsidR="00342CB1" w:rsidRPr="007C06C0">
        <w:t>Graphical representation of the case–case–time–control design. A seizure event was defined as when a patient was prescribed an antiepileptic drug for epilepsy, status epilepticus, acquired aphasia with epilepsy, or convulsions.</w:t>
      </w:r>
      <w:r w:rsidRPr="007C06C0">
        <w:rPr>
          <w:rFonts w:asciiTheme="majorBidi" w:hAnsiTheme="majorBidi" w:cstheme="majorBidi"/>
          <w:b/>
          <w:bCs/>
        </w:rPr>
        <w:br w:type="page"/>
      </w:r>
    </w:p>
    <w:tbl>
      <w:tblPr>
        <w:tblStyle w:val="10"/>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426"/>
        <w:gridCol w:w="6072"/>
      </w:tblGrid>
      <w:tr w:rsidR="002D14A8" w:rsidRPr="007C06C0" w14:paraId="62172BE2" w14:textId="77777777" w:rsidTr="00B706BF">
        <w:trPr>
          <w:trHeight w:val="449"/>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286C697A" w14:textId="702A74BF" w:rsidR="002D14A8" w:rsidRPr="007C06C0" w:rsidRDefault="002D14A8" w:rsidP="002D14A8">
            <w:pPr>
              <w:widowControl/>
              <w:wordWrap/>
              <w:autoSpaceDE/>
              <w:spacing w:after="0" w:line="240" w:lineRule="auto"/>
              <w:jc w:val="center"/>
              <w:rPr>
                <w:rFonts w:eastAsia="맑은 고딕"/>
                <w:szCs w:val="28"/>
              </w:rPr>
            </w:pPr>
            <w:r w:rsidRPr="007C06C0">
              <w:rPr>
                <w:rFonts w:eastAsia="맑은 고딕"/>
                <w:szCs w:val="28"/>
              </w:rPr>
              <w:lastRenderedPageBreak/>
              <w:t>National Health Insurance Service-National Sample Cohort database</w:t>
            </w:r>
            <w:r w:rsidR="00B706BF" w:rsidRPr="007C06C0">
              <w:rPr>
                <w:rFonts w:eastAsia="맑은 고딕"/>
                <w:szCs w:val="28"/>
              </w:rPr>
              <w:t>, 2002–2015</w:t>
            </w:r>
            <w:r w:rsidRPr="007C06C0">
              <w:rPr>
                <w:rFonts w:eastAsia="맑은 고딕"/>
                <w:szCs w:val="28"/>
              </w:rPr>
              <w:br/>
              <w:t>(N = 1,108,369)</w:t>
            </w:r>
          </w:p>
        </w:tc>
      </w:tr>
      <w:tr w:rsidR="00B706BF" w:rsidRPr="007C06C0" w14:paraId="52829D98" w14:textId="77777777" w:rsidTr="00B706BF">
        <w:trPr>
          <w:trHeight w:val="449"/>
        </w:trPr>
        <w:tc>
          <w:tcPr>
            <w:tcW w:w="1706" w:type="dxa"/>
            <w:tcBorders>
              <w:top w:val="single" w:sz="4" w:space="0" w:color="auto"/>
              <w:bottom w:val="single" w:sz="4" w:space="0" w:color="auto"/>
              <w:right w:val="single" w:sz="4" w:space="0" w:color="auto"/>
            </w:tcBorders>
            <w:vAlign w:val="center"/>
          </w:tcPr>
          <w:p w14:paraId="2DFB70A4" w14:textId="77777777" w:rsidR="002D14A8" w:rsidRPr="007C06C0" w:rsidRDefault="002D14A8" w:rsidP="002D14A8">
            <w:pPr>
              <w:widowControl/>
              <w:wordWrap/>
              <w:autoSpaceDE/>
              <w:spacing w:after="0" w:line="240" w:lineRule="auto"/>
              <w:jc w:val="center"/>
              <w:rPr>
                <w:rFonts w:eastAsia="맑은 고딕"/>
                <w:szCs w:val="28"/>
              </w:rPr>
            </w:pPr>
          </w:p>
        </w:tc>
        <w:tc>
          <w:tcPr>
            <w:tcW w:w="7498" w:type="dxa"/>
            <w:gridSpan w:val="2"/>
            <w:tcBorders>
              <w:top w:val="single" w:sz="4" w:space="0" w:color="auto"/>
              <w:left w:val="single" w:sz="4" w:space="0" w:color="auto"/>
              <w:bottom w:val="single" w:sz="4" w:space="0" w:color="auto"/>
            </w:tcBorders>
            <w:vAlign w:val="center"/>
          </w:tcPr>
          <w:p w14:paraId="221D20DE" w14:textId="77777777" w:rsidR="002D14A8" w:rsidRPr="007C06C0" w:rsidRDefault="002D14A8" w:rsidP="002D14A8">
            <w:pPr>
              <w:widowControl/>
              <w:wordWrap/>
              <w:autoSpaceDE/>
              <w:spacing w:after="0" w:line="240" w:lineRule="auto"/>
              <w:jc w:val="center"/>
              <w:rPr>
                <w:rFonts w:eastAsia="맑은 고딕"/>
                <w:szCs w:val="28"/>
              </w:rPr>
            </w:pPr>
          </w:p>
        </w:tc>
      </w:tr>
      <w:tr w:rsidR="002D14A8" w:rsidRPr="007C06C0" w14:paraId="48E166AB" w14:textId="77777777" w:rsidTr="00B706BF">
        <w:trPr>
          <w:trHeight w:val="449"/>
        </w:trPr>
        <w:tc>
          <w:tcPr>
            <w:tcW w:w="9204" w:type="dxa"/>
            <w:gridSpan w:val="3"/>
            <w:tcBorders>
              <w:top w:val="single" w:sz="4" w:space="0" w:color="auto"/>
              <w:left w:val="single" w:sz="4" w:space="0" w:color="auto"/>
              <w:bottom w:val="single" w:sz="4" w:space="0" w:color="auto"/>
              <w:right w:val="single" w:sz="4" w:space="0" w:color="auto"/>
            </w:tcBorders>
            <w:vAlign w:val="center"/>
          </w:tcPr>
          <w:p w14:paraId="11EFDDD3" w14:textId="77777777" w:rsidR="00B706BF" w:rsidRPr="007C06C0" w:rsidRDefault="00B706BF" w:rsidP="002D14A8">
            <w:pPr>
              <w:widowControl/>
              <w:wordWrap/>
              <w:autoSpaceDE/>
              <w:spacing w:after="0" w:line="240" w:lineRule="auto"/>
              <w:jc w:val="center"/>
              <w:rPr>
                <w:rFonts w:eastAsia="맑은 고딕"/>
                <w:szCs w:val="28"/>
              </w:rPr>
            </w:pPr>
            <w:r w:rsidRPr="007C06C0">
              <w:rPr>
                <w:rFonts w:eastAsia="맑은 고딕"/>
                <w:szCs w:val="28"/>
              </w:rPr>
              <w:t xml:space="preserve">Patients who experienced a seizure and were prescribed anticonvulsants </w:t>
            </w:r>
            <w:r w:rsidRPr="007C06C0">
              <w:rPr>
                <w:rFonts w:eastAsia="맑은 고딕"/>
                <w:szCs w:val="28"/>
              </w:rPr>
              <w:br/>
              <w:t xml:space="preserve">between January 1, 2003, and December 31, 2015 </w:t>
            </w:r>
          </w:p>
          <w:p w14:paraId="57FABAE9" w14:textId="676DC97C" w:rsidR="002D14A8" w:rsidRPr="007C06C0" w:rsidRDefault="00B706BF" w:rsidP="002D14A8">
            <w:pPr>
              <w:widowControl/>
              <w:wordWrap/>
              <w:autoSpaceDE/>
              <w:spacing w:after="0" w:line="240" w:lineRule="auto"/>
              <w:jc w:val="center"/>
              <w:rPr>
                <w:rFonts w:eastAsia="맑은 고딕"/>
                <w:szCs w:val="28"/>
              </w:rPr>
            </w:pPr>
            <w:r w:rsidRPr="007C06C0">
              <w:rPr>
                <w:rFonts w:eastAsia="맑은 고딕"/>
                <w:szCs w:val="28"/>
              </w:rPr>
              <w:t>(N = 7,453)</w:t>
            </w:r>
          </w:p>
        </w:tc>
      </w:tr>
      <w:tr w:rsidR="002D14A8" w:rsidRPr="007C06C0" w14:paraId="2C0C8998" w14:textId="77777777" w:rsidTr="00B706BF">
        <w:trPr>
          <w:trHeight w:val="449"/>
        </w:trPr>
        <w:tc>
          <w:tcPr>
            <w:tcW w:w="1706" w:type="dxa"/>
            <w:tcBorders>
              <w:top w:val="single" w:sz="4" w:space="0" w:color="auto"/>
              <w:right w:val="single" w:sz="4" w:space="0" w:color="auto"/>
            </w:tcBorders>
            <w:vAlign w:val="center"/>
          </w:tcPr>
          <w:p w14:paraId="2EBC77D2" w14:textId="77777777" w:rsidR="002D14A8" w:rsidRPr="007C06C0" w:rsidRDefault="002D14A8" w:rsidP="002D14A8">
            <w:pPr>
              <w:widowControl/>
              <w:wordWrap/>
              <w:autoSpaceDE/>
              <w:spacing w:after="0" w:line="240" w:lineRule="auto"/>
              <w:jc w:val="center"/>
              <w:rPr>
                <w:rFonts w:eastAsia="맑은 고딕"/>
                <w:szCs w:val="28"/>
              </w:rPr>
            </w:pPr>
          </w:p>
        </w:tc>
        <w:tc>
          <w:tcPr>
            <w:tcW w:w="7498" w:type="dxa"/>
            <w:gridSpan w:val="2"/>
            <w:tcBorders>
              <w:top w:val="single" w:sz="4" w:space="0" w:color="auto"/>
              <w:left w:val="single" w:sz="4" w:space="0" w:color="auto"/>
            </w:tcBorders>
            <w:vAlign w:val="center"/>
          </w:tcPr>
          <w:p w14:paraId="0F4D85A3" w14:textId="77777777" w:rsidR="002D14A8" w:rsidRPr="007C06C0" w:rsidRDefault="002D14A8" w:rsidP="002D14A8">
            <w:pPr>
              <w:widowControl/>
              <w:wordWrap/>
              <w:autoSpaceDE/>
              <w:spacing w:after="0" w:line="240" w:lineRule="auto"/>
              <w:jc w:val="center"/>
              <w:rPr>
                <w:rFonts w:eastAsia="맑은 고딕"/>
                <w:szCs w:val="28"/>
              </w:rPr>
            </w:pPr>
          </w:p>
        </w:tc>
      </w:tr>
      <w:tr w:rsidR="002D14A8" w:rsidRPr="007C06C0" w14:paraId="43ECE057" w14:textId="77777777" w:rsidTr="00B706BF">
        <w:trPr>
          <w:trHeight w:val="169"/>
        </w:trPr>
        <w:tc>
          <w:tcPr>
            <w:tcW w:w="1706" w:type="dxa"/>
            <w:vMerge w:val="restart"/>
            <w:tcBorders>
              <w:right w:val="single" w:sz="4" w:space="0" w:color="auto"/>
            </w:tcBorders>
            <w:vAlign w:val="center"/>
          </w:tcPr>
          <w:p w14:paraId="3B070508" w14:textId="77777777" w:rsidR="002D14A8" w:rsidRPr="007C06C0" w:rsidRDefault="002D14A8" w:rsidP="002D14A8">
            <w:pPr>
              <w:widowControl/>
              <w:wordWrap/>
              <w:autoSpaceDE/>
              <w:spacing w:after="0" w:line="240" w:lineRule="auto"/>
              <w:jc w:val="center"/>
              <w:rPr>
                <w:rFonts w:eastAsia="맑은 고딕"/>
                <w:szCs w:val="28"/>
              </w:rPr>
            </w:pPr>
          </w:p>
        </w:tc>
        <w:tc>
          <w:tcPr>
            <w:tcW w:w="1426" w:type="dxa"/>
            <w:tcBorders>
              <w:left w:val="single" w:sz="4" w:space="0" w:color="auto"/>
              <w:bottom w:val="single" w:sz="4" w:space="0" w:color="auto"/>
              <w:right w:val="single" w:sz="4" w:space="0" w:color="auto"/>
            </w:tcBorders>
            <w:vAlign w:val="center"/>
          </w:tcPr>
          <w:p w14:paraId="61160241" w14:textId="77777777" w:rsidR="002D14A8" w:rsidRPr="007C06C0" w:rsidRDefault="002D14A8" w:rsidP="002D14A8">
            <w:pPr>
              <w:widowControl/>
              <w:wordWrap/>
              <w:autoSpaceDE/>
              <w:spacing w:after="0" w:line="240" w:lineRule="auto"/>
              <w:jc w:val="center"/>
              <w:rPr>
                <w:rFonts w:eastAsia="맑은 고딕"/>
                <w:szCs w:val="28"/>
              </w:rPr>
            </w:pPr>
          </w:p>
        </w:tc>
        <w:tc>
          <w:tcPr>
            <w:tcW w:w="6072" w:type="dxa"/>
            <w:vMerge w:val="restart"/>
            <w:tcBorders>
              <w:top w:val="single" w:sz="4" w:space="0" w:color="auto"/>
              <w:left w:val="single" w:sz="4" w:space="0" w:color="auto"/>
              <w:right w:val="single" w:sz="4" w:space="0" w:color="auto"/>
            </w:tcBorders>
            <w:vAlign w:val="center"/>
          </w:tcPr>
          <w:p w14:paraId="003EC400" w14:textId="5B6615E3" w:rsidR="00B706BF" w:rsidRPr="007C06C0" w:rsidRDefault="00B706BF" w:rsidP="00B706BF">
            <w:pPr>
              <w:widowControl/>
              <w:wordWrap/>
              <w:autoSpaceDE/>
              <w:spacing w:after="0" w:line="240" w:lineRule="auto"/>
              <w:jc w:val="left"/>
              <w:rPr>
                <w:rFonts w:eastAsia="맑은 고딕"/>
                <w:szCs w:val="28"/>
              </w:rPr>
            </w:pPr>
            <w:r w:rsidRPr="007C06C0">
              <w:rPr>
                <w:rFonts w:eastAsia="맑은 고딕" w:hint="eastAsia"/>
                <w:szCs w:val="28"/>
              </w:rPr>
              <w:t>E</w:t>
            </w:r>
            <w:r w:rsidRPr="007C06C0">
              <w:rPr>
                <w:rFonts w:eastAsia="맑은 고딕"/>
                <w:szCs w:val="28"/>
              </w:rPr>
              <w:t>xcluded</w:t>
            </w:r>
          </w:p>
          <w:p w14:paraId="1758C792" w14:textId="65865682" w:rsidR="002D14A8" w:rsidRPr="007C06C0" w:rsidRDefault="00B706BF" w:rsidP="00B706BF">
            <w:pPr>
              <w:pStyle w:val="Text"/>
              <w:suppressAutoHyphens w:val="0"/>
              <w:autoSpaceDN w:val="0"/>
              <w:spacing w:before="0" w:after="0" w:line="240" w:lineRule="auto"/>
              <w:rPr>
                <w:rFonts w:eastAsia="맑은 고딕"/>
                <w:kern w:val="2"/>
                <w:szCs w:val="28"/>
                <w:lang w:eastAsia="ko-KR"/>
              </w:rPr>
            </w:pPr>
            <w:r w:rsidRPr="007C06C0">
              <w:rPr>
                <w:rFonts w:eastAsia="맑은 고딕"/>
                <w:kern w:val="2"/>
                <w:szCs w:val="28"/>
                <w:lang w:eastAsia="ko-KR"/>
              </w:rPr>
              <w:t>Patients who experienced a seizure within a year before index date (N = 26)</w:t>
            </w:r>
          </w:p>
        </w:tc>
      </w:tr>
      <w:tr w:rsidR="002D14A8" w:rsidRPr="007C06C0" w14:paraId="2F0FE688" w14:textId="77777777" w:rsidTr="00B706BF">
        <w:trPr>
          <w:trHeight w:val="168"/>
        </w:trPr>
        <w:tc>
          <w:tcPr>
            <w:tcW w:w="1706" w:type="dxa"/>
            <w:vMerge/>
            <w:tcBorders>
              <w:right w:val="single" w:sz="4" w:space="0" w:color="auto"/>
            </w:tcBorders>
            <w:vAlign w:val="center"/>
          </w:tcPr>
          <w:p w14:paraId="29A2B225" w14:textId="77777777" w:rsidR="002D14A8" w:rsidRPr="007C06C0" w:rsidRDefault="002D14A8" w:rsidP="002D14A8">
            <w:pPr>
              <w:widowControl/>
              <w:wordWrap/>
              <w:autoSpaceDE/>
              <w:spacing w:after="0" w:line="240" w:lineRule="auto"/>
              <w:jc w:val="center"/>
              <w:rPr>
                <w:rFonts w:eastAsia="맑은 고딕"/>
                <w:szCs w:val="28"/>
              </w:rPr>
            </w:pPr>
          </w:p>
        </w:tc>
        <w:tc>
          <w:tcPr>
            <w:tcW w:w="1426" w:type="dxa"/>
            <w:tcBorders>
              <w:top w:val="single" w:sz="4" w:space="0" w:color="auto"/>
              <w:left w:val="single" w:sz="4" w:space="0" w:color="auto"/>
              <w:right w:val="single" w:sz="4" w:space="0" w:color="auto"/>
            </w:tcBorders>
            <w:vAlign w:val="center"/>
          </w:tcPr>
          <w:p w14:paraId="6198F3C8" w14:textId="77777777" w:rsidR="002D14A8" w:rsidRPr="007C06C0" w:rsidRDefault="002D14A8" w:rsidP="002D14A8">
            <w:pPr>
              <w:widowControl/>
              <w:wordWrap/>
              <w:autoSpaceDE/>
              <w:spacing w:after="0" w:line="240" w:lineRule="auto"/>
              <w:jc w:val="center"/>
              <w:rPr>
                <w:rFonts w:eastAsia="맑은 고딕"/>
                <w:szCs w:val="28"/>
              </w:rPr>
            </w:pPr>
          </w:p>
        </w:tc>
        <w:tc>
          <w:tcPr>
            <w:tcW w:w="6072" w:type="dxa"/>
            <w:vMerge/>
            <w:tcBorders>
              <w:left w:val="single" w:sz="4" w:space="0" w:color="auto"/>
              <w:bottom w:val="single" w:sz="4" w:space="0" w:color="auto"/>
              <w:right w:val="single" w:sz="4" w:space="0" w:color="auto"/>
            </w:tcBorders>
            <w:vAlign w:val="center"/>
          </w:tcPr>
          <w:p w14:paraId="43CD1E4A" w14:textId="77777777" w:rsidR="002D14A8" w:rsidRPr="007C06C0" w:rsidRDefault="002D14A8" w:rsidP="002D14A8">
            <w:pPr>
              <w:widowControl/>
              <w:wordWrap/>
              <w:autoSpaceDE/>
              <w:spacing w:after="0" w:line="240" w:lineRule="auto"/>
              <w:jc w:val="center"/>
              <w:rPr>
                <w:rFonts w:eastAsia="맑은 고딕"/>
                <w:szCs w:val="28"/>
              </w:rPr>
            </w:pPr>
          </w:p>
        </w:tc>
      </w:tr>
      <w:tr w:rsidR="002D14A8" w:rsidRPr="007C06C0" w14:paraId="16A2EBEC" w14:textId="77777777" w:rsidTr="00B706BF">
        <w:trPr>
          <w:trHeight w:val="449"/>
        </w:trPr>
        <w:tc>
          <w:tcPr>
            <w:tcW w:w="1706" w:type="dxa"/>
            <w:tcBorders>
              <w:bottom w:val="single" w:sz="4" w:space="0" w:color="auto"/>
              <w:right w:val="single" w:sz="4" w:space="0" w:color="auto"/>
            </w:tcBorders>
            <w:vAlign w:val="center"/>
          </w:tcPr>
          <w:p w14:paraId="299BA15C" w14:textId="77777777" w:rsidR="002D14A8" w:rsidRPr="007C06C0" w:rsidRDefault="002D14A8" w:rsidP="002D14A8">
            <w:pPr>
              <w:widowControl/>
              <w:wordWrap/>
              <w:autoSpaceDE/>
              <w:spacing w:after="0" w:line="240" w:lineRule="auto"/>
              <w:jc w:val="center"/>
              <w:rPr>
                <w:rFonts w:eastAsia="맑은 고딕"/>
                <w:szCs w:val="28"/>
              </w:rPr>
            </w:pPr>
          </w:p>
        </w:tc>
        <w:tc>
          <w:tcPr>
            <w:tcW w:w="1426" w:type="dxa"/>
            <w:tcBorders>
              <w:left w:val="single" w:sz="4" w:space="0" w:color="auto"/>
              <w:bottom w:val="single" w:sz="4" w:space="0" w:color="auto"/>
            </w:tcBorders>
            <w:vAlign w:val="center"/>
          </w:tcPr>
          <w:p w14:paraId="36A98459" w14:textId="77777777" w:rsidR="002D14A8" w:rsidRPr="007C06C0" w:rsidRDefault="002D14A8" w:rsidP="002D14A8">
            <w:pPr>
              <w:widowControl/>
              <w:wordWrap/>
              <w:autoSpaceDE/>
              <w:spacing w:after="0" w:line="240" w:lineRule="auto"/>
              <w:jc w:val="center"/>
              <w:rPr>
                <w:rFonts w:eastAsia="맑은 고딕"/>
                <w:szCs w:val="28"/>
              </w:rPr>
            </w:pPr>
          </w:p>
        </w:tc>
        <w:tc>
          <w:tcPr>
            <w:tcW w:w="6072" w:type="dxa"/>
            <w:tcBorders>
              <w:bottom w:val="single" w:sz="4" w:space="0" w:color="auto"/>
            </w:tcBorders>
            <w:vAlign w:val="center"/>
          </w:tcPr>
          <w:p w14:paraId="528A170B" w14:textId="47E1A5FC" w:rsidR="002D14A8" w:rsidRPr="007C06C0" w:rsidRDefault="002D14A8" w:rsidP="002D14A8">
            <w:pPr>
              <w:widowControl/>
              <w:wordWrap/>
              <w:autoSpaceDE/>
              <w:spacing w:after="0" w:line="240" w:lineRule="auto"/>
              <w:jc w:val="center"/>
              <w:rPr>
                <w:rFonts w:eastAsia="맑은 고딕"/>
                <w:szCs w:val="28"/>
              </w:rPr>
            </w:pPr>
          </w:p>
        </w:tc>
      </w:tr>
      <w:tr w:rsidR="002D14A8" w:rsidRPr="007C06C0" w14:paraId="16F7E310" w14:textId="77777777" w:rsidTr="00B706BF">
        <w:trPr>
          <w:trHeight w:val="449"/>
        </w:trPr>
        <w:tc>
          <w:tcPr>
            <w:tcW w:w="9204" w:type="dxa"/>
            <w:gridSpan w:val="3"/>
            <w:tcBorders>
              <w:top w:val="single" w:sz="4" w:space="0" w:color="auto"/>
              <w:left w:val="single" w:sz="4" w:space="0" w:color="auto"/>
              <w:bottom w:val="single" w:sz="4" w:space="0" w:color="auto"/>
              <w:right w:val="single" w:sz="4" w:space="0" w:color="auto"/>
            </w:tcBorders>
            <w:vAlign w:val="center"/>
          </w:tcPr>
          <w:p w14:paraId="37434A35" w14:textId="77777777" w:rsidR="002D14A8" w:rsidRPr="007C06C0" w:rsidRDefault="00B706BF" w:rsidP="002D14A8">
            <w:pPr>
              <w:widowControl/>
              <w:wordWrap/>
              <w:autoSpaceDE/>
              <w:spacing w:after="0" w:line="240" w:lineRule="auto"/>
              <w:jc w:val="center"/>
              <w:rPr>
                <w:rFonts w:eastAsia="맑은 고딕"/>
                <w:szCs w:val="28"/>
              </w:rPr>
            </w:pPr>
            <w:r w:rsidRPr="007C06C0">
              <w:rPr>
                <w:rFonts w:eastAsia="맑은 고딕"/>
                <w:szCs w:val="28"/>
              </w:rPr>
              <w:t>Patients that experienced one seizure between January 1, 2003, and December 31, 2015</w:t>
            </w:r>
          </w:p>
          <w:p w14:paraId="40BFBE64" w14:textId="1DA3CAE1" w:rsidR="00DE74FC" w:rsidRPr="007C06C0" w:rsidRDefault="00DE74FC" w:rsidP="002D14A8">
            <w:pPr>
              <w:widowControl/>
              <w:wordWrap/>
              <w:autoSpaceDE/>
              <w:spacing w:after="0" w:line="240" w:lineRule="auto"/>
              <w:jc w:val="center"/>
              <w:rPr>
                <w:rFonts w:eastAsia="맑은 고딕"/>
                <w:szCs w:val="28"/>
              </w:rPr>
            </w:pPr>
            <w:r w:rsidRPr="007C06C0">
              <w:rPr>
                <w:rFonts w:eastAsia="맑은 고딕" w:hint="eastAsia"/>
                <w:szCs w:val="28"/>
              </w:rPr>
              <w:t>(</w:t>
            </w:r>
            <w:r w:rsidRPr="007C06C0">
              <w:rPr>
                <w:rFonts w:eastAsia="맑은 고딕"/>
                <w:szCs w:val="28"/>
              </w:rPr>
              <w:t xml:space="preserve">N </w:t>
            </w:r>
            <w:r w:rsidRPr="007C06C0">
              <w:rPr>
                <w:rFonts w:eastAsia="맑은 고딕" w:hint="eastAsia"/>
                <w:szCs w:val="28"/>
              </w:rPr>
              <w:t>=</w:t>
            </w:r>
            <w:r w:rsidRPr="007C06C0">
              <w:rPr>
                <w:rFonts w:eastAsia="맑은 고딕"/>
                <w:szCs w:val="28"/>
              </w:rPr>
              <w:t xml:space="preserve"> 7,427)</w:t>
            </w:r>
          </w:p>
        </w:tc>
      </w:tr>
      <w:tr w:rsidR="002D14A8" w:rsidRPr="007C06C0" w14:paraId="506876C2" w14:textId="77777777" w:rsidTr="00B706BF">
        <w:trPr>
          <w:trHeight w:val="449"/>
        </w:trPr>
        <w:tc>
          <w:tcPr>
            <w:tcW w:w="1706" w:type="dxa"/>
            <w:tcBorders>
              <w:top w:val="single" w:sz="4" w:space="0" w:color="auto"/>
              <w:right w:val="single" w:sz="4" w:space="0" w:color="auto"/>
            </w:tcBorders>
            <w:vAlign w:val="center"/>
          </w:tcPr>
          <w:p w14:paraId="1BF4D96A" w14:textId="77777777" w:rsidR="002D14A8" w:rsidRPr="007C06C0" w:rsidRDefault="002D14A8" w:rsidP="002D14A8">
            <w:pPr>
              <w:widowControl/>
              <w:wordWrap/>
              <w:autoSpaceDE/>
              <w:spacing w:after="0" w:line="240" w:lineRule="auto"/>
              <w:jc w:val="center"/>
              <w:rPr>
                <w:rFonts w:eastAsia="맑은 고딕"/>
                <w:szCs w:val="28"/>
              </w:rPr>
            </w:pPr>
          </w:p>
        </w:tc>
        <w:tc>
          <w:tcPr>
            <w:tcW w:w="1426" w:type="dxa"/>
            <w:tcBorders>
              <w:top w:val="single" w:sz="4" w:space="0" w:color="auto"/>
              <w:left w:val="single" w:sz="4" w:space="0" w:color="auto"/>
            </w:tcBorders>
            <w:vAlign w:val="center"/>
          </w:tcPr>
          <w:p w14:paraId="7A09283B" w14:textId="77777777" w:rsidR="002D14A8" w:rsidRPr="007C06C0" w:rsidRDefault="002D14A8" w:rsidP="002D14A8">
            <w:pPr>
              <w:widowControl/>
              <w:wordWrap/>
              <w:autoSpaceDE/>
              <w:spacing w:after="0" w:line="240" w:lineRule="auto"/>
              <w:jc w:val="center"/>
              <w:rPr>
                <w:rFonts w:eastAsia="맑은 고딕"/>
                <w:szCs w:val="28"/>
              </w:rPr>
            </w:pPr>
          </w:p>
        </w:tc>
        <w:tc>
          <w:tcPr>
            <w:tcW w:w="6072" w:type="dxa"/>
            <w:tcBorders>
              <w:top w:val="single" w:sz="4" w:space="0" w:color="auto"/>
              <w:bottom w:val="single" w:sz="4" w:space="0" w:color="auto"/>
            </w:tcBorders>
            <w:vAlign w:val="center"/>
          </w:tcPr>
          <w:p w14:paraId="1B45660B" w14:textId="3720A28F" w:rsidR="002D14A8" w:rsidRPr="007C06C0" w:rsidRDefault="002D14A8" w:rsidP="002D14A8">
            <w:pPr>
              <w:widowControl/>
              <w:wordWrap/>
              <w:autoSpaceDE/>
              <w:spacing w:after="0" w:line="240" w:lineRule="auto"/>
              <w:jc w:val="center"/>
              <w:rPr>
                <w:rFonts w:eastAsia="맑은 고딕"/>
                <w:szCs w:val="28"/>
              </w:rPr>
            </w:pPr>
          </w:p>
        </w:tc>
      </w:tr>
      <w:tr w:rsidR="002D14A8" w:rsidRPr="007C06C0" w14:paraId="0079FFA4" w14:textId="77777777" w:rsidTr="00B706BF">
        <w:trPr>
          <w:trHeight w:val="169"/>
        </w:trPr>
        <w:tc>
          <w:tcPr>
            <w:tcW w:w="1706" w:type="dxa"/>
            <w:vMerge w:val="restart"/>
            <w:tcBorders>
              <w:right w:val="single" w:sz="4" w:space="0" w:color="auto"/>
            </w:tcBorders>
            <w:vAlign w:val="center"/>
          </w:tcPr>
          <w:p w14:paraId="7FA2A3BD" w14:textId="77777777" w:rsidR="002D14A8" w:rsidRPr="007C06C0" w:rsidRDefault="002D14A8" w:rsidP="002D14A8">
            <w:pPr>
              <w:widowControl/>
              <w:wordWrap/>
              <w:autoSpaceDE/>
              <w:spacing w:after="0" w:line="240" w:lineRule="auto"/>
              <w:jc w:val="center"/>
              <w:rPr>
                <w:rFonts w:eastAsia="맑은 고딕"/>
                <w:szCs w:val="28"/>
              </w:rPr>
            </w:pPr>
          </w:p>
        </w:tc>
        <w:tc>
          <w:tcPr>
            <w:tcW w:w="1426" w:type="dxa"/>
            <w:tcBorders>
              <w:left w:val="single" w:sz="4" w:space="0" w:color="auto"/>
              <w:bottom w:val="single" w:sz="4" w:space="0" w:color="auto"/>
              <w:right w:val="single" w:sz="4" w:space="0" w:color="auto"/>
            </w:tcBorders>
            <w:vAlign w:val="center"/>
          </w:tcPr>
          <w:p w14:paraId="4DE07621" w14:textId="77777777" w:rsidR="002D14A8" w:rsidRPr="007C06C0" w:rsidRDefault="002D14A8" w:rsidP="002D14A8">
            <w:pPr>
              <w:widowControl/>
              <w:wordWrap/>
              <w:autoSpaceDE/>
              <w:spacing w:after="0" w:line="240" w:lineRule="auto"/>
              <w:jc w:val="center"/>
              <w:rPr>
                <w:rFonts w:eastAsia="맑은 고딕"/>
                <w:szCs w:val="28"/>
              </w:rPr>
            </w:pPr>
          </w:p>
        </w:tc>
        <w:tc>
          <w:tcPr>
            <w:tcW w:w="6072" w:type="dxa"/>
            <w:vMerge w:val="restart"/>
            <w:tcBorders>
              <w:top w:val="single" w:sz="4" w:space="0" w:color="auto"/>
              <w:left w:val="single" w:sz="4" w:space="0" w:color="auto"/>
              <w:right w:val="single" w:sz="4" w:space="0" w:color="auto"/>
            </w:tcBorders>
            <w:vAlign w:val="center"/>
          </w:tcPr>
          <w:p w14:paraId="3496DBAB" w14:textId="77777777" w:rsidR="002D14A8" w:rsidRPr="007C06C0" w:rsidRDefault="00B706BF" w:rsidP="00B706BF">
            <w:pPr>
              <w:widowControl/>
              <w:wordWrap/>
              <w:autoSpaceDE/>
              <w:spacing w:after="0" w:line="240" w:lineRule="auto"/>
              <w:jc w:val="left"/>
              <w:rPr>
                <w:rFonts w:eastAsia="맑은 고딕"/>
                <w:szCs w:val="28"/>
              </w:rPr>
            </w:pPr>
            <w:r w:rsidRPr="007C06C0">
              <w:rPr>
                <w:rFonts w:eastAsia="맑은 고딕" w:hint="eastAsia"/>
                <w:szCs w:val="28"/>
              </w:rPr>
              <w:t>E</w:t>
            </w:r>
            <w:r w:rsidRPr="007C06C0">
              <w:rPr>
                <w:rFonts w:eastAsia="맑은 고딕"/>
                <w:szCs w:val="28"/>
              </w:rPr>
              <w:t>xcluded</w:t>
            </w:r>
          </w:p>
          <w:p w14:paraId="6AC342DC" w14:textId="65002EBB" w:rsidR="00B706BF" w:rsidRPr="007C06C0" w:rsidRDefault="00B706BF" w:rsidP="00B706BF">
            <w:pPr>
              <w:pStyle w:val="Text"/>
              <w:suppressAutoHyphens w:val="0"/>
              <w:autoSpaceDN w:val="0"/>
              <w:spacing w:before="0" w:after="0" w:line="240" w:lineRule="auto"/>
              <w:rPr>
                <w:rFonts w:eastAsia="맑은 고딕"/>
                <w:kern w:val="2"/>
                <w:szCs w:val="28"/>
                <w:lang w:eastAsia="ko-KR"/>
              </w:rPr>
            </w:pPr>
            <w:r w:rsidRPr="007C06C0">
              <w:rPr>
                <w:rFonts w:eastAsia="맑은 고딕"/>
                <w:kern w:val="2"/>
                <w:szCs w:val="28"/>
                <w:lang w:eastAsia="ko-KR"/>
              </w:rPr>
              <w:t>Patients that have not been prescribed tramadol before the index date</w:t>
            </w:r>
            <w:r w:rsidR="00DE74FC" w:rsidRPr="007C06C0">
              <w:rPr>
                <w:rFonts w:eastAsia="맑은 고딕"/>
                <w:kern w:val="2"/>
                <w:szCs w:val="28"/>
                <w:lang w:eastAsia="ko-KR"/>
              </w:rPr>
              <w:t xml:space="preserve"> (N = 3,575)</w:t>
            </w:r>
          </w:p>
          <w:p w14:paraId="1D7083B9" w14:textId="1505B239" w:rsidR="00DE74FC" w:rsidRPr="007C06C0" w:rsidRDefault="00B706BF" w:rsidP="00B706BF">
            <w:pPr>
              <w:pStyle w:val="Text"/>
              <w:suppressAutoHyphens w:val="0"/>
              <w:autoSpaceDN w:val="0"/>
              <w:spacing w:before="0" w:after="0" w:line="240" w:lineRule="auto"/>
              <w:rPr>
                <w:rFonts w:eastAsia="맑은 고딕"/>
                <w:kern w:val="2"/>
                <w:szCs w:val="28"/>
                <w:lang w:eastAsia="ko-KR"/>
              </w:rPr>
            </w:pPr>
            <w:r w:rsidRPr="007C06C0">
              <w:rPr>
                <w:rFonts w:eastAsia="맑은 고딕"/>
                <w:kern w:val="2"/>
                <w:szCs w:val="28"/>
                <w:lang w:eastAsia="ko-KR"/>
              </w:rPr>
              <w:t>Patients diagnosed with cancer prior to index date</w:t>
            </w:r>
            <w:r w:rsidR="00DE74FC" w:rsidRPr="007C06C0">
              <w:rPr>
                <w:rFonts w:eastAsia="맑은 고딕"/>
                <w:kern w:val="2"/>
                <w:szCs w:val="28"/>
                <w:lang w:eastAsia="ko-KR"/>
              </w:rPr>
              <w:t xml:space="preserve"> (N = 397)</w:t>
            </w:r>
          </w:p>
        </w:tc>
      </w:tr>
      <w:tr w:rsidR="002D14A8" w:rsidRPr="007C06C0" w14:paraId="4A4198FB" w14:textId="77777777" w:rsidTr="00B706BF">
        <w:trPr>
          <w:trHeight w:val="168"/>
        </w:trPr>
        <w:tc>
          <w:tcPr>
            <w:tcW w:w="1706" w:type="dxa"/>
            <w:vMerge/>
            <w:tcBorders>
              <w:right w:val="single" w:sz="4" w:space="0" w:color="auto"/>
            </w:tcBorders>
            <w:vAlign w:val="center"/>
          </w:tcPr>
          <w:p w14:paraId="1F7FE9CB" w14:textId="77777777" w:rsidR="002D14A8" w:rsidRPr="007C06C0" w:rsidRDefault="002D14A8" w:rsidP="002D14A8">
            <w:pPr>
              <w:widowControl/>
              <w:wordWrap/>
              <w:autoSpaceDE/>
              <w:spacing w:after="0" w:line="240" w:lineRule="auto"/>
              <w:jc w:val="center"/>
              <w:rPr>
                <w:rFonts w:eastAsia="맑은 고딕"/>
                <w:szCs w:val="28"/>
              </w:rPr>
            </w:pPr>
          </w:p>
        </w:tc>
        <w:tc>
          <w:tcPr>
            <w:tcW w:w="1426" w:type="dxa"/>
            <w:tcBorders>
              <w:top w:val="single" w:sz="4" w:space="0" w:color="auto"/>
              <w:left w:val="single" w:sz="4" w:space="0" w:color="auto"/>
              <w:right w:val="single" w:sz="4" w:space="0" w:color="auto"/>
            </w:tcBorders>
            <w:vAlign w:val="center"/>
          </w:tcPr>
          <w:p w14:paraId="0938D310" w14:textId="77777777" w:rsidR="002D14A8" w:rsidRPr="007C06C0" w:rsidRDefault="002D14A8" w:rsidP="002D14A8">
            <w:pPr>
              <w:widowControl/>
              <w:wordWrap/>
              <w:autoSpaceDE/>
              <w:spacing w:after="0" w:line="240" w:lineRule="auto"/>
              <w:jc w:val="center"/>
              <w:rPr>
                <w:rFonts w:eastAsia="맑은 고딕"/>
                <w:szCs w:val="28"/>
              </w:rPr>
            </w:pPr>
          </w:p>
        </w:tc>
        <w:tc>
          <w:tcPr>
            <w:tcW w:w="6072" w:type="dxa"/>
            <w:vMerge/>
            <w:tcBorders>
              <w:left w:val="single" w:sz="4" w:space="0" w:color="auto"/>
              <w:bottom w:val="single" w:sz="4" w:space="0" w:color="auto"/>
              <w:right w:val="single" w:sz="4" w:space="0" w:color="auto"/>
            </w:tcBorders>
            <w:vAlign w:val="center"/>
          </w:tcPr>
          <w:p w14:paraId="6405B6C5" w14:textId="77777777" w:rsidR="002D14A8" w:rsidRPr="007C06C0" w:rsidRDefault="002D14A8" w:rsidP="002D14A8">
            <w:pPr>
              <w:widowControl/>
              <w:wordWrap/>
              <w:autoSpaceDE/>
              <w:spacing w:after="0" w:line="240" w:lineRule="auto"/>
              <w:jc w:val="center"/>
              <w:rPr>
                <w:rFonts w:eastAsia="맑은 고딕"/>
                <w:szCs w:val="28"/>
              </w:rPr>
            </w:pPr>
          </w:p>
        </w:tc>
      </w:tr>
      <w:tr w:rsidR="002D14A8" w:rsidRPr="007C06C0" w14:paraId="10A632DC" w14:textId="77777777" w:rsidTr="00B706BF">
        <w:trPr>
          <w:trHeight w:val="449"/>
        </w:trPr>
        <w:tc>
          <w:tcPr>
            <w:tcW w:w="1706" w:type="dxa"/>
            <w:tcBorders>
              <w:bottom w:val="single" w:sz="4" w:space="0" w:color="auto"/>
              <w:right w:val="single" w:sz="4" w:space="0" w:color="auto"/>
            </w:tcBorders>
            <w:vAlign w:val="center"/>
          </w:tcPr>
          <w:p w14:paraId="2F43792E" w14:textId="77777777" w:rsidR="002D14A8" w:rsidRPr="007C06C0" w:rsidRDefault="002D14A8" w:rsidP="002D14A8">
            <w:pPr>
              <w:widowControl/>
              <w:wordWrap/>
              <w:autoSpaceDE/>
              <w:spacing w:after="0" w:line="240" w:lineRule="auto"/>
              <w:jc w:val="center"/>
              <w:rPr>
                <w:rFonts w:eastAsia="맑은 고딕"/>
                <w:szCs w:val="28"/>
              </w:rPr>
            </w:pPr>
          </w:p>
        </w:tc>
        <w:tc>
          <w:tcPr>
            <w:tcW w:w="1426" w:type="dxa"/>
            <w:tcBorders>
              <w:left w:val="single" w:sz="4" w:space="0" w:color="auto"/>
              <w:bottom w:val="single" w:sz="4" w:space="0" w:color="auto"/>
            </w:tcBorders>
            <w:vAlign w:val="center"/>
          </w:tcPr>
          <w:p w14:paraId="76D13882" w14:textId="77777777" w:rsidR="002D14A8" w:rsidRPr="007C06C0" w:rsidRDefault="002D14A8" w:rsidP="002D14A8">
            <w:pPr>
              <w:widowControl/>
              <w:wordWrap/>
              <w:autoSpaceDE/>
              <w:spacing w:after="0" w:line="240" w:lineRule="auto"/>
              <w:jc w:val="center"/>
              <w:rPr>
                <w:rFonts w:eastAsia="맑은 고딕"/>
                <w:szCs w:val="28"/>
              </w:rPr>
            </w:pPr>
          </w:p>
        </w:tc>
        <w:tc>
          <w:tcPr>
            <w:tcW w:w="6072" w:type="dxa"/>
            <w:tcBorders>
              <w:top w:val="single" w:sz="4" w:space="0" w:color="auto"/>
              <w:bottom w:val="single" w:sz="4" w:space="0" w:color="auto"/>
            </w:tcBorders>
            <w:vAlign w:val="center"/>
          </w:tcPr>
          <w:p w14:paraId="4A8CA517" w14:textId="3741EA95" w:rsidR="002D14A8" w:rsidRPr="007C06C0" w:rsidRDefault="002D14A8" w:rsidP="002D14A8">
            <w:pPr>
              <w:widowControl/>
              <w:wordWrap/>
              <w:autoSpaceDE/>
              <w:spacing w:after="0" w:line="240" w:lineRule="auto"/>
              <w:jc w:val="center"/>
              <w:rPr>
                <w:rFonts w:eastAsia="맑은 고딕"/>
                <w:szCs w:val="28"/>
              </w:rPr>
            </w:pPr>
          </w:p>
        </w:tc>
      </w:tr>
      <w:tr w:rsidR="002D14A8" w:rsidRPr="007C06C0" w14:paraId="438CEBCB" w14:textId="77777777" w:rsidTr="00B706BF">
        <w:trPr>
          <w:trHeight w:val="449"/>
        </w:trPr>
        <w:tc>
          <w:tcPr>
            <w:tcW w:w="9204" w:type="dxa"/>
            <w:gridSpan w:val="3"/>
            <w:tcBorders>
              <w:top w:val="single" w:sz="4" w:space="0" w:color="auto"/>
              <w:left w:val="single" w:sz="4" w:space="0" w:color="auto"/>
              <w:bottom w:val="single" w:sz="4" w:space="0" w:color="auto"/>
              <w:right w:val="single" w:sz="4" w:space="0" w:color="auto"/>
            </w:tcBorders>
            <w:vAlign w:val="center"/>
          </w:tcPr>
          <w:p w14:paraId="6EEADF7F" w14:textId="7241CD87" w:rsidR="002D14A8" w:rsidRPr="007C06C0" w:rsidRDefault="00DE74FC" w:rsidP="002D14A8">
            <w:pPr>
              <w:widowControl/>
              <w:wordWrap/>
              <w:autoSpaceDE/>
              <w:spacing w:after="0" w:line="240" w:lineRule="auto"/>
              <w:jc w:val="center"/>
              <w:rPr>
                <w:rFonts w:eastAsia="맑은 고딕"/>
                <w:szCs w:val="28"/>
              </w:rPr>
            </w:pPr>
            <w:r w:rsidRPr="007C06C0">
              <w:rPr>
                <w:rFonts w:eastAsia="맑은 고딕"/>
                <w:szCs w:val="28"/>
              </w:rPr>
              <w:t>Patients prescribed tramadol prior to their first seizure (N = 3,178)</w:t>
            </w:r>
          </w:p>
        </w:tc>
      </w:tr>
      <w:tr w:rsidR="002D14A8" w:rsidRPr="007C06C0" w14:paraId="0C871351" w14:textId="77777777" w:rsidTr="00B706BF">
        <w:trPr>
          <w:trHeight w:val="449"/>
        </w:trPr>
        <w:tc>
          <w:tcPr>
            <w:tcW w:w="1706" w:type="dxa"/>
            <w:tcBorders>
              <w:top w:val="single" w:sz="4" w:space="0" w:color="auto"/>
              <w:right w:val="single" w:sz="4" w:space="0" w:color="auto"/>
            </w:tcBorders>
            <w:vAlign w:val="center"/>
          </w:tcPr>
          <w:p w14:paraId="7DF80D9A" w14:textId="77777777" w:rsidR="002D14A8" w:rsidRPr="007C06C0" w:rsidRDefault="002D14A8" w:rsidP="002D14A8">
            <w:pPr>
              <w:widowControl/>
              <w:wordWrap/>
              <w:autoSpaceDE/>
              <w:spacing w:after="0" w:line="240" w:lineRule="auto"/>
              <w:jc w:val="center"/>
              <w:rPr>
                <w:rFonts w:eastAsia="맑은 고딕"/>
                <w:szCs w:val="28"/>
              </w:rPr>
            </w:pPr>
          </w:p>
        </w:tc>
        <w:tc>
          <w:tcPr>
            <w:tcW w:w="1426" w:type="dxa"/>
            <w:tcBorders>
              <w:top w:val="single" w:sz="4" w:space="0" w:color="auto"/>
              <w:left w:val="single" w:sz="4" w:space="0" w:color="auto"/>
            </w:tcBorders>
            <w:vAlign w:val="center"/>
          </w:tcPr>
          <w:p w14:paraId="7DDA3435" w14:textId="77777777" w:rsidR="002D14A8" w:rsidRPr="007C06C0" w:rsidRDefault="002D14A8" w:rsidP="002D14A8">
            <w:pPr>
              <w:widowControl/>
              <w:wordWrap/>
              <w:autoSpaceDE/>
              <w:spacing w:after="0" w:line="240" w:lineRule="auto"/>
              <w:jc w:val="center"/>
              <w:rPr>
                <w:rFonts w:eastAsia="맑은 고딕"/>
                <w:szCs w:val="28"/>
              </w:rPr>
            </w:pPr>
          </w:p>
        </w:tc>
        <w:tc>
          <w:tcPr>
            <w:tcW w:w="6072" w:type="dxa"/>
            <w:tcBorders>
              <w:top w:val="single" w:sz="4" w:space="0" w:color="auto"/>
              <w:bottom w:val="single" w:sz="4" w:space="0" w:color="auto"/>
            </w:tcBorders>
            <w:vAlign w:val="center"/>
          </w:tcPr>
          <w:p w14:paraId="302EBFF6" w14:textId="50C3AD3F" w:rsidR="002D14A8" w:rsidRPr="007C06C0" w:rsidRDefault="002D14A8" w:rsidP="002D14A8">
            <w:pPr>
              <w:widowControl/>
              <w:wordWrap/>
              <w:autoSpaceDE/>
              <w:spacing w:after="0" w:line="240" w:lineRule="auto"/>
              <w:jc w:val="center"/>
              <w:rPr>
                <w:rFonts w:eastAsia="맑은 고딕"/>
                <w:szCs w:val="28"/>
              </w:rPr>
            </w:pPr>
          </w:p>
        </w:tc>
      </w:tr>
      <w:tr w:rsidR="002D14A8" w:rsidRPr="007C06C0" w14:paraId="41C6BB2A" w14:textId="77777777" w:rsidTr="00B706BF">
        <w:trPr>
          <w:trHeight w:val="169"/>
        </w:trPr>
        <w:tc>
          <w:tcPr>
            <w:tcW w:w="1706" w:type="dxa"/>
            <w:vMerge w:val="restart"/>
            <w:tcBorders>
              <w:right w:val="single" w:sz="4" w:space="0" w:color="auto"/>
            </w:tcBorders>
            <w:vAlign w:val="center"/>
          </w:tcPr>
          <w:p w14:paraId="713B3D92" w14:textId="77777777" w:rsidR="002D14A8" w:rsidRPr="007C06C0" w:rsidRDefault="002D14A8" w:rsidP="002D14A8">
            <w:pPr>
              <w:widowControl/>
              <w:wordWrap/>
              <w:autoSpaceDE/>
              <w:spacing w:after="0" w:line="240" w:lineRule="auto"/>
              <w:jc w:val="center"/>
              <w:rPr>
                <w:rFonts w:eastAsia="맑은 고딕"/>
                <w:szCs w:val="28"/>
              </w:rPr>
            </w:pPr>
          </w:p>
        </w:tc>
        <w:tc>
          <w:tcPr>
            <w:tcW w:w="1426" w:type="dxa"/>
            <w:tcBorders>
              <w:left w:val="single" w:sz="4" w:space="0" w:color="auto"/>
              <w:bottom w:val="single" w:sz="4" w:space="0" w:color="auto"/>
              <w:right w:val="single" w:sz="4" w:space="0" w:color="auto"/>
            </w:tcBorders>
            <w:vAlign w:val="center"/>
          </w:tcPr>
          <w:p w14:paraId="08B5F5DD" w14:textId="77777777" w:rsidR="002D14A8" w:rsidRPr="007C06C0" w:rsidRDefault="002D14A8" w:rsidP="002D14A8">
            <w:pPr>
              <w:widowControl/>
              <w:wordWrap/>
              <w:autoSpaceDE/>
              <w:spacing w:after="0" w:line="240" w:lineRule="auto"/>
              <w:jc w:val="center"/>
              <w:rPr>
                <w:rFonts w:eastAsia="맑은 고딕"/>
                <w:szCs w:val="28"/>
              </w:rPr>
            </w:pPr>
          </w:p>
        </w:tc>
        <w:tc>
          <w:tcPr>
            <w:tcW w:w="6072" w:type="dxa"/>
            <w:vMerge w:val="restart"/>
            <w:tcBorders>
              <w:top w:val="single" w:sz="4" w:space="0" w:color="auto"/>
              <w:left w:val="single" w:sz="4" w:space="0" w:color="auto"/>
              <w:right w:val="single" w:sz="4" w:space="0" w:color="auto"/>
            </w:tcBorders>
            <w:vAlign w:val="center"/>
          </w:tcPr>
          <w:p w14:paraId="47A5E172" w14:textId="01FF7667" w:rsidR="002D14A8" w:rsidRPr="007C06C0" w:rsidRDefault="00DE74FC" w:rsidP="002D14A8">
            <w:pPr>
              <w:widowControl/>
              <w:wordWrap/>
              <w:autoSpaceDE/>
              <w:spacing w:after="0" w:line="240" w:lineRule="auto"/>
              <w:jc w:val="center"/>
              <w:rPr>
                <w:rFonts w:eastAsia="맑은 고딕"/>
                <w:szCs w:val="28"/>
              </w:rPr>
            </w:pPr>
            <w:r w:rsidRPr="007C06C0">
              <w:rPr>
                <w:rFonts w:eastAsia="맑은 고딕"/>
                <w:szCs w:val="28"/>
              </w:rPr>
              <w:t>Long-term users of tramadol (N = 276)</w:t>
            </w:r>
          </w:p>
        </w:tc>
      </w:tr>
      <w:tr w:rsidR="002D14A8" w:rsidRPr="007C06C0" w14:paraId="032E7976" w14:textId="77777777" w:rsidTr="00B706BF">
        <w:trPr>
          <w:trHeight w:val="168"/>
        </w:trPr>
        <w:tc>
          <w:tcPr>
            <w:tcW w:w="1706" w:type="dxa"/>
            <w:vMerge/>
            <w:tcBorders>
              <w:right w:val="single" w:sz="4" w:space="0" w:color="auto"/>
            </w:tcBorders>
            <w:vAlign w:val="center"/>
          </w:tcPr>
          <w:p w14:paraId="7F5839C9" w14:textId="77777777" w:rsidR="002D14A8" w:rsidRPr="007C06C0" w:rsidRDefault="002D14A8" w:rsidP="002D14A8">
            <w:pPr>
              <w:widowControl/>
              <w:wordWrap/>
              <w:autoSpaceDE/>
              <w:spacing w:after="0" w:line="240" w:lineRule="auto"/>
              <w:jc w:val="center"/>
              <w:rPr>
                <w:rFonts w:eastAsia="맑은 고딕"/>
                <w:szCs w:val="28"/>
              </w:rPr>
            </w:pPr>
          </w:p>
        </w:tc>
        <w:tc>
          <w:tcPr>
            <w:tcW w:w="1426" w:type="dxa"/>
            <w:tcBorders>
              <w:top w:val="single" w:sz="4" w:space="0" w:color="auto"/>
              <w:left w:val="single" w:sz="4" w:space="0" w:color="auto"/>
              <w:right w:val="single" w:sz="4" w:space="0" w:color="auto"/>
            </w:tcBorders>
            <w:vAlign w:val="center"/>
          </w:tcPr>
          <w:p w14:paraId="76ADC083" w14:textId="77777777" w:rsidR="002D14A8" w:rsidRPr="007C06C0" w:rsidRDefault="002D14A8" w:rsidP="002D14A8">
            <w:pPr>
              <w:widowControl/>
              <w:wordWrap/>
              <w:autoSpaceDE/>
              <w:spacing w:after="0" w:line="240" w:lineRule="auto"/>
              <w:jc w:val="center"/>
              <w:rPr>
                <w:rFonts w:eastAsia="맑은 고딕"/>
                <w:szCs w:val="28"/>
              </w:rPr>
            </w:pPr>
          </w:p>
        </w:tc>
        <w:tc>
          <w:tcPr>
            <w:tcW w:w="6072" w:type="dxa"/>
            <w:vMerge/>
            <w:tcBorders>
              <w:left w:val="single" w:sz="4" w:space="0" w:color="auto"/>
              <w:bottom w:val="single" w:sz="4" w:space="0" w:color="auto"/>
              <w:right w:val="single" w:sz="4" w:space="0" w:color="auto"/>
            </w:tcBorders>
            <w:vAlign w:val="center"/>
          </w:tcPr>
          <w:p w14:paraId="02BF6265" w14:textId="77777777" w:rsidR="002D14A8" w:rsidRPr="007C06C0" w:rsidRDefault="002D14A8" w:rsidP="002D14A8">
            <w:pPr>
              <w:widowControl/>
              <w:wordWrap/>
              <w:autoSpaceDE/>
              <w:spacing w:after="0" w:line="240" w:lineRule="auto"/>
              <w:jc w:val="center"/>
              <w:rPr>
                <w:rFonts w:eastAsia="맑은 고딕"/>
                <w:szCs w:val="28"/>
              </w:rPr>
            </w:pPr>
          </w:p>
        </w:tc>
      </w:tr>
      <w:tr w:rsidR="002D14A8" w:rsidRPr="007C06C0" w14:paraId="4E5D360D" w14:textId="77777777" w:rsidTr="00B706BF">
        <w:trPr>
          <w:trHeight w:val="449"/>
        </w:trPr>
        <w:tc>
          <w:tcPr>
            <w:tcW w:w="1706" w:type="dxa"/>
            <w:tcBorders>
              <w:bottom w:val="single" w:sz="4" w:space="0" w:color="auto"/>
              <w:right w:val="single" w:sz="4" w:space="0" w:color="auto"/>
            </w:tcBorders>
            <w:vAlign w:val="center"/>
          </w:tcPr>
          <w:p w14:paraId="23E470D5" w14:textId="77777777" w:rsidR="002D14A8" w:rsidRPr="007C06C0" w:rsidRDefault="002D14A8" w:rsidP="002D14A8">
            <w:pPr>
              <w:widowControl/>
              <w:wordWrap/>
              <w:autoSpaceDE/>
              <w:spacing w:after="0" w:line="240" w:lineRule="auto"/>
              <w:jc w:val="center"/>
              <w:rPr>
                <w:rFonts w:eastAsia="맑은 고딕"/>
                <w:szCs w:val="28"/>
              </w:rPr>
            </w:pPr>
          </w:p>
        </w:tc>
        <w:tc>
          <w:tcPr>
            <w:tcW w:w="1426" w:type="dxa"/>
            <w:tcBorders>
              <w:left w:val="single" w:sz="4" w:space="0" w:color="auto"/>
              <w:bottom w:val="single" w:sz="4" w:space="0" w:color="auto"/>
            </w:tcBorders>
            <w:vAlign w:val="center"/>
          </w:tcPr>
          <w:p w14:paraId="0DC961E4" w14:textId="77777777" w:rsidR="002D14A8" w:rsidRPr="007C06C0" w:rsidRDefault="002D14A8" w:rsidP="002D14A8">
            <w:pPr>
              <w:widowControl/>
              <w:wordWrap/>
              <w:autoSpaceDE/>
              <w:spacing w:after="0" w:line="240" w:lineRule="auto"/>
              <w:jc w:val="center"/>
              <w:rPr>
                <w:rFonts w:eastAsia="맑은 고딕"/>
                <w:szCs w:val="28"/>
              </w:rPr>
            </w:pPr>
          </w:p>
        </w:tc>
        <w:tc>
          <w:tcPr>
            <w:tcW w:w="6072" w:type="dxa"/>
            <w:tcBorders>
              <w:top w:val="single" w:sz="4" w:space="0" w:color="auto"/>
              <w:bottom w:val="single" w:sz="4" w:space="0" w:color="auto"/>
            </w:tcBorders>
            <w:vAlign w:val="center"/>
          </w:tcPr>
          <w:p w14:paraId="01BD1863" w14:textId="77777777" w:rsidR="002D14A8" w:rsidRPr="007C06C0" w:rsidRDefault="002D14A8" w:rsidP="002D14A8">
            <w:pPr>
              <w:widowControl/>
              <w:wordWrap/>
              <w:autoSpaceDE/>
              <w:spacing w:after="0" w:line="240" w:lineRule="auto"/>
              <w:jc w:val="center"/>
              <w:rPr>
                <w:rFonts w:eastAsia="맑은 고딕"/>
                <w:szCs w:val="28"/>
              </w:rPr>
            </w:pPr>
          </w:p>
        </w:tc>
      </w:tr>
      <w:tr w:rsidR="002D14A8" w:rsidRPr="007C06C0" w14:paraId="51916F3F" w14:textId="77777777" w:rsidTr="00B706BF">
        <w:trPr>
          <w:trHeight w:val="449"/>
        </w:trPr>
        <w:tc>
          <w:tcPr>
            <w:tcW w:w="9204" w:type="dxa"/>
            <w:gridSpan w:val="3"/>
            <w:tcBorders>
              <w:top w:val="single" w:sz="4" w:space="0" w:color="auto"/>
              <w:left w:val="single" w:sz="4" w:space="0" w:color="auto"/>
              <w:bottom w:val="single" w:sz="4" w:space="0" w:color="auto"/>
              <w:right w:val="single" w:sz="4" w:space="0" w:color="auto"/>
            </w:tcBorders>
            <w:vAlign w:val="center"/>
          </w:tcPr>
          <w:p w14:paraId="65643D52" w14:textId="1028438E" w:rsidR="002D14A8" w:rsidRPr="007C06C0" w:rsidRDefault="00DE74FC" w:rsidP="002D14A8">
            <w:pPr>
              <w:widowControl/>
              <w:wordWrap/>
              <w:autoSpaceDE/>
              <w:spacing w:after="0" w:line="240" w:lineRule="auto"/>
              <w:jc w:val="center"/>
              <w:rPr>
                <w:rFonts w:eastAsia="맑은 고딕"/>
                <w:szCs w:val="28"/>
              </w:rPr>
            </w:pPr>
            <w:r w:rsidRPr="007C06C0">
              <w:rPr>
                <w:rFonts w:eastAsia="맑은 고딕"/>
                <w:szCs w:val="28"/>
              </w:rPr>
              <w:t>Patients who transiently used tramadol before their first seizure (N = 2,902)</w:t>
            </w:r>
          </w:p>
        </w:tc>
      </w:tr>
      <w:tr w:rsidR="002D14A8" w:rsidRPr="007C06C0" w14:paraId="7CB519AB" w14:textId="77777777" w:rsidTr="00B706BF">
        <w:trPr>
          <w:trHeight w:val="449"/>
        </w:trPr>
        <w:tc>
          <w:tcPr>
            <w:tcW w:w="1706" w:type="dxa"/>
            <w:tcBorders>
              <w:top w:val="single" w:sz="4" w:space="0" w:color="auto"/>
              <w:bottom w:val="single" w:sz="4" w:space="0" w:color="auto"/>
              <w:right w:val="single" w:sz="4" w:space="0" w:color="auto"/>
            </w:tcBorders>
            <w:vAlign w:val="center"/>
          </w:tcPr>
          <w:p w14:paraId="08678CF8" w14:textId="77777777" w:rsidR="002D14A8" w:rsidRPr="007C06C0" w:rsidRDefault="002D14A8" w:rsidP="002D14A8">
            <w:pPr>
              <w:widowControl/>
              <w:wordWrap/>
              <w:autoSpaceDE/>
              <w:spacing w:after="0" w:line="240" w:lineRule="auto"/>
              <w:jc w:val="center"/>
              <w:rPr>
                <w:rFonts w:eastAsia="맑은 고딕"/>
                <w:szCs w:val="28"/>
              </w:rPr>
            </w:pPr>
          </w:p>
        </w:tc>
        <w:tc>
          <w:tcPr>
            <w:tcW w:w="1426" w:type="dxa"/>
            <w:tcBorders>
              <w:top w:val="single" w:sz="4" w:space="0" w:color="auto"/>
              <w:left w:val="single" w:sz="4" w:space="0" w:color="auto"/>
              <w:bottom w:val="single" w:sz="4" w:space="0" w:color="auto"/>
            </w:tcBorders>
            <w:vAlign w:val="center"/>
          </w:tcPr>
          <w:p w14:paraId="0797ADCF" w14:textId="77777777" w:rsidR="002D14A8" w:rsidRPr="007C06C0" w:rsidRDefault="002D14A8" w:rsidP="002D14A8">
            <w:pPr>
              <w:widowControl/>
              <w:wordWrap/>
              <w:autoSpaceDE/>
              <w:spacing w:after="0" w:line="240" w:lineRule="auto"/>
              <w:jc w:val="center"/>
              <w:rPr>
                <w:rFonts w:eastAsia="맑은 고딕"/>
                <w:szCs w:val="28"/>
              </w:rPr>
            </w:pPr>
          </w:p>
        </w:tc>
        <w:tc>
          <w:tcPr>
            <w:tcW w:w="6072" w:type="dxa"/>
            <w:tcBorders>
              <w:top w:val="single" w:sz="4" w:space="0" w:color="auto"/>
              <w:bottom w:val="single" w:sz="4" w:space="0" w:color="auto"/>
            </w:tcBorders>
            <w:vAlign w:val="center"/>
          </w:tcPr>
          <w:p w14:paraId="60F39C03" w14:textId="77777777" w:rsidR="002D14A8" w:rsidRPr="007C06C0" w:rsidRDefault="002D14A8" w:rsidP="002D14A8">
            <w:pPr>
              <w:widowControl/>
              <w:wordWrap/>
              <w:autoSpaceDE/>
              <w:spacing w:after="0" w:line="240" w:lineRule="auto"/>
              <w:jc w:val="center"/>
              <w:rPr>
                <w:rFonts w:eastAsia="맑은 고딕"/>
                <w:szCs w:val="28"/>
              </w:rPr>
            </w:pPr>
          </w:p>
        </w:tc>
      </w:tr>
      <w:tr w:rsidR="002D14A8" w:rsidRPr="007C06C0" w14:paraId="734299E2" w14:textId="77777777" w:rsidTr="00B706BF">
        <w:trPr>
          <w:trHeight w:val="449"/>
        </w:trPr>
        <w:tc>
          <w:tcPr>
            <w:tcW w:w="9204" w:type="dxa"/>
            <w:gridSpan w:val="3"/>
            <w:tcBorders>
              <w:top w:val="single" w:sz="4" w:space="0" w:color="auto"/>
              <w:left w:val="single" w:sz="4" w:space="0" w:color="auto"/>
              <w:bottom w:val="single" w:sz="4" w:space="0" w:color="auto"/>
              <w:right w:val="single" w:sz="4" w:space="0" w:color="auto"/>
            </w:tcBorders>
            <w:vAlign w:val="center"/>
          </w:tcPr>
          <w:p w14:paraId="7C701781" w14:textId="3B220279" w:rsidR="00DE74FC" w:rsidRPr="007C06C0" w:rsidRDefault="00DE74FC" w:rsidP="002D14A8">
            <w:pPr>
              <w:widowControl/>
              <w:wordWrap/>
              <w:autoSpaceDE/>
              <w:spacing w:after="0" w:line="240" w:lineRule="auto"/>
              <w:jc w:val="center"/>
              <w:rPr>
                <w:rFonts w:eastAsia="맑은 고딕"/>
                <w:szCs w:val="28"/>
              </w:rPr>
            </w:pPr>
            <w:r w:rsidRPr="007C06C0">
              <w:rPr>
                <w:rFonts w:eastAsia="맑은 고딕"/>
                <w:szCs w:val="28"/>
              </w:rPr>
              <w:t xml:space="preserve">Patients matched with future case based on age, sex, and calendar time (N </w:t>
            </w:r>
            <w:r w:rsidRPr="007C06C0">
              <w:rPr>
                <w:rFonts w:eastAsia="맑은 고딕" w:hint="eastAsia"/>
                <w:szCs w:val="28"/>
              </w:rPr>
              <w:t>=</w:t>
            </w:r>
            <w:r w:rsidRPr="007C06C0">
              <w:rPr>
                <w:rFonts w:eastAsia="맑은 고딕"/>
                <w:szCs w:val="28"/>
              </w:rPr>
              <w:t xml:space="preserve"> 2,523)</w:t>
            </w:r>
          </w:p>
        </w:tc>
      </w:tr>
    </w:tbl>
    <w:p w14:paraId="3BD6C83E" w14:textId="77777777" w:rsidR="009D1C41" w:rsidRPr="007C06C0" w:rsidRDefault="009D1C41" w:rsidP="009D1C41">
      <w:pPr>
        <w:pStyle w:val="a4"/>
        <w:widowControl/>
        <w:tabs>
          <w:tab w:val="clear" w:pos="4513"/>
          <w:tab w:val="clear" w:pos="9026"/>
        </w:tabs>
        <w:wordWrap/>
        <w:autoSpaceDE/>
        <w:autoSpaceDN/>
        <w:snapToGrid/>
        <w:spacing w:after="160" w:line="259" w:lineRule="auto"/>
        <w:rPr>
          <w:rStyle w:val="ad"/>
        </w:rPr>
      </w:pPr>
    </w:p>
    <w:p w14:paraId="4E8001BF" w14:textId="5597DB5C" w:rsidR="00AE65A7" w:rsidRPr="007C06C0" w:rsidRDefault="009D1C41" w:rsidP="009D1C41">
      <w:pPr>
        <w:pStyle w:val="a4"/>
        <w:widowControl/>
        <w:tabs>
          <w:tab w:val="clear" w:pos="4513"/>
          <w:tab w:val="clear" w:pos="9026"/>
        </w:tabs>
        <w:wordWrap/>
        <w:autoSpaceDE/>
        <w:autoSpaceDN/>
        <w:snapToGrid/>
        <w:spacing w:after="160" w:line="259" w:lineRule="auto"/>
        <w:rPr>
          <w:rFonts w:asciiTheme="majorBidi" w:hAnsiTheme="majorBidi" w:cstheme="majorBidi"/>
        </w:rPr>
      </w:pPr>
      <w:r w:rsidRPr="007C06C0">
        <w:rPr>
          <w:rFonts w:asciiTheme="majorBidi" w:hAnsiTheme="majorBidi" w:cstheme="majorBidi"/>
          <w:b/>
          <w:bCs/>
        </w:rPr>
        <w:t>Fi</w:t>
      </w:r>
      <w:r w:rsidR="00BC4F5F" w:rsidRPr="007C06C0">
        <w:rPr>
          <w:rFonts w:asciiTheme="majorBidi" w:hAnsiTheme="majorBidi" w:cstheme="majorBidi"/>
          <w:b/>
          <w:bCs/>
        </w:rPr>
        <w:t>gure 2.</w:t>
      </w:r>
      <w:r w:rsidR="00BC4F5F" w:rsidRPr="007C06C0">
        <w:rPr>
          <w:rFonts w:asciiTheme="majorBidi" w:hAnsiTheme="majorBidi" w:cstheme="majorBidi"/>
        </w:rPr>
        <w:t xml:space="preserve"> </w:t>
      </w:r>
      <w:r w:rsidR="0084479B" w:rsidRPr="007C06C0">
        <w:t>Flowchart showing the study population.</w:t>
      </w:r>
    </w:p>
    <w:p w14:paraId="21C1C4C5" w14:textId="77777777" w:rsidR="00AE65A7" w:rsidRPr="007C06C0" w:rsidRDefault="00AE65A7">
      <w:pPr>
        <w:widowControl/>
        <w:wordWrap/>
        <w:autoSpaceDE/>
        <w:autoSpaceDN/>
        <w:spacing w:after="160" w:line="259" w:lineRule="auto"/>
        <w:rPr>
          <w:rFonts w:eastAsiaTheme="minorEastAsia"/>
        </w:rPr>
      </w:pPr>
    </w:p>
    <w:p w14:paraId="1B08BCC7" w14:textId="3B40030C" w:rsidR="002E0D4B" w:rsidRPr="007C06C0" w:rsidRDefault="00BC4F5F">
      <w:pPr>
        <w:widowControl/>
        <w:wordWrap/>
        <w:autoSpaceDE/>
        <w:autoSpaceDN/>
        <w:spacing w:after="160" w:line="259" w:lineRule="auto"/>
        <w:rPr>
          <w:rFonts w:eastAsiaTheme="minorEastAsia"/>
        </w:rPr>
        <w:sectPr w:rsidR="002E0D4B" w:rsidRPr="007C06C0" w:rsidSect="00EC3E89">
          <w:pgSz w:w="11906" w:h="16838"/>
          <w:pgMar w:top="1440" w:right="1440" w:bottom="1701" w:left="1440" w:header="851" w:footer="351" w:gutter="0"/>
          <w:cols w:space="425"/>
          <w:docGrid w:linePitch="360"/>
        </w:sectPr>
      </w:pPr>
      <w:r w:rsidRPr="007C06C0">
        <w:rPr>
          <w:rFonts w:eastAsiaTheme="minorEastAsia"/>
        </w:rPr>
        <w:br w:type="page"/>
      </w:r>
    </w:p>
    <w:p w14:paraId="35F35BA6" w14:textId="77777777" w:rsidR="00AC2A47" w:rsidRPr="007C06C0" w:rsidRDefault="00AC2A47" w:rsidP="00AC2A47">
      <w:pPr>
        <w:widowControl/>
        <w:suppressLineNumbers/>
        <w:wordWrap/>
        <w:autoSpaceDE/>
        <w:autoSpaceDN/>
      </w:pPr>
    </w:p>
    <w:tbl>
      <w:tblPr>
        <w:tblW w:w="9002" w:type="dxa"/>
        <w:tblLayout w:type="fixed"/>
        <w:tblCellMar>
          <w:left w:w="17" w:type="dxa"/>
          <w:right w:w="17" w:type="dxa"/>
        </w:tblCellMar>
        <w:tblLook w:val="04A0" w:firstRow="1" w:lastRow="0" w:firstColumn="1" w:lastColumn="0" w:noHBand="0" w:noVBand="1"/>
      </w:tblPr>
      <w:tblGrid>
        <w:gridCol w:w="3397"/>
        <w:gridCol w:w="1418"/>
        <w:gridCol w:w="1592"/>
        <w:gridCol w:w="996"/>
        <w:gridCol w:w="1571"/>
        <w:gridCol w:w="28"/>
      </w:tblGrid>
      <w:tr w:rsidR="001F29E2" w:rsidRPr="007C06C0" w14:paraId="5699DAFD" w14:textId="77777777" w:rsidTr="00D3646C">
        <w:trPr>
          <w:trHeight w:val="283"/>
        </w:trPr>
        <w:tc>
          <w:tcPr>
            <w:tcW w:w="3397" w:type="dxa"/>
            <w:tcBorders>
              <w:top w:val="single" w:sz="4" w:space="0" w:color="auto"/>
              <w:left w:val="single" w:sz="4" w:space="0" w:color="auto"/>
              <w:bottom w:val="single" w:sz="4" w:space="0" w:color="auto"/>
              <w:right w:val="nil"/>
            </w:tcBorders>
            <w:shd w:val="clear" w:color="auto" w:fill="auto"/>
            <w:noWrap/>
            <w:vAlign w:val="center"/>
            <w:hideMark/>
          </w:tcPr>
          <w:p w14:paraId="540FCE2A" w14:textId="61306B97" w:rsidR="00AC2A47" w:rsidRPr="007C06C0" w:rsidRDefault="00BC4F5F" w:rsidP="0033063C">
            <w:pPr>
              <w:widowControl/>
              <w:suppressLineNumbers/>
              <w:wordWrap/>
              <w:autoSpaceDE/>
              <w:autoSpaceDN/>
              <w:spacing w:after="0" w:line="240" w:lineRule="auto"/>
              <w:rPr>
                <w:rFonts w:eastAsia="D2Coding"/>
                <w:b/>
                <w:bCs/>
                <w:color w:val="000000"/>
                <w:kern w:val="0"/>
                <w:sz w:val="22"/>
              </w:rPr>
            </w:pPr>
            <w:r w:rsidRPr="007C06C0">
              <w:rPr>
                <w:rFonts w:eastAsia="D2Coding"/>
                <w:b/>
                <w:bCs/>
                <w:color w:val="000000"/>
                <w:kern w:val="0"/>
                <w:sz w:val="22"/>
              </w:rPr>
              <w:t>Analysis</w:t>
            </w:r>
          </w:p>
        </w:tc>
        <w:tc>
          <w:tcPr>
            <w:tcW w:w="1418" w:type="dxa"/>
            <w:tcBorders>
              <w:top w:val="single" w:sz="4" w:space="0" w:color="auto"/>
              <w:left w:val="nil"/>
              <w:bottom w:val="single" w:sz="4" w:space="0" w:color="auto"/>
              <w:right w:val="nil"/>
            </w:tcBorders>
            <w:vAlign w:val="center"/>
          </w:tcPr>
          <w:p w14:paraId="7D64F972" w14:textId="77777777" w:rsidR="00AC2A47" w:rsidRPr="007C06C0" w:rsidRDefault="00AC2A47" w:rsidP="0033063C">
            <w:pPr>
              <w:widowControl/>
              <w:suppressLineNumbers/>
              <w:wordWrap/>
              <w:autoSpaceDE/>
              <w:autoSpaceDN/>
              <w:spacing w:after="0" w:line="240" w:lineRule="auto"/>
              <w:jc w:val="right"/>
              <w:rPr>
                <w:rFonts w:eastAsia="D2Coding"/>
                <w:b/>
                <w:bCs/>
                <w:color w:val="000000"/>
                <w:kern w:val="0"/>
                <w:sz w:val="22"/>
              </w:rPr>
            </w:pPr>
          </w:p>
        </w:tc>
        <w:tc>
          <w:tcPr>
            <w:tcW w:w="1592" w:type="dxa"/>
            <w:tcBorders>
              <w:top w:val="single" w:sz="4" w:space="0" w:color="auto"/>
              <w:left w:val="nil"/>
              <w:bottom w:val="single" w:sz="4" w:space="0" w:color="auto"/>
              <w:right w:val="nil"/>
            </w:tcBorders>
            <w:shd w:val="clear" w:color="auto" w:fill="auto"/>
            <w:noWrap/>
            <w:vAlign w:val="center"/>
          </w:tcPr>
          <w:p w14:paraId="25C2829A" w14:textId="77777777" w:rsidR="00AC2A47" w:rsidRPr="007C06C0" w:rsidRDefault="00AC2A47" w:rsidP="0033063C">
            <w:pPr>
              <w:widowControl/>
              <w:suppressLineNumbers/>
              <w:wordWrap/>
              <w:autoSpaceDE/>
              <w:autoSpaceDN/>
              <w:spacing w:after="0" w:line="240" w:lineRule="auto"/>
              <w:jc w:val="left"/>
              <w:rPr>
                <w:rFonts w:eastAsia="D2Coding"/>
                <w:b/>
                <w:bCs/>
                <w:color w:val="000000"/>
                <w:kern w:val="0"/>
                <w:sz w:val="22"/>
              </w:rPr>
            </w:pPr>
          </w:p>
        </w:tc>
        <w:tc>
          <w:tcPr>
            <w:tcW w:w="996" w:type="dxa"/>
            <w:tcBorders>
              <w:top w:val="single" w:sz="4" w:space="0" w:color="auto"/>
              <w:left w:val="nil"/>
              <w:bottom w:val="single" w:sz="4" w:space="0" w:color="auto"/>
              <w:right w:val="nil"/>
            </w:tcBorders>
            <w:shd w:val="clear" w:color="auto" w:fill="auto"/>
            <w:noWrap/>
            <w:vAlign w:val="center"/>
            <w:hideMark/>
          </w:tcPr>
          <w:p w14:paraId="32190EE9" w14:textId="77777777" w:rsidR="00AC2A47" w:rsidRPr="007C06C0" w:rsidRDefault="00BC4F5F" w:rsidP="0033063C">
            <w:pPr>
              <w:pStyle w:val="4"/>
              <w:suppressLineNumbers/>
              <w:ind w:right="120"/>
              <w:rPr>
                <w:sz w:val="22"/>
                <w:szCs w:val="22"/>
              </w:rPr>
            </w:pPr>
            <w:r w:rsidRPr="007C06C0">
              <w:rPr>
                <w:sz w:val="22"/>
                <w:szCs w:val="22"/>
              </w:rPr>
              <w:t>OR</w:t>
            </w:r>
          </w:p>
        </w:tc>
        <w:tc>
          <w:tcPr>
            <w:tcW w:w="15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5DC6A2" w14:textId="77777777" w:rsidR="00AC2A47" w:rsidRPr="007C06C0" w:rsidRDefault="00BC4F5F" w:rsidP="0033063C">
            <w:pPr>
              <w:widowControl/>
              <w:suppressLineNumbers/>
              <w:wordWrap/>
              <w:autoSpaceDE/>
              <w:autoSpaceDN/>
              <w:spacing w:after="0" w:line="240" w:lineRule="auto"/>
              <w:jc w:val="left"/>
              <w:rPr>
                <w:rFonts w:eastAsia="D2Coding"/>
                <w:b/>
                <w:bCs/>
                <w:color w:val="000000"/>
                <w:kern w:val="0"/>
                <w:sz w:val="22"/>
              </w:rPr>
            </w:pPr>
            <w:r w:rsidRPr="007C06C0">
              <w:rPr>
                <w:rFonts w:eastAsia="D2Coding"/>
                <w:b/>
                <w:bCs/>
                <w:color w:val="000000"/>
                <w:kern w:val="0"/>
                <w:sz w:val="22"/>
              </w:rPr>
              <w:t>(95% CI)</w:t>
            </w:r>
          </w:p>
        </w:tc>
      </w:tr>
      <w:tr w:rsidR="001F29E2" w:rsidRPr="007C06C0" w14:paraId="3CD55CF5" w14:textId="77777777" w:rsidTr="00D3646C">
        <w:trPr>
          <w:trHeight w:val="284"/>
        </w:trPr>
        <w:tc>
          <w:tcPr>
            <w:tcW w:w="3397" w:type="dxa"/>
            <w:tcBorders>
              <w:top w:val="nil"/>
              <w:left w:val="single" w:sz="4" w:space="0" w:color="auto"/>
              <w:bottom w:val="nil"/>
              <w:right w:val="nil"/>
            </w:tcBorders>
            <w:shd w:val="clear" w:color="auto" w:fill="auto"/>
            <w:noWrap/>
            <w:vAlign w:val="center"/>
          </w:tcPr>
          <w:p w14:paraId="67730735" w14:textId="5E7E3744" w:rsidR="00AC2A47" w:rsidRPr="007C06C0" w:rsidRDefault="00BC4F5F" w:rsidP="0033063C">
            <w:pPr>
              <w:widowControl/>
              <w:suppressLineNumbers/>
              <w:wordWrap/>
              <w:autoSpaceDE/>
              <w:autoSpaceDN/>
              <w:spacing w:after="0" w:line="240" w:lineRule="auto"/>
              <w:ind w:firstLineChars="50" w:firstLine="110"/>
              <w:jc w:val="left"/>
              <w:rPr>
                <w:rFonts w:eastAsia="D2Coding"/>
                <w:b/>
                <w:bCs/>
                <w:color w:val="000000"/>
                <w:kern w:val="0"/>
                <w:sz w:val="22"/>
              </w:rPr>
            </w:pPr>
            <w:r w:rsidRPr="007C06C0">
              <w:rPr>
                <w:rFonts w:eastAsia="D2Coding"/>
                <w:noProof/>
                <w:color w:val="000000"/>
                <w:sz w:val="22"/>
              </w:rPr>
              <w:drawing>
                <wp:anchor distT="0" distB="0" distL="114300" distR="114300" simplePos="0" relativeHeight="251658240" behindDoc="0" locked="0" layoutInCell="1" allowOverlap="1" wp14:anchorId="638DC702" wp14:editId="51189322">
                  <wp:simplePos x="0" y="0"/>
                  <wp:positionH relativeFrom="column">
                    <wp:posOffset>1916430</wp:posOffset>
                  </wp:positionH>
                  <wp:positionV relativeFrom="paragraph">
                    <wp:posOffset>8890</wp:posOffset>
                  </wp:positionV>
                  <wp:extent cx="2275205" cy="5168265"/>
                  <wp:effectExtent l="0" t="0" r="0"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30368" name="Picture 1"/>
                          <pic:cNvPicPr>
                            <a:picLocks noChangeAspect="1" noChangeArrowheads="1"/>
                          </pic:cNvPicPr>
                        </pic:nvPicPr>
                        <pic:blipFill>
                          <a:blip r:embed="rId13">
                            <a:extLst>
                              <a:ext uri="{28A0092B-C50C-407E-A947-70E740481C1C}">
                                <a14:useLocalDpi xmlns:a14="http://schemas.microsoft.com/office/drawing/2010/main" val="0"/>
                              </a:ext>
                            </a:extLst>
                          </a:blip>
                          <a:srcRect t="11634"/>
                          <a:stretch>
                            <a:fillRect/>
                          </a:stretch>
                        </pic:blipFill>
                        <pic:spPr bwMode="auto">
                          <a:xfrm>
                            <a:off x="0" y="0"/>
                            <a:ext cx="2275205" cy="5168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06C0">
              <w:rPr>
                <w:rFonts w:eastAsia="D2Coding"/>
                <w:b/>
                <w:bCs/>
                <w:color w:val="000000"/>
                <w:kern w:val="0"/>
                <w:sz w:val="22"/>
              </w:rPr>
              <w:t>Primary analysis</w:t>
            </w:r>
          </w:p>
        </w:tc>
        <w:tc>
          <w:tcPr>
            <w:tcW w:w="1418" w:type="dxa"/>
            <w:tcBorders>
              <w:top w:val="nil"/>
              <w:left w:val="nil"/>
              <w:bottom w:val="nil"/>
              <w:right w:val="nil"/>
            </w:tcBorders>
          </w:tcPr>
          <w:p w14:paraId="42E85A4A"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c>
          <w:tcPr>
            <w:tcW w:w="1592" w:type="dxa"/>
            <w:tcBorders>
              <w:top w:val="nil"/>
              <w:left w:val="nil"/>
              <w:bottom w:val="nil"/>
              <w:right w:val="nil"/>
            </w:tcBorders>
            <w:shd w:val="clear" w:color="auto" w:fill="auto"/>
            <w:noWrap/>
            <w:vAlign w:val="center"/>
          </w:tcPr>
          <w:p w14:paraId="66DCA125"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c>
          <w:tcPr>
            <w:tcW w:w="996" w:type="dxa"/>
            <w:tcBorders>
              <w:top w:val="nil"/>
              <w:left w:val="nil"/>
              <w:bottom w:val="nil"/>
              <w:right w:val="nil"/>
            </w:tcBorders>
            <w:shd w:val="clear" w:color="auto" w:fill="auto"/>
            <w:noWrap/>
            <w:vAlign w:val="center"/>
          </w:tcPr>
          <w:p w14:paraId="391F0798" w14:textId="77777777" w:rsidR="00AC2A47"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0.94</w:t>
            </w:r>
          </w:p>
        </w:tc>
        <w:tc>
          <w:tcPr>
            <w:tcW w:w="1599" w:type="dxa"/>
            <w:gridSpan w:val="2"/>
            <w:tcBorders>
              <w:top w:val="nil"/>
              <w:left w:val="nil"/>
              <w:bottom w:val="nil"/>
              <w:right w:val="single" w:sz="4" w:space="0" w:color="auto"/>
            </w:tcBorders>
            <w:shd w:val="clear" w:color="auto" w:fill="auto"/>
            <w:noWrap/>
            <w:vAlign w:val="center"/>
          </w:tcPr>
          <w:p w14:paraId="7673356C" w14:textId="41A6954E" w:rsidR="00AC2A47"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(0.71</w:t>
            </w:r>
            <w:r w:rsidR="0093007B" w:rsidRPr="007C06C0">
              <w:rPr>
                <w:rFonts w:eastAsia="D2Coding"/>
                <w:color w:val="000000"/>
                <w:sz w:val="22"/>
              </w:rPr>
              <w:t>–</w:t>
            </w:r>
            <w:r w:rsidRPr="007C06C0">
              <w:rPr>
                <w:rFonts w:eastAsia="D2Coding"/>
                <w:color w:val="000000"/>
                <w:sz w:val="22"/>
              </w:rPr>
              <w:t>1.24)</w:t>
            </w:r>
          </w:p>
        </w:tc>
      </w:tr>
      <w:tr w:rsidR="001F29E2" w:rsidRPr="007C06C0" w14:paraId="79891DED" w14:textId="77777777" w:rsidTr="00D3646C">
        <w:trPr>
          <w:trHeight w:val="284"/>
        </w:trPr>
        <w:tc>
          <w:tcPr>
            <w:tcW w:w="3397" w:type="dxa"/>
            <w:tcBorders>
              <w:top w:val="nil"/>
              <w:left w:val="single" w:sz="4" w:space="0" w:color="auto"/>
              <w:bottom w:val="nil"/>
              <w:right w:val="nil"/>
            </w:tcBorders>
            <w:shd w:val="clear" w:color="auto" w:fill="auto"/>
            <w:noWrap/>
            <w:vAlign w:val="center"/>
          </w:tcPr>
          <w:p w14:paraId="605BEC0F" w14:textId="77777777" w:rsidR="00AC2A47" w:rsidRPr="007C06C0" w:rsidRDefault="00AC2A47" w:rsidP="0033063C">
            <w:pPr>
              <w:widowControl/>
              <w:suppressLineNumbers/>
              <w:wordWrap/>
              <w:autoSpaceDE/>
              <w:autoSpaceDN/>
              <w:spacing w:after="0" w:line="240" w:lineRule="auto"/>
              <w:ind w:firstLineChars="50" w:firstLine="110"/>
              <w:jc w:val="left"/>
              <w:rPr>
                <w:rFonts w:eastAsia="D2Coding"/>
                <w:b/>
                <w:bCs/>
                <w:color w:val="000000"/>
                <w:kern w:val="0"/>
                <w:sz w:val="22"/>
              </w:rPr>
            </w:pPr>
          </w:p>
        </w:tc>
        <w:tc>
          <w:tcPr>
            <w:tcW w:w="1418" w:type="dxa"/>
            <w:tcBorders>
              <w:top w:val="nil"/>
              <w:left w:val="nil"/>
              <w:bottom w:val="nil"/>
              <w:right w:val="nil"/>
            </w:tcBorders>
          </w:tcPr>
          <w:p w14:paraId="417BD91C"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c>
          <w:tcPr>
            <w:tcW w:w="1592" w:type="dxa"/>
            <w:tcBorders>
              <w:top w:val="nil"/>
              <w:left w:val="nil"/>
              <w:bottom w:val="nil"/>
              <w:right w:val="nil"/>
            </w:tcBorders>
            <w:shd w:val="clear" w:color="auto" w:fill="auto"/>
            <w:noWrap/>
            <w:vAlign w:val="center"/>
          </w:tcPr>
          <w:p w14:paraId="4744E2F5"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c>
          <w:tcPr>
            <w:tcW w:w="996" w:type="dxa"/>
            <w:tcBorders>
              <w:top w:val="nil"/>
              <w:left w:val="nil"/>
              <w:bottom w:val="nil"/>
              <w:right w:val="nil"/>
            </w:tcBorders>
            <w:shd w:val="clear" w:color="auto" w:fill="auto"/>
            <w:noWrap/>
            <w:vAlign w:val="center"/>
          </w:tcPr>
          <w:p w14:paraId="38C3BE66"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c>
          <w:tcPr>
            <w:tcW w:w="1599" w:type="dxa"/>
            <w:gridSpan w:val="2"/>
            <w:tcBorders>
              <w:top w:val="nil"/>
              <w:left w:val="nil"/>
              <w:bottom w:val="nil"/>
              <w:right w:val="single" w:sz="4" w:space="0" w:color="auto"/>
            </w:tcBorders>
            <w:shd w:val="clear" w:color="auto" w:fill="auto"/>
            <w:noWrap/>
            <w:vAlign w:val="center"/>
          </w:tcPr>
          <w:p w14:paraId="486C3063"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r>
      <w:tr w:rsidR="001F29E2" w:rsidRPr="007C06C0" w14:paraId="23AE9706" w14:textId="77777777" w:rsidTr="00D3646C">
        <w:trPr>
          <w:trHeight w:val="284"/>
        </w:trPr>
        <w:tc>
          <w:tcPr>
            <w:tcW w:w="3397" w:type="dxa"/>
            <w:tcBorders>
              <w:top w:val="nil"/>
              <w:left w:val="single" w:sz="4" w:space="0" w:color="auto"/>
              <w:bottom w:val="nil"/>
              <w:right w:val="nil"/>
            </w:tcBorders>
            <w:shd w:val="clear" w:color="auto" w:fill="auto"/>
            <w:noWrap/>
            <w:vAlign w:val="center"/>
          </w:tcPr>
          <w:p w14:paraId="1C4E16BE" w14:textId="223CD5BF" w:rsidR="00AC2A47" w:rsidRPr="007C06C0" w:rsidRDefault="00BC4F5F" w:rsidP="0033063C">
            <w:pPr>
              <w:widowControl/>
              <w:suppressLineNumbers/>
              <w:wordWrap/>
              <w:autoSpaceDE/>
              <w:autoSpaceDN/>
              <w:spacing w:after="0" w:line="240" w:lineRule="auto"/>
              <w:ind w:firstLineChars="50" w:firstLine="110"/>
              <w:jc w:val="left"/>
              <w:rPr>
                <w:rFonts w:eastAsia="D2Coding"/>
                <w:b/>
                <w:bCs/>
                <w:color w:val="000000"/>
                <w:kern w:val="0"/>
                <w:sz w:val="22"/>
              </w:rPr>
            </w:pPr>
            <w:r w:rsidRPr="007C06C0">
              <w:rPr>
                <w:rFonts w:eastAsia="D2Coding"/>
                <w:b/>
                <w:bCs/>
                <w:color w:val="000000"/>
                <w:kern w:val="0"/>
                <w:sz w:val="22"/>
              </w:rPr>
              <w:t>Subgroup analys</w:t>
            </w:r>
            <w:r w:rsidR="0093007B" w:rsidRPr="007C06C0">
              <w:rPr>
                <w:rFonts w:eastAsia="D2Coding"/>
                <w:b/>
                <w:bCs/>
                <w:color w:val="000000"/>
                <w:kern w:val="0"/>
                <w:sz w:val="22"/>
              </w:rPr>
              <w:t>i</w:t>
            </w:r>
            <w:r w:rsidRPr="007C06C0">
              <w:rPr>
                <w:rFonts w:eastAsia="D2Coding"/>
                <w:b/>
                <w:bCs/>
                <w:color w:val="000000"/>
                <w:kern w:val="0"/>
                <w:sz w:val="22"/>
              </w:rPr>
              <w:t>s</w:t>
            </w:r>
          </w:p>
        </w:tc>
        <w:tc>
          <w:tcPr>
            <w:tcW w:w="1418" w:type="dxa"/>
            <w:tcBorders>
              <w:top w:val="nil"/>
              <w:left w:val="nil"/>
              <w:bottom w:val="nil"/>
              <w:right w:val="nil"/>
            </w:tcBorders>
          </w:tcPr>
          <w:p w14:paraId="7ACB446C"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c>
          <w:tcPr>
            <w:tcW w:w="1592" w:type="dxa"/>
            <w:tcBorders>
              <w:top w:val="nil"/>
              <w:left w:val="nil"/>
              <w:bottom w:val="nil"/>
              <w:right w:val="nil"/>
            </w:tcBorders>
            <w:shd w:val="clear" w:color="auto" w:fill="auto"/>
            <w:noWrap/>
            <w:vAlign w:val="center"/>
          </w:tcPr>
          <w:p w14:paraId="630CD56C"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c>
          <w:tcPr>
            <w:tcW w:w="996" w:type="dxa"/>
            <w:tcBorders>
              <w:top w:val="nil"/>
              <w:left w:val="nil"/>
              <w:bottom w:val="nil"/>
              <w:right w:val="nil"/>
            </w:tcBorders>
            <w:shd w:val="clear" w:color="auto" w:fill="auto"/>
            <w:noWrap/>
            <w:vAlign w:val="center"/>
          </w:tcPr>
          <w:p w14:paraId="7E64898A"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c>
          <w:tcPr>
            <w:tcW w:w="1599" w:type="dxa"/>
            <w:gridSpan w:val="2"/>
            <w:tcBorders>
              <w:top w:val="nil"/>
              <w:left w:val="nil"/>
              <w:bottom w:val="nil"/>
              <w:right w:val="single" w:sz="4" w:space="0" w:color="auto"/>
            </w:tcBorders>
            <w:shd w:val="clear" w:color="auto" w:fill="auto"/>
            <w:noWrap/>
            <w:vAlign w:val="center"/>
          </w:tcPr>
          <w:p w14:paraId="71FD7641"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r>
      <w:tr w:rsidR="001F29E2" w:rsidRPr="007C06C0" w14:paraId="0FDDE916" w14:textId="77777777" w:rsidTr="00D3646C">
        <w:trPr>
          <w:trHeight w:val="284"/>
        </w:trPr>
        <w:tc>
          <w:tcPr>
            <w:tcW w:w="3397" w:type="dxa"/>
            <w:tcBorders>
              <w:top w:val="nil"/>
              <w:left w:val="single" w:sz="4" w:space="0" w:color="auto"/>
              <w:bottom w:val="nil"/>
              <w:right w:val="nil"/>
            </w:tcBorders>
            <w:shd w:val="clear" w:color="auto" w:fill="D9D9D9" w:themeFill="background1" w:themeFillShade="D9"/>
            <w:noWrap/>
            <w:vAlign w:val="center"/>
          </w:tcPr>
          <w:p w14:paraId="7BE47AF2" w14:textId="6CF91DAE" w:rsidR="00AC2A47" w:rsidRPr="007C06C0" w:rsidRDefault="00BC4F5F" w:rsidP="0033063C">
            <w:pPr>
              <w:widowControl/>
              <w:suppressLineNumbers/>
              <w:wordWrap/>
              <w:autoSpaceDE/>
              <w:autoSpaceDN/>
              <w:spacing w:after="0" w:line="240" w:lineRule="auto"/>
              <w:ind w:firstLineChars="50" w:firstLine="110"/>
              <w:jc w:val="left"/>
              <w:rPr>
                <w:rFonts w:eastAsia="D2Coding"/>
                <w:b/>
                <w:bCs/>
                <w:color w:val="000000"/>
                <w:kern w:val="0"/>
                <w:sz w:val="22"/>
              </w:rPr>
            </w:pPr>
            <w:r w:rsidRPr="007C06C0">
              <w:rPr>
                <w:rFonts w:eastAsia="D2Coding"/>
                <w:b/>
                <w:bCs/>
                <w:color w:val="000000"/>
                <w:kern w:val="0"/>
                <w:sz w:val="22"/>
              </w:rPr>
              <w:t>Age</w:t>
            </w:r>
            <w:r w:rsidR="008A2FA5" w:rsidRPr="007C06C0">
              <w:rPr>
                <w:rFonts w:eastAsia="D2Coding"/>
                <w:b/>
                <w:bCs/>
                <w:color w:val="000000"/>
                <w:kern w:val="0"/>
                <w:sz w:val="22"/>
              </w:rPr>
              <w:t xml:space="preserve"> (in years)</w:t>
            </w:r>
          </w:p>
        </w:tc>
        <w:tc>
          <w:tcPr>
            <w:tcW w:w="1418" w:type="dxa"/>
            <w:tcBorders>
              <w:top w:val="nil"/>
              <w:left w:val="nil"/>
              <w:bottom w:val="nil"/>
              <w:right w:val="nil"/>
            </w:tcBorders>
            <w:shd w:val="clear" w:color="auto" w:fill="D9D9D9" w:themeFill="background1" w:themeFillShade="D9"/>
          </w:tcPr>
          <w:p w14:paraId="074D97D8"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c>
          <w:tcPr>
            <w:tcW w:w="1592" w:type="dxa"/>
            <w:tcBorders>
              <w:top w:val="nil"/>
              <w:left w:val="nil"/>
              <w:bottom w:val="nil"/>
              <w:right w:val="nil"/>
            </w:tcBorders>
            <w:shd w:val="clear" w:color="auto" w:fill="D9D9D9" w:themeFill="background1" w:themeFillShade="D9"/>
            <w:noWrap/>
            <w:vAlign w:val="center"/>
          </w:tcPr>
          <w:p w14:paraId="46C6EBBF"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c>
          <w:tcPr>
            <w:tcW w:w="996" w:type="dxa"/>
            <w:tcBorders>
              <w:top w:val="nil"/>
              <w:left w:val="nil"/>
              <w:bottom w:val="nil"/>
              <w:right w:val="nil"/>
            </w:tcBorders>
            <w:shd w:val="clear" w:color="auto" w:fill="D9D9D9" w:themeFill="background1" w:themeFillShade="D9"/>
            <w:noWrap/>
            <w:vAlign w:val="center"/>
          </w:tcPr>
          <w:p w14:paraId="584ED3A7"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c>
          <w:tcPr>
            <w:tcW w:w="1599" w:type="dxa"/>
            <w:gridSpan w:val="2"/>
            <w:tcBorders>
              <w:top w:val="nil"/>
              <w:left w:val="nil"/>
              <w:bottom w:val="nil"/>
              <w:right w:val="single" w:sz="4" w:space="0" w:color="auto"/>
            </w:tcBorders>
            <w:shd w:val="clear" w:color="auto" w:fill="D9D9D9" w:themeFill="background1" w:themeFillShade="D9"/>
            <w:noWrap/>
            <w:vAlign w:val="center"/>
          </w:tcPr>
          <w:p w14:paraId="631AA2A1" w14:textId="77777777" w:rsidR="00AC2A47" w:rsidRPr="007C06C0" w:rsidRDefault="00AC2A47" w:rsidP="0033063C">
            <w:pPr>
              <w:widowControl/>
              <w:suppressLineNumbers/>
              <w:wordWrap/>
              <w:autoSpaceDE/>
              <w:autoSpaceDN/>
              <w:spacing w:after="0" w:line="240" w:lineRule="auto"/>
              <w:jc w:val="center"/>
              <w:rPr>
                <w:rFonts w:eastAsia="D2Coding"/>
                <w:color w:val="000000"/>
                <w:sz w:val="22"/>
              </w:rPr>
            </w:pPr>
          </w:p>
        </w:tc>
      </w:tr>
      <w:tr w:rsidR="001F29E2" w:rsidRPr="007C06C0" w14:paraId="506238FE" w14:textId="77777777" w:rsidTr="00D3646C">
        <w:trPr>
          <w:trHeight w:val="284"/>
        </w:trPr>
        <w:tc>
          <w:tcPr>
            <w:tcW w:w="3397" w:type="dxa"/>
            <w:tcBorders>
              <w:top w:val="nil"/>
              <w:left w:val="single" w:sz="4" w:space="0" w:color="auto"/>
              <w:bottom w:val="nil"/>
              <w:right w:val="nil"/>
            </w:tcBorders>
            <w:shd w:val="clear" w:color="auto" w:fill="D9D9D9" w:themeFill="background1" w:themeFillShade="D9"/>
            <w:noWrap/>
            <w:vAlign w:val="center"/>
          </w:tcPr>
          <w:p w14:paraId="4F43A85D" w14:textId="4309AFA4" w:rsidR="00AC2A47" w:rsidRPr="007C06C0" w:rsidRDefault="00BC4F5F" w:rsidP="0033063C">
            <w:pPr>
              <w:widowControl/>
              <w:suppressLineNumbers/>
              <w:wordWrap/>
              <w:autoSpaceDE/>
              <w:autoSpaceDN/>
              <w:spacing w:after="0" w:line="240" w:lineRule="auto"/>
              <w:ind w:firstLineChars="50" w:firstLine="110"/>
              <w:jc w:val="left"/>
              <w:rPr>
                <w:rFonts w:eastAsia="D2Coding"/>
                <w:color w:val="000000"/>
                <w:kern w:val="0"/>
                <w:sz w:val="22"/>
              </w:rPr>
            </w:pPr>
            <w:r w:rsidRPr="007C06C0">
              <w:rPr>
                <w:rFonts w:eastAsia="D2Coding"/>
                <w:color w:val="000000"/>
                <w:kern w:val="0"/>
                <w:sz w:val="22"/>
              </w:rPr>
              <w:t xml:space="preserve"> &lt;20</w:t>
            </w:r>
          </w:p>
        </w:tc>
        <w:tc>
          <w:tcPr>
            <w:tcW w:w="1418" w:type="dxa"/>
            <w:tcBorders>
              <w:top w:val="nil"/>
              <w:left w:val="nil"/>
              <w:bottom w:val="nil"/>
              <w:right w:val="nil"/>
            </w:tcBorders>
            <w:shd w:val="clear" w:color="auto" w:fill="D9D9D9" w:themeFill="background1" w:themeFillShade="D9"/>
            <w:vAlign w:val="center"/>
          </w:tcPr>
          <w:p w14:paraId="719EDA8A"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bottom w:val="nil"/>
              <w:right w:val="nil"/>
            </w:tcBorders>
            <w:shd w:val="clear" w:color="auto" w:fill="D9D9D9" w:themeFill="background1" w:themeFillShade="D9"/>
            <w:noWrap/>
            <w:vAlign w:val="center"/>
          </w:tcPr>
          <w:p w14:paraId="7632C967" w14:textId="77777777" w:rsidR="00AC2A47" w:rsidRPr="007C06C0" w:rsidRDefault="00AC2A47" w:rsidP="0033063C">
            <w:pPr>
              <w:widowControl/>
              <w:suppressLineNumbers/>
              <w:wordWrap/>
              <w:autoSpaceDE/>
              <w:autoSpaceDN/>
              <w:spacing w:after="0" w:line="240" w:lineRule="auto"/>
              <w:jc w:val="left"/>
              <w:rPr>
                <w:rFonts w:eastAsia="D2Coding"/>
                <w:color w:val="000000"/>
                <w:kern w:val="0"/>
                <w:sz w:val="22"/>
              </w:rPr>
            </w:pPr>
          </w:p>
        </w:tc>
        <w:tc>
          <w:tcPr>
            <w:tcW w:w="996" w:type="dxa"/>
            <w:tcBorders>
              <w:top w:val="nil"/>
              <w:left w:val="nil"/>
              <w:bottom w:val="nil"/>
              <w:right w:val="nil"/>
            </w:tcBorders>
            <w:shd w:val="clear" w:color="auto" w:fill="D9D9D9" w:themeFill="background1" w:themeFillShade="D9"/>
            <w:noWrap/>
            <w:vAlign w:val="center"/>
          </w:tcPr>
          <w:p w14:paraId="15657C91" w14:textId="77777777" w:rsidR="00AC2A47" w:rsidRPr="007C06C0" w:rsidRDefault="00BC4F5F" w:rsidP="0033063C">
            <w:pPr>
              <w:widowControl/>
              <w:suppressLineNumbers/>
              <w:wordWrap/>
              <w:autoSpaceDE/>
              <w:autoSpaceDN/>
              <w:spacing w:after="0" w:line="240" w:lineRule="auto"/>
              <w:jc w:val="right"/>
              <w:rPr>
                <w:rFonts w:eastAsia="D2Coding"/>
                <w:color w:val="000000"/>
                <w:kern w:val="0"/>
                <w:sz w:val="22"/>
              </w:rPr>
            </w:pPr>
            <w:r w:rsidRPr="007C06C0">
              <w:rPr>
                <w:rFonts w:eastAsia="D2Coding"/>
                <w:color w:val="000000"/>
                <w:sz w:val="22"/>
              </w:rPr>
              <w:t>1.33</w:t>
            </w:r>
          </w:p>
        </w:tc>
        <w:tc>
          <w:tcPr>
            <w:tcW w:w="1599" w:type="dxa"/>
            <w:gridSpan w:val="2"/>
            <w:tcBorders>
              <w:top w:val="nil"/>
              <w:left w:val="nil"/>
              <w:bottom w:val="nil"/>
              <w:right w:val="single" w:sz="4" w:space="0" w:color="auto"/>
            </w:tcBorders>
            <w:shd w:val="clear" w:color="auto" w:fill="D9D9D9" w:themeFill="background1" w:themeFillShade="D9"/>
            <w:noWrap/>
            <w:vAlign w:val="center"/>
          </w:tcPr>
          <w:p w14:paraId="71687BCC" w14:textId="65A3FB65" w:rsidR="00AC2A47" w:rsidRPr="007C06C0" w:rsidRDefault="00BC4F5F" w:rsidP="0033063C">
            <w:pPr>
              <w:widowControl/>
              <w:suppressLineNumbers/>
              <w:wordWrap/>
              <w:autoSpaceDE/>
              <w:autoSpaceDN/>
              <w:spacing w:after="0" w:line="240" w:lineRule="auto"/>
              <w:jc w:val="left"/>
              <w:rPr>
                <w:rFonts w:eastAsia="D2Coding"/>
                <w:color w:val="000000"/>
                <w:kern w:val="0"/>
                <w:sz w:val="22"/>
              </w:rPr>
            </w:pPr>
            <w:r w:rsidRPr="007C06C0">
              <w:rPr>
                <w:rFonts w:eastAsia="D2Coding"/>
                <w:color w:val="000000"/>
                <w:sz w:val="22"/>
              </w:rPr>
              <w:t>(0.62</w:t>
            </w:r>
            <w:r w:rsidR="0093007B" w:rsidRPr="007C06C0">
              <w:rPr>
                <w:rFonts w:eastAsia="D2Coding"/>
                <w:color w:val="000000"/>
                <w:sz w:val="22"/>
              </w:rPr>
              <w:t>–</w:t>
            </w:r>
            <w:r w:rsidRPr="007C06C0">
              <w:rPr>
                <w:rFonts w:eastAsia="D2Coding"/>
                <w:color w:val="000000"/>
                <w:sz w:val="22"/>
              </w:rPr>
              <w:t>2.87)</w:t>
            </w:r>
          </w:p>
        </w:tc>
      </w:tr>
      <w:tr w:rsidR="001F29E2" w:rsidRPr="007C06C0" w14:paraId="195381CF" w14:textId="77777777" w:rsidTr="00D3646C">
        <w:trPr>
          <w:trHeight w:val="284"/>
        </w:trPr>
        <w:tc>
          <w:tcPr>
            <w:tcW w:w="3397" w:type="dxa"/>
            <w:tcBorders>
              <w:top w:val="nil"/>
              <w:left w:val="single" w:sz="4" w:space="0" w:color="auto"/>
              <w:right w:val="nil"/>
            </w:tcBorders>
            <w:shd w:val="clear" w:color="auto" w:fill="D9D9D9" w:themeFill="background1" w:themeFillShade="D9"/>
            <w:noWrap/>
            <w:vAlign w:val="center"/>
          </w:tcPr>
          <w:p w14:paraId="63315A16" w14:textId="398373C9" w:rsidR="00AC2A47" w:rsidRPr="007C06C0" w:rsidRDefault="00BC4F5F" w:rsidP="0033063C">
            <w:pPr>
              <w:widowControl/>
              <w:suppressLineNumbers/>
              <w:wordWrap/>
              <w:autoSpaceDE/>
              <w:autoSpaceDN/>
              <w:spacing w:after="0" w:line="240" w:lineRule="auto"/>
              <w:ind w:leftChars="50" w:left="120"/>
              <w:jc w:val="left"/>
              <w:rPr>
                <w:rFonts w:eastAsia="D2Coding"/>
                <w:color w:val="000000"/>
                <w:kern w:val="0"/>
                <w:sz w:val="22"/>
              </w:rPr>
            </w:pPr>
            <w:r w:rsidRPr="007C06C0">
              <w:rPr>
                <w:rFonts w:eastAsia="D2Coding"/>
                <w:color w:val="000000"/>
                <w:kern w:val="0"/>
                <w:sz w:val="22"/>
              </w:rPr>
              <w:t xml:space="preserve"> 20</w:t>
            </w:r>
            <w:r w:rsidR="008A2FA5" w:rsidRPr="007C06C0">
              <w:rPr>
                <w:rFonts w:eastAsia="D2Coding"/>
                <w:color w:val="000000"/>
                <w:kern w:val="0"/>
                <w:sz w:val="22"/>
              </w:rPr>
              <w:t>–</w:t>
            </w:r>
            <w:r w:rsidRPr="007C06C0">
              <w:rPr>
                <w:rFonts w:eastAsia="D2Coding"/>
                <w:color w:val="000000"/>
                <w:kern w:val="0"/>
                <w:sz w:val="22"/>
              </w:rPr>
              <w:t>64</w:t>
            </w:r>
          </w:p>
        </w:tc>
        <w:tc>
          <w:tcPr>
            <w:tcW w:w="1418" w:type="dxa"/>
            <w:tcBorders>
              <w:top w:val="nil"/>
              <w:left w:val="nil"/>
              <w:right w:val="nil"/>
            </w:tcBorders>
            <w:shd w:val="clear" w:color="auto" w:fill="D9D9D9" w:themeFill="background1" w:themeFillShade="D9"/>
            <w:vAlign w:val="center"/>
          </w:tcPr>
          <w:p w14:paraId="7759FAD2"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D9D9D9" w:themeFill="background1" w:themeFillShade="D9"/>
            <w:noWrap/>
            <w:vAlign w:val="center"/>
          </w:tcPr>
          <w:p w14:paraId="51F83BA8" w14:textId="5937D725"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D9D9D9" w:themeFill="background1" w:themeFillShade="D9"/>
            <w:noWrap/>
            <w:vAlign w:val="center"/>
          </w:tcPr>
          <w:p w14:paraId="3B156F21" w14:textId="77777777" w:rsidR="00AC2A47"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0.99</w:t>
            </w:r>
          </w:p>
        </w:tc>
        <w:tc>
          <w:tcPr>
            <w:tcW w:w="1599" w:type="dxa"/>
            <w:gridSpan w:val="2"/>
            <w:tcBorders>
              <w:top w:val="nil"/>
              <w:left w:val="nil"/>
              <w:right w:val="single" w:sz="4" w:space="0" w:color="auto"/>
            </w:tcBorders>
            <w:shd w:val="clear" w:color="auto" w:fill="D9D9D9" w:themeFill="background1" w:themeFillShade="D9"/>
            <w:noWrap/>
            <w:vAlign w:val="center"/>
          </w:tcPr>
          <w:p w14:paraId="40550953" w14:textId="62E13203" w:rsidR="00AC2A47"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(0.68</w:t>
            </w:r>
            <w:r w:rsidR="0093007B" w:rsidRPr="007C06C0">
              <w:rPr>
                <w:rFonts w:eastAsia="D2Coding"/>
                <w:color w:val="000000"/>
                <w:sz w:val="22"/>
              </w:rPr>
              <w:t>–</w:t>
            </w:r>
            <w:r w:rsidRPr="007C06C0">
              <w:rPr>
                <w:rFonts w:eastAsia="D2Coding"/>
                <w:color w:val="000000"/>
                <w:sz w:val="22"/>
              </w:rPr>
              <w:t>1.42)</w:t>
            </w:r>
          </w:p>
        </w:tc>
      </w:tr>
      <w:tr w:rsidR="001F29E2" w:rsidRPr="007C06C0" w14:paraId="1CDC43DE" w14:textId="77777777" w:rsidTr="00D3646C">
        <w:trPr>
          <w:trHeight w:val="284"/>
        </w:trPr>
        <w:tc>
          <w:tcPr>
            <w:tcW w:w="3397" w:type="dxa"/>
            <w:tcBorders>
              <w:top w:val="nil"/>
              <w:left w:val="single" w:sz="4" w:space="0" w:color="auto"/>
              <w:right w:val="nil"/>
            </w:tcBorders>
            <w:shd w:val="clear" w:color="auto" w:fill="D9D9D9" w:themeFill="background1" w:themeFillShade="D9"/>
            <w:noWrap/>
            <w:vAlign w:val="center"/>
          </w:tcPr>
          <w:p w14:paraId="33A78EB5" w14:textId="67B6E3EC" w:rsidR="00AC2A47" w:rsidRPr="007C06C0" w:rsidRDefault="00BC4F5F" w:rsidP="0033063C">
            <w:pPr>
              <w:widowControl/>
              <w:suppressLineNumbers/>
              <w:wordWrap/>
              <w:autoSpaceDE/>
              <w:autoSpaceDN/>
              <w:spacing w:after="0" w:line="240" w:lineRule="auto"/>
              <w:ind w:leftChars="50" w:left="120"/>
              <w:jc w:val="left"/>
              <w:rPr>
                <w:rFonts w:eastAsia="D2Coding"/>
                <w:color w:val="000000"/>
                <w:kern w:val="0"/>
                <w:sz w:val="22"/>
              </w:rPr>
            </w:pPr>
            <w:r w:rsidRPr="007C06C0">
              <w:rPr>
                <w:rFonts w:eastAsia="D2Coding"/>
                <w:color w:val="000000"/>
                <w:kern w:val="0"/>
                <w:sz w:val="22"/>
              </w:rPr>
              <w:t xml:space="preserve"> </w:t>
            </w:r>
            <w:r w:rsidRPr="007C06C0">
              <w:rPr>
                <w:rFonts w:eastAsia="맑은 고딕"/>
                <w:color w:val="000000"/>
                <w:kern w:val="0"/>
                <w:sz w:val="22"/>
              </w:rPr>
              <w:t>≥</w:t>
            </w:r>
            <w:r w:rsidRPr="007C06C0">
              <w:rPr>
                <w:rFonts w:eastAsia="D2Coding"/>
                <w:color w:val="000000"/>
                <w:kern w:val="0"/>
                <w:sz w:val="22"/>
              </w:rPr>
              <w:t>65</w:t>
            </w:r>
          </w:p>
        </w:tc>
        <w:tc>
          <w:tcPr>
            <w:tcW w:w="1418" w:type="dxa"/>
            <w:tcBorders>
              <w:top w:val="nil"/>
              <w:left w:val="nil"/>
              <w:right w:val="nil"/>
            </w:tcBorders>
            <w:shd w:val="clear" w:color="auto" w:fill="D9D9D9" w:themeFill="background1" w:themeFillShade="D9"/>
            <w:vAlign w:val="center"/>
          </w:tcPr>
          <w:p w14:paraId="3E1A8B8C"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D9D9D9" w:themeFill="background1" w:themeFillShade="D9"/>
            <w:noWrap/>
            <w:vAlign w:val="center"/>
          </w:tcPr>
          <w:p w14:paraId="1B6852E0" w14:textId="3FF0D75A"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D9D9D9" w:themeFill="background1" w:themeFillShade="D9"/>
            <w:noWrap/>
            <w:vAlign w:val="center"/>
          </w:tcPr>
          <w:p w14:paraId="0C402D20" w14:textId="77777777" w:rsidR="00AC2A47"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0.72</w:t>
            </w:r>
          </w:p>
        </w:tc>
        <w:tc>
          <w:tcPr>
            <w:tcW w:w="1599" w:type="dxa"/>
            <w:gridSpan w:val="2"/>
            <w:tcBorders>
              <w:top w:val="nil"/>
              <w:left w:val="nil"/>
              <w:right w:val="single" w:sz="4" w:space="0" w:color="auto"/>
            </w:tcBorders>
            <w:shd w:val="clear" w:color="auto" w:fill="D9D9D9" w:themeFill="background1" w:themeFillShade="D9"/>
            <w:noWrap/>
            <w:vAlign w:val="center"/>
          </w:tcPr>
          <w:p w14:paraId="150FDE9F" w14:textId="1EC05D28" w:rsidR="00AC2A47"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(0.41</w:t>
            </w:r>
            <w:r w:rsidR="0093007B" w:rsidRPr="007C06C0">
              <w:rPr>
                <w:rFonts w:eastAsia="D2Coding"/>
                <w:color w:val="000000"/>
                <w:sz w:val="22"/>
              </w:rPr>
              <w:t>–</w:t>
            </w:r>
            <w:r w:rsidRPr="007C06C0">
              <w:rPr>
                <w:rFonts w:eastAsia="D2Coding"/>
                <w:color w:val="000000"/>
                <w:sz w:val="22"/>
              </w:rPr>
              <w:t>1.24)</w:t>
            </w:r>
          </w:p>
        </w:tc>
      </w:tr>
      <w:tr w:rsidR="001F29E2" w:rsidRPr="007C06C0" w14:paraId="314391B8" w14:textId="77777777" w:rsidTr="00D3646C">
        <w:trPr>
          <w:trHeight w:val="284"/>
        </w:trPr>
        <w:tc>
          <w:tcPr>
            <w:tcW w:w="3397" w:type="dxa"/>
            <w:tcBorders>
              <w:top w:val="nil"/>
              <w:left w:val="single" w:sz="4" w:space="0" w:color="auto"/>
              <w:right w:val="nil"/>
            </w:tcBorders>
            <w:shd w:val="clear" w:color="auto" w:fill="auto"/>
            <w:noWrap/>
            <w:vAlign w:val="center"/>
          </w:tcPr>
          <w:p w14:paraId="492467C6" w14:textId="77777777" w:rsidR="00AC2A47" w:rsidRPr="007C06C0" w:rsidRDefault="00BC4F5F" w:rsidP="0033063C">
            <w:pPr>
              <w:widowControl/>
              <w:suppressLineNumbers/>
              <w:wordWrap/>
              <w:autoSpaceDE/>
              <w:autoSpaceDN/>
              <w:spacing w:after="0" w:line="240" w:lineRule="auto"/>
              <w:ind w:leftChars="50" w:left="120"/>
              <w:jc w:val="left"/>
              <w:rPr>
                <w:rFonts w:eastAsia="D2Coding"/>
                <w:b/>
                <w:bCs/>
                <w:color w:val="000000"/>
                <w:kern w:val="0"/>
                <w:sz w:val="22"/>
              </w:rPr>
            </w:pPr>
            <w:r w:rsidRPr="007C06C0">
              <w:rPr>
                <w:rFonts w:eastAsia="D2Coding"/>
                <w:b/>
                <w:bCs/>
                <w:color w:val="000000"/>
                <w:kern w:val="0"/>
                <w:sz w:val="22"/>
              </w:rPr>
              <w:t>Sex</w:t>
            </w:r>
          </w:p>
        </w:tc>
        <w:tc>
          <w:tcPr>
            <w:tcW w:w="1418" w:type="dxa"/>
            <w:tcBorders>
              <w:top w:val="nil"/>
              <w:left w:val="nil"/>
              <w:right w:val="nil"/>
            </w:tcBorders>
            <w:shd w:val="clear" w:color="auto" w:fill="auto"/>
          </w:tcPr>
          <w:p w14:paraId="14AE05C0"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731F6306" w14:textId="09997084"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1626D9F0"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9" w:type="dxa"/>
            <w:gridSpan w:val="2"/>
            <w:tcBorders>
              <w:top w:val="nil"/>
              <w:left w:val="nil"/>
              <w:right w:val="single" w:sz="4" w:space="0" w:color="auto"/>
            </w:tcBorders>
            <w:shd w:val="clear" w:color="auto" w:fill="auto"/>
            <w:noWrap/>
            <w:vAlign w:val="center"/>
          </w:tcPr>
          <w:p w14:paraId="6B83904C"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r>
      <w:tr w:rsidR="001F29E2" w:rsidRPr="007C06C0" w14:paraId="66B71147" w14:textId="77777777" w:rsidTr="00D3646C">
        <w:trPr>
          <w:trHeight w:val="284"/>
        </w:trPr>
        <w:tc>
          <w:tcPr>
            <w:tcW w:w="3397" w:type="dxa"/>
            <w:tcBorders>
              <w:top w:val="nil"/>
              <w:left w:val="single" w:sz="4" w:space="0" w:color="auto"/>
              <w:right w:val="nil"/>
            </w:tcBorders>
            <w:shd w:val="clear" w:color="auto" w:fill="auto"/>
            <w:noWrap/>
            <w:vAlign w:val="center"/>
          </w:tcPr>
          <w:p w14:paraId="083A1F15" w14:textId="77777777" w:rsidR="00AC2A47" w:rsidRPr="007C06C0" w:rsidRDefault="00BC4F5F" w:rsidP="0033063C">
            <w:pPr>
              <w:widowControl/>
              <w:suppressLineNumbers/>
              <w:wordWrap/>
              <w:autoSpaceDE/>
              <w:autoSpaceDN/>
              <w:spacing w:after="0" w:line="240" w:lineRule="auto"/>
              <w:ind w:leftChars="50" w:left="120"/>
              <w:jc w:val="left"/>
              <w:rPr>
                <w:rFonts w:eastAsia="D2Coding"/>
                <w:color w:val="000000"/>
                <w:kern w:val="0"/>
                <w:sz w:val="22"/>
              </w:rPr>
            </w:pPr>
            <w:r w:rsidRPr="007C06C0">
              <w:rPr>
                <w:rFonts w:eastAsia="D2Coding"/>
                <w:color w:val="000000"/>
                <w:kern w:val="0"/>
                <w:sz w:val="22"/>
              </w:rPr>
              <w:t xml:space="preserve"> Male</w:t>
            </w:r>
          </w:p>
        </w:tc>
        <w:tc>
          <w:tcPr>
            <w:tcW w:w="1418" w:type="dxa"/>
            <w:tcBorders>
              <w:top w:val="nil"/>
              <w:left w:val="nil"/>
              <w:right w:val="nil"/>
            </w:tcBorders>
            <w:shd w:val="clear" w:color="auto" w:fill="auto"/>
            <w:vAlign w:val="center"/>
          </w:tcPr>
          <w:p w14:paraId="38C716EF" w14:textId="1416024F"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48C7B267" w14:textId="6EC2756D"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3014029E" w14:textId="77777777" w:rsidR="00AC2A47"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1.00</w:t>
            </w:r>
          </w:p>
        </w:tc>
        <w:tc>
          <w:tcPr>
            <w:tcW w:w="1599" w:type="dxa"/>
            <w:gridSpan w:val="2"/>
            <w:tcBorders>
              <w:top w:val="nil"/>
              <w:left w:val="nil"/>
              <w:right w:val="single" w:sz="4" w:space="0" w:color="auto"/>
            </w:tcBorders>
            <w:shd w:val="clear" w:color="auto" w:fill="auto"/>
            <w:noWrap/>
            <w:vAlign w:val="center"/>
          </w:tcPr>
          <w:p w14:paraId="0AB54224" w14:textId="63CFDA25" w:rsidR="00AC2A47"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(0.66</w:t>
            </w:r>
            <w:r w:rsidR="0093007B" w:rsidRPr="007C06C0">
              <w:rPr>
                <w:rFonts w:eastAsia="D2Coding"/>
                <w:color w:val="000000"/>
                <w:sz w:val="22"/>
              </w:rPr>
              <w:t>–</w:t>
            </w:r>
            <w:r w:rsidRPr="007C06C0">
              <w:rPr>
                <w:rFonts w:eastAsia="D2Coding"/>
                <w:color w:val="000000"/>
                <w:sz w:val="22"/>
              </w:rPr>
              <w:t>1.52)</w:t>
            </w:r>
          </w:p>
        </w:tc>
      </w:tr>
      <w:tr w:rsidR="001F29E2" w:rsidRPr="007C06C0" w14:paraId="0072DF62" w14:textId="77777777" w:rsidTr="00D3646C">
        <w:trPr>
          <w:trHeight w:val="284"/>
        </w:trPr>
        <w:tc>
          <w:tcPr>
            <w:tcW w:w="3397" w:type="dxa"/>
            <w:tcBorders>
              <w:top w:val="nil"/>
              <w:left w:val="single" w:sz="4" w:space="0" w:color="auto"/>
              <w:right w:val="nil"/>
            </w:tcBorders>
            <w:shd w:val="clear" w:color="auto" w:fill="auto"/>
            <w:noWrap/>
            <w:vAlign w:val="center"/>
          </w:tcPr>
          <w:p w14:paraId="181EC576" w14:textId="77777777" w:rsidR="00AC2A47" w:rsidRPr="007C06C0" w:rsidRDefault="00BC4F5F" w:rsidP="0033063C">
            <w:pPr>
              <w:widowControl/>
              <w:suppressLineNumbers/>
              <w:wordWrap/>
              <w:autoSpaceDE/>
              <w:autoSpaceDN/>
              <w:spacing w:after="0" w:line="240" w:lineRule="auto"/>
              <w:ind w:leftChars="50" w:left="120"/>
              <w:jc w:val="left"/>
              <w:rPr>
                <w:rFonts w:eastAsia="D2Coding"/>
                <w:color w:val="000000"/>
                <w:kern w:val="0"/>
                <w:sz w:val="22"/>
              </w:rPr>
            </w:pPr>
            <w:r w:rsidRPr="007C06C0">
              <w:rPr>
                <w:rFonts w:eastAsia="D2Coding"/>
                <w:color w:val="000000"/>
                <w:kern w:val="0"/>
                <w:sz w:val="22"/>
              </w:rPr>
              <w:t xml:space="preserve"> Female</w:t>
            </w:r>
          </w:p>
        </w:tc>
        <w:tc>
          <w:tcPr>
            <w:tcW w:w="1418" w:type="dxa"/>
            <w:tcBorders>
              <w:top w:val="nil"/>
              <w:left w:val="nil"/>
              <w:right w:val="nil"/>
            </w:tcBorders>
            <w:shd w:val="clear" w:color="auto" w:fill="auto"/>
            <w:vAlign w:val="center"/>
          </w:tcPr>
          <w:p w14:paraId="6F89EC39" w14:textId="395D6DE1"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193834EE" w14:textId="0BC3A75F"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1C53496F" w14:textId="77777777" w:rsidR="00AC2A47"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0.86</w:t>
            </w:r>
          </w:p>
        </w:tc>
        <w:tc>
          <w:tcPr>
            <w:tcW w:w="1599" w:type="dxa"/>
            <w:gridSpan w:val="2"/>
            <w:tcBorders>
              <w:top w:val="nil"/>
              <w:left w:val="nil"/>
              <w:right w:val="single" w:sz="4" w:space="0" w:color="auto"/>
            </w:tcBorders>
            <w:shd w:val="clear" w:color="auto" w:fill="auto"/>
            <w:noWrap/>
            <w:vAlign w:val="center"/>
          </w:tcPr>
          <w:p w14:paraId="4234D8ED" w14:textId="6B86E4F3" w:rsidR="00AC2A47"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(0.59</w:t>
            </w:r>
            <w:r w:rsidR="0093007B" w:rsidRPr="007C06C0">
              <w:rPr>
                <w:rFonts w:eastAsia="D2Coding"/>
                <w:color w:val="000000"/>
                <w:sz w:val="22"/>
              </w:rPr>
              <w:t>–</w:t>
            </w:r>
            <w:r w:rsidRPr="007C06C0">
              <w:rPr>
                <w:rFonts w:eastAsia="D2Coding"/>
                <w:color w:val="000000"/>
                <w:sz w:val="22"/>
              </w:rPr>
              <w:t>1.25)</w:t>
            </w:r>
          </w:p>
        </w:tc>
      </w:tr>
      <w:tr w:rsidR="001F29E2" w:rsidRPr="007C06C0" w14:paraId="775F6F2A" w14:textId="77777777" w:rsidTr="00D3646C">
        <w:trPr>
          <w:trHeight w:val="284"/>
        </w:trPr>
        <w:tc>
          <w:tcPr>
            <w:tcW w:w="3397" w:type="dxa"/>
            <w:tcBorders>
              <w:top w:val="nil"/>
              <w:left w:val="single" w:sz="4" w:space="0" w:color="auto"/>
              <w:right w:val="nil"/>
            </w:tcBorders>
            <w:shd w:val="clear" w:color="auto" w:fill="D9D9D9" w:themeFill="background1" w:themeFillShade="D9"/>
            <w:noWrap/>
            <w:vAlign w:val="center"/>
          </w:tcPr>
          <w:p w14:paraId="51F05990" w14:textId="56521E70" w:rsidR="00AC2A47" w:rsidRPr="007C06C0" w:rsidRDefault="00BC4F5F" w:rsidP="0033063C">
            <w:pPr>
              <w:widowControl/>
              <w:suppressLineNumbers/>
              <w:wordWrap/>
              <w:autoSpaceDE/>
              <w:autoSpaceDN/>
              <w:spacing w:after="0" w:line="240" w:lineRule="auto"/>
              <w:ind w:leftChars="50" w:left="120"/>
              <w:jc w:val="left"/>
              <w:rPr>
                <w:rFonts w:eastAsia="D2Coding"/>
                <w:b/>
                <w:bCs/>
                <w:color w:val="000000"/>
                <w:kern w:val="0"/>
                <w:sz w:val="22"/>
              </w:rPr>
            </w:pPr>
            <w:r w:rsidRPr="007C06C0">
              <w:rPr>
                <w:rFonts w:eastAsia="D2Coding"/>
                <w:b/>
                <w:bCs/>
                <w:color w:val="000000"/>
                <w:kern w:val="0"/>
                <w:sz w:val="22"/>
              </w:rPr>
              <w:t>Use of opioid analgesics</w:t>
            </w:r>
          </w:p>
        </w:tc>
        <w:tc>
          <w:tcPr>
            <w:tcW w:w="1418" w:type="dxa"/>
            <w:tcBorders>
              <w:top w:val="nil"/>
              <w:left w:val="nil"/>
              <w:right w:val="nil"/>
            </w:tcBorders>
            <w:shd w:val="clear" w:color="auto" w:fill="D9D9D9" w:themeFill="background1" w:themeFillShade="D9"/>
          </w:tcPr>
          <w:p w14:paraId="0CA8D48A"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D9D9D9" w:themeFill="background1" w:themeFillShade="D9"/>
            <w:noWrap/>
            <w:vAlign w:val="center"/>
          </w:tcPr>
          <w:p w14:paraId="43EE6E4D" w14:textId="0FDB4CD3"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D9D9D9" w:themeFill="background1" w:themeFillShade="D9"/>
            <w:noWrap/>
            <w:vAlign w:val="center"/>
          </w:tcPr>
          <w:p w14:paraId="2D0A5458"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9" w:type="dxa"/>
            <w:gridSpan w:val="2"/>
            <w:tcBorders>
              <w:top w:val="nil"/>
              <w:left w:val="nil"/>
              <w:right w:val="single" w:sz="4" w:space="0" w:color="auto"/>
            </w:tcBorders>
            <w:shd w:val="clear" w:color="auto" w:fill="D9D9D9" w:themeFill="background1" w:themeFillShade="D9"/>
            <w:noWrap/>
            <w:vAlign w:val="center"/>
          </w:tcPr>
          <w:p w14:paraId="00527BAE"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r>
      <w:tr w:rsidR="001F29E2" w:rsidRPr="007C06C0" w14:paraId="73699735" w14:textId="77777777" w:rsidTr="00D3646C">
        <w:trPr>
          <w:trHeight w:val="284"/>
        </w:trPr>
        <w:tc>
          <w:tcPr>
            <w:tcW w:w="3397" w:type="dxa"/>
            <w:tcBorders>
              <w:top w:val="nil"/>
              <w:left w:val="single" w:sz="4" w:space="0" w:color="auto"/>
              <w:right w:val="nil"/>
            </w:tcBorders>
            <w:shd w:val="clear" w:color="auto" w:fill="D9D9D9" w:themeFill="background1" w:themeFillShade="D9"/>
            <w:noWrap/>
            <w:vAlign w:val="center"/>
          </w:tcPr>
          <w:p w14:paraId="23389DDD" w14:textId="77777777" w:rsidR="00AC2A47" w:rsidRPr="007C06C0" w:rsidRDefault="00BC4F5F" w:rsidP="0033063C">
            <w:pPr>
              <w:widowControl/>
              <w:suppressLineNumbers/>
              <w:wordWrap/>
              <w:autoSpaceDE/>
              <w:autoSpaceDN/>
              <w:spacing w:after="0" w:line="240" w:lineRule="auto"/>
              <w:ind w:leftChars="50" w:left="120"/>
              <w:jc w:val="left"/>
              <w:rPr>
                <w:rFonts w:eastAsia="D2Coding"/>
                <w:color w:val="000000"/>
                <w:kern w:val="0"/>
                <w:sz w:val="22"/>
              </w:rPr>
            </w:pPr>
            <w:r w:rsidRPr="007C06C0">
              <w:rPr>
                <w:rFonts w:eastAsia="D2Coding"/>
                <w:color w:val="000000"/>
                <w:kern w:val="0"/>
                <w:sz w:val="22"/>
              </w:rPr>
              <w:t xml:space="preserve"> Yes</w:t>
            </w:r>
          </w:p>
        </w:tc>
        <w:tc>
          <w:tcPr>
            <w:tcW w:w="1418" w:type="dxa"/>
            <w:tcBorders>
              <w:top w:val="nil"/>
              <w:left w:val="nil"/>
              <w:right w:val="nil"/>
            </w:tcBorders>
            <w:shd w:val="clear" w:color="auto" w:fill="D9D9D9" w:themeFill="background1" w:themeFillShade="D9"/>
            <w:vAlign w:val="center"/>
          </w:tcPr>
          <w:p w14:paraId="4E0CF609"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D9D9D9" w:themeFill="background1" w:themeFillShade="D9"/>
            <w:noWrap/>
            <w:vAlign w:val="center"/>
          </w:tcPr>
          <w:p w14:paraId="62478D6F" w14:textId="303CD685"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D9D9D9" w:themeFill="background1" w:themeFillShade="D9"/>
            <w:noWrap/>
            <w:vAlign w:val="center"/>
          </w:tcPr>
          <w:p w14:paraId="6E09D72E" w14:textId="77777777" w:rsidR="00AC2A47"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0.90</w:t>
            </w:r>
          </w:p>
        </w:tc>
        <w:tc>
          <w:tcPr>
            <w:tcW w:w="1599" w:type="dxa"/>
            <w:gridSpan w:val="2"/>
            <w:tcBorders>
              <w:top w:val="nil"/>
              <w:left w:val="nil"/>
              <w:right w:val="single" w:sz="4" w:space="0" w:color="auto"/>
            </w:tcBorders>
            <w:shd w:val="clear" w:color="auto" w:fill="D9D9D9" w:themeFill="background1" w:themeFillShade="D9"/>
            <w:noWrap/>
            <w:vAlign w:val="center"/>
          </w:tcPr>
          <w:p w14:paraId="0A90E338" w14:textId="0CF1FDA5" w:rsidR="00AC2A47"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(0.33</w:t>
            </w:r>
            <w:r w:rsidR="0093007B" w:rsidRPr="007C06C0">
              <w:rPr>
                <w:rFonts w:eastAsia="D2Coding"/>
                <w:color w:val="000000"/>
                <w:sz w:val="22"/>
              </w:rPr>
              <w:t>–</w:t>
            </w:r>
            <w:r w:rsidRPr="007C06C0">
              <w:rPr>
                <w:rFonts w:eastAsia="D2Coding"/>
                <w:color w:val="000000"/>
                <w:sz w:val="22"/>
              </w:rPr>
              <w:t>2.41)</w:t>
            </w:r>
          </w:p>
        </w:tc>
      </w:tr>
      <w:tr w:rsidR="001F29E2" w:rsidRPr="007C06C0" w14:paraId="269C5ACB" w14:textId="77777777" w:rsidTr="00D3646C">
        <w:trPr>
          <w:trHeight w:val="284"/>
        </w:trPr>
        <w:tc>
          <w:tcPr>
            <w:tcW w:w="3397" w:type="dxa"/>
            <w:tcBorders>
              <w:top w:val="nil"/>
              <w:left w:val="single" w:sz="4" w:space="0" w:color="auto"/>
              <w:right w:val="nil"/>
            </w:tcBorders>
            <w:shd w:val="clear" w:color="auto" w:fill="D9D9D9" w:themeFill="background1" w:themeFillShade="D9"/>
            <w:noWrap/>
            <w:vAlign w:val="center"/>
          </w:tcPr>
          <w:p w14:paraId="34DAD17A" w14:textId="77777777" w:rsidR="00AC2A47" w:rsidRPr="007C06C0" w:rsidRDefault="00BC4F5F" w:rsidP="0033063C">
            <w:pPr>
              <w:widowControl/>
              <w:suppressLineNumbers/>
              <w:wordWrap/>
              <w:autoSpaceDE/>
              <w:autoSpaceDN/>
              <w:spacing w:after="0" w:line="240" w:lineRule="auto"/>
              <w:ind w:leftChars="50" w:left="120"/>
              <w:jc w:val="left"/>
              <w:rPr>
                <w:rFonts w:eastAsia="D2Coding"/>
                <w:color w:val="000000"/>
                <w:kern w:val="0"/>
                <w:sz w:val="22"/>
              </w:rPr>
            </w:pPr>
            <w:r w:rsidRPr="007C06C0">
              <w:rPr>
                <w:rFonts w:eastAsia="D2Coding"/>
                <w:color w:val="000000"/>
                <w:kern w:val="0"/>
                <w:sz w:val="22"/>
              </w:rPr>
              <w:t xml:space="preserve"> No</w:t>
            </w:r>
          </w:p>
        </w:tc>
        <w:tc>
          <w:tcPr>
            <w:tcW w:w="1418" w:type="dxa"/>
            <w:tcBorders>
              <w:top w:val="nil"/>
              <w:left w:val="nil"/>
              <w:right w:val="nil"/>
            </w:tcBorders>
            <w:shd w:val="clear" w:color="auto" w:fill="D9D9D9" w:themeFill="background1" w:themeFillShade="D9"/>
            <w:vAlign w:val="center"/>
          </w:tcPr>
          <w:p w14:paraId="49A30DA9"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D9D9D9" w:themeFill="background1" w:themeFillShade="D9"/>
            <w:noWrap/>
            <w:vAlign w:val="center"/>
          </w:tcPr>
          <w:p w14:paraId="0F4FEC28" w14:textId="07672A7B"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D9D9D9" w:themeFill="background1" w:themeFillShade="D9"/>
            <w:noWrap/>
            <w:vAlign w:val="center"/>
          </w:tcPr>
          <w:p w14:paraId="08237341" w14:textId="77777777" w:rsidR="00AC2A47"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1.21</w:t>
            </w:r>
          </w:p>
        </w:tc>
        <w:tc>
          <w:tcPr>
            <w:tcW w:w="1599" w:type="dxa"/>
            <w:gridSpan w:val="2"/>
            <w:tcBorders>
              <w:top w:val="nil"/>
              <w:left w:val="nil"/>
              <w:right w:val="single" w:sz="4" w:space="0" w:color="auto"/>
            </w:tcBorders>
            <w:shd w:val="clear" w:color="auto" w:fill="D9D9D9" w:themeFill="background1" w:themeFillShade="D9"/>
            <w:noWrap/>
            <w:vAlign w:val="center"/>
          </w:tcPr>
          <w:p w14:paraId="53094B58" w14:textId="37C788D8" w:rsidR="00AC2A47"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(0.92</w:t>
            </w:r>
            <w:r w:rsidR="0093007B" w:rsidRPr="007C06C0">
              <w:rPr>
                <w:rFonts w:eastAsia="D2Coding"/>
                <w:color w:val="000000"/>
                <w:sz w:val="22"/>
              </w:rPr>
              <w:t>–</w:t>
            </w:r>
            <w:r w:rsidRPr="007C06C0">
              <w:rPr>
                <w:rFonts w:eastAsia="D2Coding"/>
                <w:color w:val="000000"/>
                <w:sz w:val="22"/>
              </w:rPr>
              <w:t>1.60)</w:t>
            </w:r>
          </w:p>
        </w:tc>
      </w:tr>
      <w:tr w:rsidR="001F29E2" w:rsidRPr="007C06C0" w14:paraId="17405967" w14:textId="77777777" w:rsidTr="00D3646C">
        <w:trPr>
          <w:trHeight w:val="284"/>
        </w:trPr>
        <w:tc>
          <w:tcPr>
            <w:tcW w:w="3397" w:type="dxa"/>
            <w:tcBorders>
              <w:top w:val="nil"/>
              <w:left w:val="single" w:sz="4" w:space="0" w:color="auto"/>
              <w:right w:val="nil"/>
            </w:tcBorders>
            <w:shd w:val="clear" w:color="auto" w:fill="auto"/>
            <w:noWrap/>
            <w:vAlign w:val="center"/>
          </w:tcPr>
          <w:p w14:paraId="5753DFD5" w14:textId="77777777" w:rsidR="00AC2A47" w:rsidRPr="007C06C0" w:rsidRDefault="00BC4F5F" w:rsidP="0033063C">
            <w:pPr>
              <w:widowControl/>
              <w:suppressLineNumbers/>
              <w:wordWrap/>
              <w:autoSpaceDE/>
              <w:autoSpaceDN/>
              <w:spacing w:after="0" w:line="240" w:lineRule="auto"/>
              <w:ind w:leftChars="50" w:left="120"/>
              <w:jc w:val="left"/>
              <w:rPr>
                <w:rFonts w:eastAsia="D2Coding"/>
                <w:b/>
                <w:bCs/>
                <w:color w:val="000000"/>
                <w:kern w:val="0"/>
                <w:sz w:val="22"/>
              </w:rPr>
            </w:pPr>
            <w:r w:rsidRPr="007C06C0">
              <w:rPr>
                <w:rFonts w:eastAsia="D2Coding"/>
                <w:b/>
                <w:bCs/>
                <w:color w:val="000000"/>
                <w:kern w:val="0"/>
                <w:sz w:val="22"/>
              </w:rPr>
              <w:t>Use of antidepressants</w:t>
            </w:r>
          </w:p>
        </w:tc>
        <w:tc>
          <w:tcPr>
            <w:tcW w:w="1418" w:type="dxa"/>
            <w:tcBorders>
              <w:top w:val="nil"/>
              <w:left w:val="nil"/>
              <w:right w:val="nil"/>
            </w:tcBorders>
            <w:shd w:val="clear" w:color="auto" w:fill="auto"/>
          </w:tcPr>
          <w:p w14:paraId="47BED029"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7E44904E" w14:textId="78FB7C63"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2760F141"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9" w:type="dxa"/>
            <w:gridSpan w:val="2"/>
            <w:tcBorders>
              <w:top w:val="nil"/>
              <w:left w:val="nil"/>
              <w:right w:val="single" w:sz="4" w:space="0" w:color="auto"/>
            </w:tcBorders>
            <w:shd w:val="clear" w:color="auto" w:fill="auto"/>
            <w:noWrap/>
            <w:vAlign w:val="center"/>
          </w:tcPr>
          <w:p w14:paraId="4D141A43"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r>
      <w:tr w:rsidR="001F29E2" w:rsidRPr="007C06C0" w14:paraId="51831961" w14:textId="77777777" w:rsidTr="00D3646C">
        <w:trPr>
          <w:trHeight w:val="284"/>
        </w:trPr>
        <w:tc>
          <w:tcPr>
            <w:tcW w:w="3397" w:type="dxa"/>
            <w:tcBorders>
              <w:top w:val="nil"/>
              <w:left w:val="single" w:sz="4" w:space="0" w:color="auto"/>
              <w:right w:val="nil"/>
            </w:tcBorders>
            <w:shd w:val="clear" w:color="auto" w:fill="auto"/>
            <w:noWrap/>
            <w:vAlign w:val="center"/>
          </w:tcPr>
          <w:p w14:paraId="1AB28ED3" w14:textId="77777777" w:rsidR="00AC2A47" w:rsidRPr="007C06C0" w:rsidRDefault="00BC4F5F" w:rsidP="0033063C">
            <w:pPr>
              <w:widowControl/>
              <w:suppressLineNumbers/>
              <w:wordWrap/>
              <w:autoSpaceDE/>
              <w:autoSpaceDN/>
              <w:spacing w:after="0" w:line="240" w:lineRule="auto"/>
              <w:ind w:leftChars="50" w:left="120"/>
              <w:jc w:val="left"/>
              <w:rPr>
                <w:rFonts w:eastAsia="D2Coding"/>
                <w:color w:val="000000"/>
                <w:kern w:val="0"/>
                <w:sz w:val="22"/>
              </w:rPr>
            </w:pPr>
            <w:r w:rsidRPr="007C06C0">
              <w:rPr>
                <w:rFonts w:eastAsia="D2Coding"/>
                <w:color w:val="000000"/>
                <w:kern w:val="0"/>
                <w:sz w:val="22"/>
              </w:rPr>
              <w:t xml:space="preserve"> Yes</w:t>
            </w:r>
          </w:p>
        </w:tc>
        <w:tc>
          <w:tcPr>
            <w:tcW w:w="1418" w:type="dxa"/>
            <w:tcBorders>
              <w:top w:val="nil"/>
              <w:left w:val="nil"/>
              <w:right w:val="nil"/>
            </w:tcBorders>
            <w:shd w:val="clear" w:color="auto" w:fill="auto"/>
            <w:vAlign w:val="center"/>
          </w:tcPr>
          <w:p w14:paraId="4F1DF64A" w14:textId="5AD4F0AD"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4B7E5338" w14:textId="1D8436DD"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484B591E" w14:textId="4BB3D872" w:rsidR="00AC2A47"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0.90</w:t>
            </w:r>
          </w:p>
        </w:tc>
        <w:tc>
          <w:tcPr>
            <w:tcW w:w="1599" w:type="dxa"/>
            <w:gridSpan w:val="2"/>
            <w:tcBorders>
              <w:top w:val="nil"/>
              <w:left w:val="nil"/>
              <w:right w:val="single" w:sz="4" w:space="0" w:color="auto"/>
            </w:tcBorders>
            <w:shd w:val="clear" w:color="auto" w:fill="auto"/>
            <w:noWrap/>
            <w:vAlign w:val="center"/>
          </w:tcPr>
          <w:p w14:paraId="0DA6C292" w14:textId="14251CA1" w:rsidR="00AC2A47"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(0.52</w:t>
            </w:r>
            <w:r w:rsidR="0093007B" w:rsidRPr="007C06C0">
              <w:rPr>
                <w:rFonts w:eastAsia="D2Coding"/>
                <w:color w:val="000000"/>
                <w:sz w:val="22"/>
              </w:rPr>
              <w:t>–</w:t>
            </w:r>
            <w:r w:rsidRPr="007C06C0">
              <w:rPr>
                <w:rFonts w:eastAsia="D2Coding"/>
                <w:color w:val="000000"/>
                <w:sz w:val="22"/>
              </w:rPr>
              <w:t>1.56)</w:t>
            </w:r>
          </w:p>
        </w:tc>
      </w:tr>
      <w:tr w:rsidR="001F29E2" w:rsidRPr="007C06C0" w14:paraId="7D05F36B" w14:textId="77777777" w:rsidTr="00D3646C">
        <w:trPr>
          <w:trHeight w:val="284"/>
        </w:trPr>
        <w:tc>
          <w:tcPr>
            <w:tcW w:w="3397" w:type="dxa"/>
            <w:tcBorders>
              <w:top w:val="nil"/>
              <w:left w:val="single" w:sz="4" w:space="0" w:color="auto"/>
              <w:right w:val="nil"/>
            </w:tcBorders>
            <w:shd w:val="clear" w:color="auto" w:fill="auto"/>
            <w:noWrap/>
            <w:vAlign w:val="center"/>
          </w:tcPr>
          <w:p w14:paraId="2D717CE0" w14:textId="77777777" w:rsidR="00AC2A47" w:rsidRPr="007C06C0" w:rsidRDefault="00BC4F5F" w:rsidP="0033063C">
            <w:pPr>
              <w:widowControl/>
              <w:suppressLineNumbers/>
              <w:wordWrap/>
              <w:autoSpaceDE/>
              <w:autoSpaceDN/>
              <w:spacing w:after="0" w:line="240" w:lineRule="auto"/>
              <w:ind w:leftChars="50" w:left="120"/>
              <w:jc w:val="left"/>
              <w:rPr>
                <w:rFonts w:eastAsia="D2Coding"/>
                <w:color w:val="000000"/>
                <w:kern w:val="0"/>
                <w:sz w:val="22"/>
              </w:rPr>
            </w:pPr>
            <w:r w:rsidRPr="007C06C0">
              <w:rPr>
                <w:rFonts w:eastAsia="D2Coding"/>
                <w:color w:val="000000"/>
                <w:kern w:val="0"/>
                <w:sz w:val="22"/>
              </w:rPr>
              <w:t xml:space="preserve"> No</w:t>
            </w:r>
          </w:p>
        </w:tc>
        <w:tc>
          <w:tcPr>
            <w:tcW w:w="1418" w:type="dxa"/>
            <w:tcBorders>
              <w:top w:val="nil"/>
              <w:left w:val="nil"/>
              <w:right w:val="nil"/>
            </w:tcBorders>
            <w:shd w:val="clear" w:color="auto" w:fill="auto"/>
            <w:vAlign w:val="center"/>
          </w:tcPr>
          <w:p w14:paraId="75D060A8" w14:textId="72842658"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56191194" w14:textId="1DF3C5D3"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1AC4410C" w14:textId="77777777" w:rsidR="00AC2A47"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1.09</w:t>
            </w:r>
          </w:p>
        </w:tc>
        <w:tc>
          <w:tcPr>
            <w:tcW w:w="1599" w:type="dxa"/>
            <w:gridSpan w:val="2"/>
            <w:tcBorders>
              <w:top w:val="nil"/>
              <w:left w:val="nil"/>
              <w:right w:val="single" w:sz="4" w:space="0" w:color="auto"/>
            </w:tcBorders>
            <w:shd w:val="clear" w:color="auto" w:fill="auto"/>
            <w:noWrap/>
            <w:vAlign w:val="center"/>
          </w:tcPr>
          <w:p w14:paraId="76001A82" w14:textId="1BF3F366" w:rsidR="00AC2A47"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(0.79</w:t>
            </w:r>
            <w:r w:rsidR="0093007B" w:rsidRPr="007C06C0">
              <w:rPr>
                <w:rFonts w:eastAsia="D2Coding"/>
                <w:color w:val="000000"/>
                <w:sz w:val="22"/>
              </w:rPr>
              <w:t>–</w:t>
            </w:r>
            <w:r w:rsidRPr="007C06C0">
              <w:rPr>
                <w:rFonts w:eastAsia="D2Coding"/>
                <w:color w:val="000000"/>
                <w:sz w:val="22"/>
              </w:rPr>
              <w:t>1.50)</w:t>
            </w:r>
          </w:p>
        </w:tc>
      </w:tr>
      <w:tr w:rsidR="001F29E2" w:rsidRPr="007C06C0" w14:paraId="79F9BE9E" w14:textId="77777777" w:rsidTr="00D3646C">
        <w:trPr>
          <w:trHeight w:val="284"/>
        </w:trPr>
        <w:tc>
          <w:tcPr>
            <w:tcW w:w="3397" w:type="dxa"/>
            <w:tcBorders>
              <w:top w:val="nil"/>
              <w:left w:val="single" w:sz="4" w:space="0" w:color="auto"/>
              <w:right w:val="nil"/>
            </w:tcBorders>
            <w:shd w:val="clear" w:color="auto" w:fill="D9D9D9" w:themeFill="background1" w:themeFillShade="D9"/>
            <w:noWrap/>
            <w:vAlign w:val="center"/>
          </w:tcPr>
          <w:p w14:paraId="68585C5C" w14:textId="77777777" w:rsidR="00AC2A47" w:rsidRPr="007C06C0" w:rsidRDefault="00BC4F5F" w:rsidP="0033063C">
            <w:pPr>
              <w:widowControl/>
              <w:suppressLineNumbers/>
              <w:wordWrap/>
              <w:autoSpaceDE/>
              <w:autoSpaceDN/>
              <w:spacing w:after="0" w:line="240" w:lineRule="auto"/>
              <w:ind w:leftChars="50" w:left="120"/>
              <w:jc w:val="left"/>
              <w:rPr>
                <w:rFonts w:eastAsia="D2Coding"/>
                <w:b/>
                <w:bCs/>
                <w:color w:val="000000"/>
                <w:kern w:val="0"/>
                <w:sz w:val="22"/>
              </w:rPr>
            </w:pPr>
            <w:r w:rsidRPr="007C06C0">
              <w:rPr>
                <w:rFonts w:eastAsia="D2Coding"/>
                <w:b/>
                <w:bCs/>
                <w:color w:val="000000"/>
                <w:kern w:val="0"/>
                <w:sz w:val="22"/>
              </w:rPr>
              <w:t>Average daily dose</w:t>
            </w:r>
          </w:p>
        </w:tc>
        <w:tc>
          <w:tcPr>
            <w:tcW w:w="1418" w:type="dxa"/>
            <w:tcBorders>
              <w:top w:val="nil"/>
              <w:left w:val="nil"/>
              <w:right w:val="nil"/>
            </w:tcBorders>
            <w:shd w:val="clear" w:color="auto" w:fill="D9D9D9" w:themeFill="background1" w:themeFillShade="D9"/>
            <w:vAlign w:val="center"/>
          </w:tcPr>
          <w:p w14:paraId="20DC2571"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D9D9D9" w:themeFill="background1" w:themeFillShade="D9"/>
            <w:noWrap/>
            <w:vAlign w:val="center"/>
          </w:tcPr>
          <w:p w14:paraId="389528BB"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D9D9D9" w:themeFill="background1" w:themeFillShade="D9"/>
            <w:noWrap/>
            <w:vAlign w:val="center"/>
          </w:tcPr>
          <w:p w14:paraId="4D486F1D"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9" w:type="dxa"/>
            <w:gridSpan w:val="2"/>
            <w:tcBorders>
              <w:top w:val="nil"/>
              <w:left w:val="nil"/>
              <w:right w:val="single" w:sz="4" w:space="0" w:color="auto"/>
            </w:tcBorders>
            <w:shd w:val="clear" w:color="auto" w:fill="D9D9D9" w:themeFill="background1" w:themeFillShade="D9"/>
            <w:noWrap/>
            <w:vAlign w:val="center"/>
          </w:tcPr>
          <w:p w14:paraId="6EDB9BED"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r>
      <w:tr w:rsidR="001F29E2" w:rsidRPr="007C06C0" w14:paraId="53DC7A9D" w14:textId="77777777" w:rsidTr="00D3646C">
        <w:trPr>
          <w:trHeight w:val="284"/>
        </w:trPr>
        <w:tc>
          <w:tcPr>
            <w:tcW w:w="3397" w:type="dxa"/>
            <w:tcBorders>
              <w:top w:val="nil"/>
              <w:left w:val="single" w:sz="4" w:space="0" w:color="auto"/>
              <w:right w:val="nil"/>
            </w:tcBorders>
            <w:shd w:val="clear" w:color="auto" w:fill="D9D9D9" w:themeFill="background1" w:themeFillShade="D9"/>
            <w:noWrap/>
            <w:vAlign w:val="center"/>
          </w:tcPr>
          <w:p w14:paraId="7D12A669" w14:textId="77777777" w:rsidR="00AC2A47" w:rsidRPr="007C06C0" w:rsidRDefault="00BC4F5F" w:rsidP="0033063C">
            <w:pPr>
              <w:widowControl/>
              <w:suppressLineNumbers/>
              <w:wordWrap/>
              <w:autoSpaceDE/>
              <w:autoSpaceDN/>
              <w:spacing w:after="0" w:line="240" w:lineRule="auto"/>
              <w:ind w:leftChars="50" w:left="120"/>
              <w:jc w:val="left"/>
              <w:rPr>
                <w:rFonts w:eastAsia="D2Coding"/>
                <w:color w:val="000000"/>
                <w:kern w:val="0"/>
                <w:sz w:val="22"/>
              </w:rPr>
            </w:pPr>
            <w:r w:rsidRPr="007C06C0">
              <w:rPr>
                <w:rFonts w:eastAsia="D2Coding"/>
                <w:color w:val="000000"/>
                <w:kern w:val="0"/>
                <w:sz w:val="22"/>
              </w:rPr>
              <w:t xml:space="preserve"> Low</w:t>
            </w:r>
          </w:p>
        </w:tc>
        <w:tc>
          <w:tcPr>
            <w:tcW w:w="1418" w:type="dxa"/>
            <w:tcBorders>
              <w:top w:val="nil"/>
              <w:left w:val="nil"/>
              <w:right w:val="nil"/>
            </w:tcBorders>
            <w:shd w:val="clear" w:color="auto" w:fill="D9D9D9" w:themeFill="background1" w:themeFillShade="D9"/>
            <w:vAlign w:val="center"/>
          </w:tcPr>
          <w:p w14:paraId="4F870374" w14:textId="081FCC26"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D9D9D9" w:themeFill="background1" w:themeFillShade="D9"/>
            <w:noWrap/>
            <w:vAlign w:val="center"/>
          </w:tcPr>
          <w:p w14:paraId="099C55FB"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D9D9D9" w:themeFill="background1" w:themeFillShade="D9"/>
            <w:noWrap/>
            <w:vAlign w:val="center"/>
          </w:tcPr>
          <w:p w14:paraId="4D9B33AF" w14:textId="77777777" w:rsidR="00AC2A47"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0.80</w:t>
            </w:r>
          </w:p>
        </w:tc>
        <w:tc>
          <w:tcPr>
            <w:tcW w:w="1599" w:type="dxa"/>
            <w:gridSpan w:val="2"/>
            <w:tcBorders>
              <w:top w:val="nil"/>
              <w:left w:val="nil"/>
              <w:right w:val="single" w:sz="4" w:space="0" w:color="auto"/>
            </w:tcBorders>
            <w:shd w:val="clear" w:color="auto" w:fill="D9D9D9" w:themeFill="background1" w:themeFillShade="D9"/>
            <w:noWrap/>
            <w:vAlign w:val="center"/>
          </w:tcPr>
          <w:p w14:paraId="561A8E93" w14:textId="7A561CFA" w:rsidR="00AC2A47"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(0.50</w:t>
            </w:r>
            <w:r w:rsidR="0093007B" w:rsidRPr="007C06C0">
              <w:rPr>
                <w:rFonts w:eastAsia="D2Coding"/>
                <w:color w:val="000000"/>
                <w:sz w:val="22"/>
              </w:rPr>
              <w:t>–</w:t>
            </w:r>
            <w:r w:rsidRPr="007C06C0">
              <w:rPr>
                <w:rFonts w:eastAsia="D2Coding"/>
                <w:color w:val="000000"/>
                <w:sz w:val="22"/>
              </w:rPr>
              <w:t>1.28)</w:t>
            </w:r>
          </w:p>
        </w:tc>
      </w:tr>
      <w:tr w:rsidR="001F29E2" w:rsidRPr="007C06C0" w14:paraId="7CD38055" w14:textId="77777777" w:rsidTr="00D3646C">
        <w:trPr>
          <w:trHeight w:val="284"/>
        </w:trPr>
        <w:tc>
          <w:tcPr>
            <w:tcW w:w="3397" w:type="dxa"/>
            <w:tcBorders>
              <w:top w:val="nil"/>
              <w:left w:val="single" w:sz="4" w:space="0" w:color="auto"/>
              <w:right w:val="nil"/>
            </w:tcBorders>
            <w:shd w:val="clear" w:color="auto" w:fill="D9D9D9" w:themeFill="background1" w:themeFillShade="D9"/>
            <w:noWrap/>
            <w:vAlign w:val="center"/>
          </w:tcPr>
          <w:p w14:paraId="4C58B160" w14:textId="77777777" w:rsidR="00AC2A47" w:rsidRPr="007C06C0" w:rsidRDefault="00BC4F5F" w:rsidP="0033063C">
            <w:pPr>
              <w:widowControl/>
              <w:suppressLineNumbers/>
              <w:wordWrap/>
              <w:autoSpaceDE/>
              <w:autoSpaceDN/>
              <w:spacing w:after="0" w:line="240" w:lineRule="auto"/>
              <w:ind w:leftChars="50" w:left="120"/>
              <w:jc w:val="left"/>
              <w:rPr>
                <w:rFonts w:eastAsia="D2Coding"/>
                <w:color w:val="000000"/>
                <w:kern w:val="0"/>
                <w:sz w:val="22"/>
              </w:rPr>
            </w:pPr>
            <w:r w:rsidRPr="007C06C0">
              <w:rPr>
                <w:rFonts w:eastAsia="D2Coding"/>
                <w:color w:val="000000"/>
                <w:kern w:val="0"/>
                <w:sz w:val="22"/>
              </w:rPr>
              <w:t xml:space="preserve"> High</w:t>
            </w:r>
          </w:p>
        </w:tc>
        <w:tc>
          <w:tcPr>
            <w:tcW w:w="1418" w:type="dxa"/>
            <w:tcBorders>
              <w:top w:val="nil"/>
              <w:left w:val="nil"/>
              <w:right w:val="nil"/>
            </w:tcBorders>
            <w:shd w:val="clear" w:color="auto" w:fill="D9D9D9" w:themeFill="background1" w:themeFillShade="D9"/>
            <w:vAlign w:val="center"/>
          </w:tcPr>
          <w:p w14:paraId="01998FA3" w14:textId="7F7FA75D"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D9D9D9" w:themeFill="background1" w:themeFillShade="D9"/>
            <w:noWrap/>
            <w:vAlign w:val="center"/>
          </w:tcPr>
          <w:p w14:paraId="7B2818EF"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D9D9D9" w:themeFill="background1" w:themeFillShade="D9"/>
            <w:noWrap/>
            <w:vAlign w:val="center"/>
          </w:tcPr>
          <w:p w14:paraId="4C5175EC" w14:textId="77777777" w:rsidR="00AC2A47"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0.92</w:t>
            </w:r>
          </w:p>
        </w:tc>
        <w:tc>
          <w:tcPr>
            <w:tcW w:w="1599" w:type="dxa"/>
            <w:gridSpan w:val="2"/>
            <w:tcBorders>
              <w:top w:val="nil"/>
              <w:left w:val="nil"/>
              <w:right w:val="single" w:sz="4" w:space="0" w:color="auto"/>
            </w:tcBorders>
            <w:shd w:val="clear" w:color="auto" w:fill="D9D9D9" w:themeFill="background1" w:themeFillShade="D9"/>
            <w:noWrap/>
            <w:vAlign w:val="center"/>
          </w:tcPr>
          <w:p w14:paraId="6C25AFBB" w14:textId="7B155135" w:rsidR="00AC2A47"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(0.41</w:t>
            </w:r>
            <w:r w:rsidR="0093007B" w:rsidRPr="007C06C0">
              <w:rPr>
                <w:rFonts w:eastAsia="D2Coding"/>
                <w:color w:val="000000"/>
                <w:sz w:val="22"/>
              </w:rPr>
              <w:t>–</w:t>
            </w:r>
            <w:r w:rsidRPr="007C06C0">
              <w:rPr>
                <w:rFonts w:eastAsia="D2Coding"/>
                <w:color w:val="000000"/>
                <w:sz w:val="22"/>
              </w:rPr>
              <w:t>2.11)</w:t>
            </w:r>
          </w:p>
        </w:tc>
      </w:tr>
      <w:tr w:rsidR="001F29E2" w:rsidRPr="007C06C0" w14:paraId="7B71A4AF" w14:textId="77777777" w:rsidTr="00D3646C">
        <w:trPr>
          <w:trHeight w:val="284"/>
        </w:trPr>
        <w:tc>
          <w:tcPr>
            <w:tcW w:w="3397" w:type="dxa"/>
            <w:tcBorders>
              <w:top w:val="nil"/>
              <w:left w:val="single" w:sz="4" w:space="0" w:color="auto"/>
              <w:right w:val="nil"/>
            </w:tcBorders>
            <w:shd w:val="clear" w:color="auto" w:fill="auto"/>
            <w:noWrap/>
            <w:vAlign w:val="center"/>
          </w:tcPr>
          <w:p w14:paraId="58EF3031" w14:textId="77777777" w:rsidR="00AC2A47" w:rsidRPr="007C06C0" w:rsidRDefault="00AC2A47" w:rsidP="0033063C">
            <w:pPr>
              <w:widowControl/>
              <w:suppressLineNumbers/>
              <w:wordWrap/>
              <w:autoSpaceDE/>
              <w:autoSpaceDN/>
              <w:spacing w:after="0" w:line="240" w:lineRule="auto"/>
              <w:ind w:leftChars="50" w:left="120"/>
              <w:jc w:val="left"/>
              <w:rPr>
                <w:rFonts w:eastAsia="D2Coding"/>
                <w:color w:val="000000"/>
                <w:kern w:val="0"/>
                <w:sz w:val="22"/>
              </w:rPr>
            </w:pPr>
          </w:p>
        </w:tc>
        <w:tc>
          <w:tcPr>
            <w:tcW w:w="1418" w:type="dxa"/>
            <w:tcBorders>
              <w:top w:val="nil"/>
              <w:left w:val="nil"/>
              <w:right w:val="nil"/>
            </w:tcBorders>
            <w:shd w:val="clear" w:color="auto" w:fill="auto"/>
            <w:vAlign w:val="center"/>
          </w:tcPr>
          <w:p w14:paraId="6B18B69E"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2E22BE0A"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05E15C2E"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9" w:type="dxa"/>
            <w:gridSpan w:val="2"/>
            <w:tcBorders>
              <w:top w:val="nil"/>
              <w:left w:val="nil"/>
              <w:right w:val="single" w:sz="4" w:space="0" w:color="auto"/>
            </w:tcBorders>
            <w:shd w:val="clear" w:color="auto" w:fill="auto"/>
            <w:noWrap/>
            <w:vAlign w:val="center"/>
          </w:tcPr>
          <w:p w14:paraId="3199FC52"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r>
      <w:tr w:rsidR="001F29E2" w:rsidRPr="007C06C0" w14:paraId="4DFF1C12" w14:textId="77777777" w:rsidTr="00D3646C">
        <w:trPr>
          <w:trHeight w:val="284"/>
        </w:trPr>
        <w:tc>
          <w:tcPr>
            <w:tcW w:w="3397" w:type="dxa"/>
            <w:tcBorders>
              <w:top w:val="nil"/>
              <w:left w:val="single" w:sz="4" w:space="0" w:color="auto"/>
              <w:right w:val="nil"/>
            </w:tcBorders>
            <w:shd w:val="clear" w:color="auto" w:fill="auto"/>
            <w:noWrap/>
            <w:vAlign w:val="center"/>
          </w:tcPr>
          <w:p w14:paraId="51C7D80A" w14:textId="44A27389" w:rsidR="00AC2A47" w:rsidRPr="007C06C0" w:rsidRDefault="00BC4F5F" w:rsidP="0033063C">
            <w:pPr>
              <w:widowControl/>
              <w:suppressLineNumbers/>
              <w:wordWrap/>
              <w:autoSpaceDE/>
              <w:autoSpaceDN/>
              <w:spacing w:after="0" w:line="240" w:lineRule="auto"/>
              <w:ind w:leftChars="50" w:left="120"/>
              <w:jc w:val="left"/>
              <w:rPr>
                <w:rFonts w:eastAsia="D2Coding"/>
                <w:b/>
                <w:bCs/>
                <w:color w:val="000000"/>
                <w:kern w:val="0"/>
                <w:sz w:val="22"/>
              </w:rPr>
            </w:pPr>
            <w:r w:rsidRPr="007C06C0">
              <w:rPr>
                <w:rFonts w:eastAsia="D2Coding"/>
                <w:b/>
                <w:bCs/>
                <w:color w:val="000000"/>
                <w:kern w:val="0"/>
                <w:sz w:val="22"/>
              </w:rPr>
              <w:t>Sensitivity analys</w:t>
            </w:r>
            <w:r w:rsidR="0093007B" w:rsidRPr="007C06C0">
              <w:rPr>
                <w:rFonts w:eastAsia="D2Coding"/>
                <w:b/>
                <w:bCs/>
                <w:color w:val="000000"/>
                <w:kern w:val="0"/>
                <w:sz w:val="22"/>
              </w:rPr>
              <w:t>i</w:t>
            </w:r>
            <w:r w:rsidRPr="007C06C0">
              <w:rPr>
                <w:rFonts w:eastAsia="D2Coding"/>
                <w:b/>
                <w:bCs/>
                <w:color w:val="000000"/>
                <w:kern w:val="0"/>
                <w:sz w:val="22"/>
              </w:rPr>
              <w:t>s</w:t>
            </w:r>
          </w:p>
        </w:tc>
        <w:tc>
          <w:tcPr>
            <w:tcW w:w="1418" w:type="dxa"/>
            <w:tcBorders>
              <w:top w:val="nil"/>
              <w:left w:val="nil"/>
              <w:right w:val="nil"/>
            </w:tcBorders>
            <w:shd w:val="clear" w:color="auto" w:fill="auto"/>
            <w:vAlign w:val="center"/>
          </w:tcPr>
          <w:p w14:paraId="7AB7EB3E" w14:textId="02212376"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7CC8B423"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3AB3A46B"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9" w:type="dxa"/>
            <w:gridSpan w:val="2"/>
            <w:tcBorders>
              <w:top w:val="nil"/>
              <w:left w:val="nil"/>
              <w:right w:val="single" w:sz="4" w:space="0" w:color="auto"/>
            </w:tcBorders>
            <w:shd w:val="clear" w:color="auto" w:fill="auto"/>
            <w:noWrap/>
            <w:vAlign w:val="center"/>
          </w:tcPr>
          <w:p w14:paraId="18B76089"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r>
      <w:tr w:rsidR="001F29E2" w:rsidRPr="007C06C0" w14:paraId="357F2319" w14:textId="77777777" w:rsidTr="00D3646C">
        <w:trPr>
          <w:trHeight w:val="284"/>
        </w:trPr>
        <w:tc>
          <w:tcPr>
            <w:tcW w:w="3397" w:type="dxa"/>
            <w:tcBorders>
              <w:top w:val="nil"/>
              <w:left w:val="single" w:sz="4" w:space="0" w:color="auto"/>
              <w:right w:val="nil"/>
            </w:tcBorders>
            <w:shd w:val="clear" w:color="auto" w:fill="auto"/>
            <w:noWrap/>
            <w:vAlign w:val="center"/>
          </w:tcPr>
          <w:p w14:paraId="4EE4B023" w14:textId="77777777" w:rsidR="00AC2A47" w:rsidRPr="007C06C0" w:rsidRDefault="00BC4F5F" w:rsidP="0033063C">
            <w:pPr>
              <w:widowControl/>
              <w:suppressLineNumbers/>
              <w:wordWrap/>
              <w:autoSpaceDE/>
              <w:autoSpaceDN/>
              <w:spacing w:after="0" w:line="240" w:lineRule="auto"/>
              <w:ind w:leftChars="50" w:left="120"/>
              <w:jc w:val="left"/>
              <w:rPr>
                <w:rFonts w:eastAsia="D2Coding"/>
                <w:b/>
                <w:bCs/>
                <w:color w:val="000000"/>
                <w:kern w:val="0"/>
                <w:sz w:val="22"/>
              </w:rPr>
            </w:pPr>
            <w:r w:rsidRPr="007C06C0">
              <w:rPr>
                <w:rFonts w:eastAsia="D2Coding"/>
                <w:b/>
                <w:bCs/>
                <w:color w:val="000000"/>
                <w:kern w:val="0"/>
                <w:sz w:val="22"/>
              </w:rPr>
              <w:t>Time window</w:t>
            </w:r>
          </w:p>
        </w:tc>
        <w:tc>
          <w:tcPr>
            <w:tcW w:w="1418" w:type="dxa"/>
            <w:tcBorders>
              <w:top w:val="nil"/>
              <w:left w:val="nil"/>
              <w:right w:val="nil"/>
            </w:tcBorders>
            <w:shd w:val="clear" w:color="auto" w:fill="auto"/>
            <w:vAlign w:val="center"/>
          </w:tcPr>
          <w:p w14:paraId="36460123"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36A66E10"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29D92731"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9" w:type="dxa"/>
            <w:gridSpan w:val="2"/>
            <w:tcBorders>
              <w:top w:val="nil"/>
              <w:left w:val="nil"/>
              <w:right w:val="single" w:sz="4" w:space="0" w:color="auto"/>
            </w:tcBorders>
            <w:shd w:val="clear" w:color="auto" w:fill="auto"/>
            <w:noWrap/>
            <w:vAlign w:val="center"/>
          </w:tcPr>
          <w:p w14:paraId="0AC1524E"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r>
      <w:tr w:rsidR="001F29E2" w:rsidRPr="007C06C0" w14:paraId="06F02B79" w14:textId="77777777" w:rsidTr="00D3646C">
        <w:trPr>
          <w:trHeight w:val="284"/>
        </w:trPr>
        <w:tc>
          <w:tcPr>
            <w:tcW w:w="3397" w:type="dxa"/>
            <w:tcBorders>
              <w:top w:val="nil"/>
              <w:left w:val="single" w:sz="4" w:space="0" w:color="auto"/>
              <w:right w:val="nil"/>
            </w:tcBorders>
            <w:shd w:val="clear" w:color="auto" w:fill="auto"/>
            <w:noWrap/>
            <w:vAlign w:val="center"/>
          </w:tcPr>
          <w:p w14:paraId="697248BA" w14:textId="77777777" w:rsidR="00AC2A47" w:rsidRPr="007C06C0" w:rsidRDefault="00BC4F5F" w:rsidP="0033063C">
            <w:pPr>
              <w:widowControl/>
              <w:suppressLineNumbers/>
              <w:wordWrap/>
              <w:autoSpaceDE/>
              <w:autoSpaceDN/>
              <w:spacing w:after="0" w:line="240" w:lineRule="auto"/>
              <w:ind w:leftChars="50" w:left="120"/>
              <w:jc w:val="left"/>
              <w:rPr>
                <w:rFonts w:eastAsia="D2Coding"/>
                <w:color w:val="000000"/>
                <w:kern w:val="0"/>
                <w:sz w:val="22"/>
              </w:rPr>
            </w:pPr>
            <w:r w:rsidRPr="007C06C0">
              <w:rPr>
                <w:rFonts w:eastAsia="D2Coding"/>
                <w:color w:val="000000"/>
                <w:kern w:val="0"/>
                <w:sz w:val="22"/>
              </w:rPr>
              <w:t xml:space="preserve"> 5-day</w:t>
            </w:r>
          </w:p>
        </w:tc>
        <w:tc>
          <w:tcPr>
            <w:tcW w:w="1418" w:type="dxa"/>
            <w:tcBorders>
              <w:top w:val="nil"/>
              <w:left w:val="nil"/>
              <w:right w:val="nil"/>
            </w:tcBorders>
            <w:shd w:val="clear" w:color="auto" w:fill="auto"/>
            <w:vAlign w:val="center"/>
          </w:tcPr>
          <w:p w14:paraId="605CEED2"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6842D3AA"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66BF17BE" w14:textId="77777777" w:rsidR="00AC2A47"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0.94</w:t>
            </w:r>
          </w:p>
        </w:tc>
        <w:tc>
          <w:tcPr>
            <w:tcW w:w="1599" w:type="dxa"/>
            <w:gridSpan w:val="2"/>
            <w:tcBorders>
              <w:top w:val="nil"/>
              <w:left w:val="nil"/>
              <w:right w:val="single" w:sz="4" w:space="0" w:color="auto"/>
            </w:tcBorders>
            <w:shd w:val="clear" w:color="auto" w:fill="auto"/>
            <w:noWrap/>
            <w:vAlign w:val="center"/>
          </w:tcPr>
          <w:p w14:paraId="4BFEBEF2" w14:textId="313AC147" w:rsidR="00AC2A47"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(0.59</w:t>
            </w:r>
            <w:r w:rsidR="0093007B" w:rsidRPr="007C06C0">
              <w:rPr>
                <w:rFonts w:eastAsia="D2Coding"/>
                <w:color w:val="000000"/>
                <w:sz w:val="22"/>
              </w:rPr>
              <w:t>–</w:t>
            </w:r>
            <w:r w:rsidRPr="007C06C0">
              <w:rPr>
                <w:rFonts w:eastAsia="D2Coding"/>
                <w:color w:val="000000"/>
                <w:sz w:val="22"/>
              </w:rPr>
              <w:t>1.49)</w:t>
            </w:r>
          </w:p>
        </w:tc>
      </w:tr>
      <w:tr w:rsidR="001F29E2" w:rsidRPr="007C06C0" w14:paraId="5AF765BE" w14:textId="77777777" w:rsidTr="007C2AE9">
        <w:tblPrEx>
          <w:tblCellMar>
            <w:left w:w="99" w:type="dxa"/>
            <w:right w:w="99" w:type="dxa"/>
          </w:tblCellMar>
        </w:tblPrEx>
        <w:trPr>
          <w:trHeight w:val="284"/>
        </w:trPr>
        <w:tc>
          <w:tcPr>
            <w:tcW w:w="3397" w:type="dxa"/>
            <w:tcBorders>
              <w:top w:val="nil"/>
              <w:left w:val="single" w:sz="4" w:space="0" w:color="auto"/>
              <w:right w:val="nil"/>
            </w:tcBorders>
            <w:shd w:val="clear" w:color="auto" w:fill="auto"/>
            <w:noWrap/>
            <w:vAlign w:val="center"/>
          </w:tcPr>
          <w:p w14:paraId="46C08777" w14:textId="77777777" w:rsidR="00AC2A47" w:rsidRPr="007C06C0" w:rsidRDefault="00BC4F5F" w:rsidP="001F5036">
            <w:pPr>
              <w:spacing w:after="0" w:line="240" w:lineRule="auto"/>
              <w:rPr>
                <w:rFonts w:eastAsia="D2Coding"/>
                <w:sz w:val="22"/>
                <w:szCs w:val="22"/>
              </w:rPr>
            </w:pPr>
            <w:r w:rsidRPr="007C06C0">
              <w:rPr>
                <w:rFonts w:eastAsia="D2Coding"/>
              </w:rPr>
              <w:t xml:space="preserve"> </w:t>
            </w:r>
            <w:r w:rsidRPr="007C06C0">
              <w:rPr>
                <w:rFonts w:eastAsia="D2Coding"/>
                <w:sz w:val="22"/>
                <w:szCs w:val="22"/>
              </w:rPr>
              <w:t>10-day</w:t>
            </w:r>
          </w:p>
        </w:tc>
        <w:tc>
          <w:tcPr>
            <w:tcW w:w="1418" w:type="dxa"/>
            <w:tcBorders>
              <w:top w:val="nil"/>
              <w:left w:val="nil"/>
              <w:right w:val="nil"/>
            </w:tcBorders>
            <w:shd w:val="clear" w:color="auto" w:fill="auto"/>
            <w:vAlign w:val="center"/>
          </w:tcPr>
          <w:p w14:paraId="6319B725"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6C93FB41" w14:textId="14053355"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041ACD46" w14:textId="77777777" w:rsidR="00AC2A47" w:rsidRPr="007C06C0" w:rsidRDefault="00BC4F5F" w:rsidP="001F5036">
            <w:pPr>
              <w:widowControl/>
              <w:suppressLineNumbers/>
              <w:wordWrap/>
              <w:autoSpaceDE/>
              <w:autoSpaceDN/>
              <w:spacing w:after="0" w:line="240" w:lineRule="auto"/>
              <w:ind w:left="-28" w:right="-74"/>
              <w:jc w:val="right"/>
              <w:rPr>
                <w:rFonts w:eastAsia="D2Coding"/>
                <w:color w:val="FF0000"/>
                <w:sz w:val="22"/>
              </w:rPr>
            </w:pPr>
            <w:r w:rsidRPr="007C06C0">
              <w:rPr>
                <w:rFonts w:eastAsia="D2Coding"/>
                <w:color w:val="000000"/>
                <w:sz w:val="22"/>
              </w:rPr>
              <w:t>1.17</w:t>
            </w:r>
          </w:p>
        </w:tc>
        <w:tc>
          <w:tcPr>
            <w:tcW w:w="1599" w:type="dxa"/>
            <w:gridSpan w:val="2"/>
            <w:tcBorders>
              <w:top w:val="nil"/>
              <w:left w:val="nil"/>
              <w:right w:val="single" w:sz="4" w:space="0" w:color="auto"/>
            </w:tcBorders>
            <w:shd w:val="clear" w:color="auto" w:fill="auto"/>
            <w:noWrap/>
            <w:vAlign w:val="center"/>
          </w:tcPr>
          <w:p w14:paraId="1341B632" w14:textId="3BB07F75" w:rsidR="00AC2A47" w:rsidRPr="007C06C0" w:rsidRDefault="00BC4F5F" w:rsidP="0033063C">
            <w:pPr>
              <w:widowControl/>
              <w:suppressLineNumbers/>
              <w:wordWrap/>
              <w:autoSpaceDE/>
              <w:autoSpaceDN/>
              <w:spacing w:after="0" w:line="240" w:lineRule="auto"/>
              <w:jc w:val="left"/>
              <w:rPr>
                <w:rFonts w:eastAsia="D2Coding"/>
                <w:color w:val="FF0000"/>
                <w:sz w:val="22"/>
              </w:rPr>
            </w:pPr>
            <w:r w:rsidRPr="007C06C0">
              <w:rPr>
                <w:rFonts w:eastAsia="D2Coding"/>
                <w:color w:val="000000"/>
                <w:sz w:val="22"/>
              </w:rPr>
              <w:t>(0.80</w:t>
            </w:r>
            <w:r w:rsidR="0093007B" w:rsidRPr="007C06C0">
              <w:rPr>
                <w:rFonts w:eastAsia="D2Coding"/>
                <w:color w:val="000000"/>
                <w:sz w:val="22"/>
              </w:rPr>
              <w:t>–</w:t>
            </w:r>
            <w:r w:rsidRPr="007C06C0">
              <w:rPr>
                <w:rFonts w:eastAsia="D2Coding"/>
                <w:color w:val="000000"/>
                <w:sz w:val="22"/>
              </w:rPr>
              <w:t>1.71)</w:t>
            </w:r>
          </w:p>
        </w:tc>
      </w:tr>
      <w:tr w:rsidR="001F29E2" w:rsidRPr="007C06C0" w14:paraId="63D23C91" w14:textId="77777777" w:rsidTr="00D3646C">
        <w:trPr>
          <w:trHeight w:val="284"/>
        </w:trPr>
        <w:tc>
          <w:tcPr>
            <w:tcW w:w="3397" w:type="dxa"/>
            <w:tcBorders>
              <w:top w:val="nil"/>
              <w:left w:val="single" w:sz="4" w:space="0" w:color="auto"/>
              <w:right w:val="nil"/>
            </w:tcBorders>
            <w:shd w:val="clear" w:color="auto" w:fill="auto"/>
            <w:noWrap/>
            <w:vAlign w:val="center"/>
          </w:tcPr>
          <w:p w14:paraId="60071219" w14:textId="7BD1151B" w:rsidR="00AC2A47" w:rsidRPr="007C06C0" w:rsidRDefault="00BC4F5F" w:rsidP="0033063C">
            <w:pPr>
              <w:widowControl/>
              <w:suppressLineNumbers/>
              <w:wordWrap/>
              <w:autoSpaceDE/>
              <w:autoSpaceDN/>
              <w:spacing w:after="0" w:line="240" w:lineRule="auto"/>
              <w:ind w:leftChars="50" w:left="120"/>
              <w:jc w:val="left"/>
              <w:rPr>
                <w:rFonts w:eastAsia="D2Coding"/>
                <w:color w:val="000000"/>
                <w:kern w:val="0"/>
                <w:sz w:val="22"/>
              </w:rPr>
            </w:pPr>
            <w:r w:rsidRPr="007C06C0">
              <w:rPr>
                <w:rFonts w:eastAsia="D2Coding"/>
                <w:color w:val="000000"/>
                <w:kern w:val="0"/>
                <w:sz w:val="22"/>
              </w:rPr>
              <w:t xml:space="preserve"> 20-day</w:t>
            </w:r>
          </w:p>
        </w:tc>
        <w:tc>
          <w:tcPr>
            <w:tcW w:w="1418" w:type="dxa"/>
            <w:tcBorders>
              <w:top w:val="nil"/>
              <w:left w:val="nil"/>
              <w:right w:val="nil"/>
            </w:tcBorders>
            <w:shd w:val="clear" w:color="auto" w:fill="auto"/>
            <w:vAlign w:val="center"/>
          </w:tcPr>
          <w:p w14:paraId="0A4E2E64"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7456559E" w14:textId="4378AA86"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2F1F7D72" w14:textId="77777777" w:rsidR="00AC2A47"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0.98</w:t>
            </w:r>
          </w:p>
        </w:tc>
        <w:tc>
          <w:tcPr>
            <w:tcW w:w="1599" w:type="dxa"/>
            <w:gridSpan w:val="2"/>
            <w:tcBorders>
              <w:top w:val="nil"/>
              <w:left w:val="nil"/>
              <w:right w:val="single" w:sz="4" w:space="0" w:color="auto"/>
            </w:tcBorders>
            <w:shd w:val="clear" w:color="auto" w:fill="auto"/>
            <w:noWrap/>
            <w:vAlign w:val="center"/>
          </w:tcPr>
          <w:p w14:paraId="661C3961" w14:textId="474F08BD" w:rsidR="00AC2A47"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(0.72</w:t>
            </w:r>
            <w:r w:rsidR="0093007B" w:rsidRPr="007C06C0">
              <w:rPr>
                <w:rFonts w:eastAsia="D2Coding"/>
                <w:color w:val="000000"/>
                <w:sz w:val="22"/>
              </w:rPr>
              <w:t>–</w:t>
            </w:r>
            <w:r w:rsidRPr="007C06C0">
              <w:rPr>
                <w:rFonts w:eastAsia="D2Coding"/>
                <w:color w:val="000000"/>
                <w:sz w:val="22"/>
              </w:rPr>
              <w:t>1.33)</w:t>
            </w:r>
          </w:p>
        </w:tc>
      </w:tr>
      <w:tr w:rsidR="001F29E2" w:rsidRPr="007C06C0" w14:paraId="65C3EFE2" w14:textId="77777777" w:rsidTr="00D3646C">
        <w:trPr>
          <w:trHeight w:val="284"/>
        </w:trPr>
        <w:tc>
          <w:tcPr>
            <w:tcW w:w="3397" w:type="dxa"/>
            <w:tcBorders>
              <w:top w:val="nil"/>
              <w:left w:val="single" w:sz="4" w:space="0" w:color="auto"/>
              <w:right w:val="nil"/>
            </w:tcBorders>
            <w:shd w:val="clear" w:color="auto" w:fill="auto"/>
            <w:noWrap/>
            <w:vAlign w:val="center"/>
          </w:tcPr>
          <w:p w14:paraId="2C016E3D" w14:textId="3C0648E3" w:rsidR="00707D46" w:rsidRPr="007C06C0" w:rsidRDefault="00BC4F5F" w:rsidP="0033063C">
            <w:pPr>
              <w:widowControl/>
              <w:suppressLineNumbers/>
              <w:wordWrap/>
              <w:autoSpaceDE/>
              <w:autoSpaceDN/>
              <w:spacing w:after="0" w:line="240" w:lineRule="auto"/>
              <w:ind w:leftChars="50" w:left="120"/>
              <w:jc w:val="left"/>
              <w:rPr>
                <w:rFonts w:eastAsia="D2Coding"/>
                <w:b/>
                <w:bCs/>
                <w:color w:val="000000"/>
                <w:kern w:val="0"/>
                <w:sz w:val="22"/>
              </w:rPr>
            </w:pPr>
            <w:r w:rsidRPr="007C06C0">
              <w:rPr>
                <w:rFonts w:eastAsia="D2Coding"/>
                <w:b/>
                <w:bCs/>
                <w:color w:val="000000"/>
                <w:kern w:val="0"/>
                <w:sz w:val="22"/>
              </w:rPr>
              <w:t>Lag between case and future case</w:t>
            </w:r>
          </w:p>
        </w:tc>
        <w:tc>
          <w:tcPr>
            <w:tcW w:w="1418" w:type="dxa"/>
            <w:tcBorders>
              <w:top w:val="nil"/>
              <w:left w:val="nil"/>
              <w:right w:val="nil"/>
            </w:tcBorders>
            <w:shd w:val="clear" w:color="auto" w:fill="auto"/>
            <w:vAlign w:val="center"/>
          </w:tcPr>
          <w:p w14:paraId="4DEEE9E2" w14:textId="117859B8" w:rsidR="00707D46" w:rsidRPr="007C06C0" w:rsidRDefault="00707D46"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618F6721" w14:textId="3C1F2A49" w:rsidR="00707D46" w:rsidRPr="007C06C0" w:rsidRDefault="00707D46"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557449A2" w14:textId="77777777" w:rsidR="00707D46" w:rsidRPr="007C06C0" w:rsidRDefault="00707D46" w:rsidP="0033063C">
            <w:pPr>
              <w:widowControl/>
              <w:suppressLineNumbers/>
              <w:wordWrap/>
              <w:autoSpaceDE/>
              <w:autoSpaceDN/>
              <w:spacing w:after="0" w:line="240" w:lineRule="auto"/>
              <w:jc w:val="right"/>
              <w:rPr>
                <w:rFonts w:eastAsia="D2Coding"/>
                <w:color w:val="000000"/>
                <w:sz w:val="22"/>
              </w:rPr>
            </w:pPr>
          </w:p>
        </w:tc>
        <w:tc>
          <w:tcPr>
            <w:tcW w:w="1599" w:type="dxa"/>
            <w:gridSpan w:val="2"/>
            <w:tcBorders>
              <w:top w:val="nil"/>
              <w:left w:val="nil"/>
              <w:right w:val="single" w:sz="4" w:space="0" w:color="auto"/>
            </w:tcBorders>
            <w:shd w:val="clear" w:color="auto" w:fill="auto"/>
            <w:noWrap/>
            <w:vAlign w:val="center"/>
          </w:tcPr>
          <w:p w14:paraId="6939B439" w14:textId="77777777" w:rsidR="00707D46" w:rsidRPr="007C06C0" w:rsidRDefault="00707D46" w:rsidP="0033063C">
            <w:pPr>
              <w:widowControl/>
              <w:suppressLineNumbers/>
              <w:wordWrap/>
              <w:autoSpaceDE/>
              <w:autoSpaceDN/>
              <w:spacing w:after="0" w:line="240" w:lineRule="auto"/>
              <w:jc w:val="left"/>
              <w:rPr>
                <w:rFonts w:eastAsia="D2Coding"/>
                <w:color w:val="000000"/>
                <w:sz w:val="22"/>
              </w:rPr>
            </w:pPr>
          </w:p>
        </w:tc>
      </w:tr>
      <w:tr w:rsidR="001F29E2" w:rsidRPr="007C06C0" w14:paraId="36BD922B" w14:textId="77777777" w:rsidTr="00D3646C">
        <w:trPr>
          <w:trHeight w:val="284"/>
        </w:trPr>
        <w:tc>
          <w:tcPr>
            <w:tcW w:w="3397" w:type="dxa"/>
            <w:tcBorders>
              <w:top w:val="nil"/>
              <w:left w:val="single" w:sz="4" w:space="0" w:color="auto"/>
              <w:right w:val="nil"/>
            </w:tcBorders>
            <w:shd w:val="clear" w:color="auto" w:fill="auto"/>
            <w:noWrap/>
            <w:vAlign w:val="center"/>
          </w:tcPr>
          <w:p w14:paraId="042DBCEF" w14:textId="545C85CF" w:rsidR="00707D46" w:rsidRPr="007C06C0" w:rsidRDefault="00BC4F5F" w:rsidP="0033063C">
            <w:pPr>
              <w:widowControl/>
              <w:suppressLineNumbers/>
              <w:wordWrap/>
              <w:autoSpaceDE/>
              <w:autoSpaceDN/>
              <w:spacing w:after="0" w:line="240" w:lineRule="auto"/>
              <w:ind w:leftChars="50" w:left="120"/>
              <w:jc w:val="left"/>
              <w:rPr>
                <w:rFonts w:eastAsia="D2Coding"/>
                <w:color w:val="000000"/>
                <w:kern w:val="0"/>
                <w:sz w:val="22"/>
              </w:rPr>
            </w:pPr>
            <w:r w:rsidRPr="007C06C0">
              <w:rPr>
                <w:rFonts w:eastAsia="D2Coding"/>
                <w:color w:val="000000"/>
                <w:kern w:val="0"/>
                <w:sz w:val="22"/>
              </w:rPr>
              <w:t xml:space="preserve"> 120</w:t>
            </w:r>
            <w:r w:rsidR="0093007B" w:rsidRPr="007C06C0">
              <w:rPr>
                <w:rFonts w:eastAsia="D2Coding"/>
                <w:color w:val="000000"/>
                <w:kern w:val="0"/>
                <w:sz w:val="22"/>
              </w:rPr>
              <w:t>–</w:t>
            </w:r>
            <w:r w:rsidRPr="007C06C0">
              <w:rPr>
                <w:rFonts w:eastAsia="D2Coding"/>
                <w:color w:val="000000"/>
                <w:kern w:val="0"/>
                <w:sz w:val="22"/>
              </w:rPr>
              <w:t>240 d</w:t>
            </w:r>
          </w:p>
        </w:tc>
        <w:tc>
          <w:tcPr>
            <w:tcW w:w="1418" w:type="dxa"/>
            <w:tcBorders>
              <w:top w:val="nil"/>
              <w:left w:val="nil"/>
              <w:right w:val="nil"/>
            </w:tcBorders>
            <w:shd w:val="clear" w:color="auto" w:fill="auto"/>
            <w:vAlign w:val="center"/>
          </w:tcPr>
          <w:p w14:paraId="69B5D6BE" w14:textId="77777777" w:rsidR="00707D46" w:rsidRPr="007C06C0" w:rsidRDefault="00707D46"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right w:val="nil"/>
            </w:tcBorders>
            <w:shd w:val="clear" w:color="auto" w:fill="auto"/>
            <w:noWrap/>
            <w:vAlign w:val="center"/>
          </w:tcPr>
          <w:p w14:paraId="7FFC2085" w14:textId="047E0E60" w:rsidR="00707D46" w:rsidRPr="007C06C0" w:rsidRDefault="00707D46"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right w:val="nil"/>
            </w:tcBorders>
            <w:shd w:val="clear" w:color="auto" w:fill="auto"/>
            <w:noWrap/>
            <w:vAlign w:val="center"/>
          </w:tcPr>
          <w:p w14:paraId="067884EF" w14:textId="774D3E6C" w:rsidR="00707D46" w:rsidRPr="007C06C0" w:rsidRDefault="00BC4F5F" w:rsidP="0033063C">
            <w:pPr>
              <w:widowControl/>
              <w:suppressLineNumbers/>
              <w:wordWrap/>
              <w:autoSpaceDE/>
              <w:autoSpaceDN/>
              <w:spacing w:after="0" w:line="240" w:lineRule="auto"/>
              <w:jc w:val="right"/>
              <w:rPr>
                <w:rFonts w:eastAsia="D2Coding"/>
                <w:color w:val="000000"/>
                <w:sz w:val="22"/>
              </w:rPr>
            </w:pPr>
            <w:r w:rsidRPr="007C06C0">
              <w:rPr>
                <w:rFonts w:eastAsia="D2Coding"/>
                <w:color w:val="000000"/>
                <w:sz w:val="22"/>
              </w:rPr>
              <w:t>0.98</w:t>
            </w:r>
          </w:p>
        </w:tc>
        <w:tc>
          <w:tcPr>
            <w:tcW w:w="1599" w:type="dxa"/>
            <w:gridSpan w:val="2"/>
            <w:tcBorders>
              <w:top w:val="nil"/>
              <w:left w:val="nil"/>
              <w:right w:val="single" w:sz="4" w:space="0" w:color="auto"/>
            </w:tcBorders>
            <w:shd w:val="clear" w:color="auto" w:fill="auto"/>
            <w:noWrap/>
            <w:vAlign w:val="center"/>
          </w:tcPr>
          <w:p w14:paraId="5890669E" w14:textId="7C19FE8A" w:rsidR="00707D46" w:rsidRPr="007C06C0" w:rsidRDefault="00BC4F5F" w:rsidP="0033063C">
            <w:pPr>
              <w:widowControl/>
              <w:suppressLineNumbers/>
              <w:wordWrap/>
              <w:autoSpaceDE/>
              <w:autoSpaceDN/>
              <w:spacing w:after="0" w:line="240" w:lineRule="auto"/>
              <w:jc w:val="left"/>
              <w:rPr>
                <w:rFonts w:eastAsia="D2Coding"/>
                <w:color w:val="000000"/>
                <w:sz w:val="22"/>
              </w:rPr>
            </w:pPr>
            <w:r w:rsidRPr="007C06C0">
              <w:rPr>
                <w:rFonts w:eastAsia="D2Coding"/>
                <w:color w:val="000000"/>
                <w:sz w:val="22"/>
              </w:rPr>
              <w:t>(0.73</w:t>
            </w:r>
            <w:r w:rsidR="0093007B" w:rsidRPr="007C06C0">
              <w:rPr>
                <w:rFonts w:eastAsia="D2Coding"/>
                <w:color w:val="000000"/>
                <w:sz w:val="22"/>
              </w:rPr>
              <w:t>–</w:t>
            </w:r>
            <w:r w:rsidRPr="007C06C0">
              <w:rPr>
                <w:rFonts w:eastAsia="D2Coding"/>
                <w:color w:val="000000"/>
                <w:sz w:val="22"/>
              </w:rPr>
              <w:t>1.31)</w:t>
            </w:r>
          </w:p>
        </w:tc>
      </w:tr>
      <w:tr w:rsidR="001F29E2" w:rsidRPr="007C06C0" w14:paraId="240E772F" w14:textId="77777777" w:rsidTr="00D3646C">
        <w:trPr>
          <w:trHeight w:val="548"/>
        </w:trPr>
        <w:tc>
          <w:tcPr>
            <w:tcW w:w="3397" w:type="dxa"/>
            <w:tcBorders>
              <w:top w:val="nil"/>
              <w:left w:val="single" w:sz="4" w:space="0" w:color="auto"/>
              <w:bottom w:val="single" w:sz="4" w:space="0" w:color="auto"/>
              <w:right w:val="nil"/>
            </w:tcBorders>
            <w:shd w:val="clear" w:color="auto" w:fill="auto"/>
            <w:noWrap/>
            <w:vAlign w:val="center"/>
          </w:tcPr>
          <w:p w14:paraId="136A69F5" w14:textId="77777777" w:rsidR="00AC2A47" w:rsidRPr="007C06C0" w:rsidRDefault="00AC2A47" w:rsidP="0033063C">
            <w:pPr>
              <w:widowControl/>
              <w:suppressLineNumbers/>
              <w:wordWrap/>
              <w:autoSpaceDE/>
              <w:autoSpaceDN/>
              <w:spacing w:after="0" w:line="240" w:lineRule="auto"/>
              <w:ind w:leftChars="50" w:left="120"/>
              <w:jc w:val="left"/>
              <w:rPr>
                <w:rFonts w:eastAsia="D2Coding"/>
                <w:color w:val="000000"/>
                <w:kern w:val="0"/>
                <w:sz w:val="22"/>
              </w:rPr>
            </w:pPr>
          </w:p>
        </w:tc>
        <w:tc>
          <w:tcPr>
            <w:tcW w:w="1418" w:type="dxa"/>
            <w:tcBorders>
              <w:top w:val="nil"/>
              <w:left w:val="nil"/>
              <w:bottom w:val="single" w:sz="4" w:space="0" w:color="auto"/>
              <w:right w:val="nil"/>
            </w:tcBorders>
            <w:vAlign w:val="center"/>
          </w:tcPr>
          <w:p w14:paraId="746FA954"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2" w:type="dxa"/>
            <w:tcBorders>
              <w:top w:val="nil"/>
              <w:left w:val="nil"/>
              <w:bottom w:val="single" w:sz="4" w:space="0" w:color="auto"/>
              <w:right w:val="nil"/>
            </w:tcBorders>
            <w:shd w:val="clear" w:color="auto" w:fill="auto"/>
            <w:noWrap/>
            <w:vAlign w:val="center"/>
          </w:tcPr>
          <w:p w14:paraId="7ABFE6BC"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c>
          <w:tcPr>
            <w:tcW w:w="996" w:type="dxa"/>
            <w:tcBorders>
              <w:top w:val="nil"/>
              <w:left w:val="nil"/>
              <w:bottom w:val="single" w:sz="4" w:space="0" w:color="auto"/>
              <w:right w:val="nil"/>
            </w:tcBorders>
            <w:shd w:val="clear" w:color="auto" w:fill="auto"/>
            <w:noWrap/>
            <w:vAlign w:val="center"/>
          </w:tcPr>
          <w:p w14:paraId="2F03B7CE" w14:textId="77777777" w:rsidR="00AC2A47" w:rsidRPr="007C06C0" w:rsidRDefault="00AC2A47" w:rsidP="0033063C">
            <w:pPr>
              <w:widowControl/>
              <w:suppressLineNumbers/>
              <w:wordWrap/>
              <w:autoSpaceDE/>
              <w:autoSpaceDN/>
              <w:spacing w:after="0" w:line="240" w:lineRule="auto"/>
              <w:jc w:val="right"/>
              <w:rPr>
                <w:rFonts w:eastAsia="D2Coding"/>
                <w:color w:val="000000"/>
                <w:sz w:val="22"/>
              </w:rPr>
            </w:pPr>
          </w:p>
        </w:tc>
        <w:tc>
          <w:tcPr>
            <w:tcW w:w="1599" w:type="dxa"/>
            <w:gridSpan w:val="2"/>
            <w:tcBorders>
              <w:top w:val="nil"/>
              <w:left w:val="nil"/>
              <w:bottom w:val="single" w:sz="4" w:space="0" w:color="auto"/>
              <w:right w:val="single" w:sz="4" w:space="0" w:color="auto"/>
            </w:tcBorders>
            <w:shd w:val="clear" w:color="auto" w:fill="auto"/>
            <w:noWrap/>
            <w:vAlign w:val="center"/>
          </w:tcPr>
          <w:p w14:paraId="3CAF16E7" w14:textId="77777777" w:rsidR="00AC2A47" w:rsidRPr="007C06C0" w:rsidRDefault="00AC2A47" w:rsidP="0033063C">
            <w:pPr>
              <w:widowControl/>
              <w:suppressLineNumbers/>
              <w:wordWrap/>
              <w:autoSpaceDE/>
              <w:autoSpaceDN/>
              <w:spacing w:after="0" w:line="240" w:lineRule="auto"/>
              <w:jc w:val="left"/>
              <w:rPr>
                <w:rFonts w:eastAsia="D2Coding"/>
                <w:color w:val="000000"/>
                <w:sz w:val="22"/>
              </w:rPr>
            </w:pPr>
          </w:p>
        </w:tc>
      </w:tr>
      <w:tr w:rsidR="001F29E2" w:rsidRPr="007C06C0" w14:paraId="2717181E" w14:textId="77777777" w:rsidTr="0033063C">
        <w:trPr>
          <w:gridAfter w:val="1"/>
          <w:wAfter w:w="28" w:type="dxa"/>
          <w:trHeight w:val="481"/>
        </w:trPr>
        <w:tc>
          <w:tcPr>
            <w:tcW w:w="8974" w:type="dxa"/>
            <w:gridSpan w:val="5"/>
            <w:tcBorders>
              <w:left w:val="nil"/>
              <w:right w:val="nil"/>
            </w:tcBorders>
            <w:shd w:val="clear" w:color="auto" w:fill="auto"/>
            <w:noWrap/>
            <w:vAlign w:val="center"/>
          </w:tcPr>
          <w:p w14:paraId="59FF02B1" w14:textId="77777777" w:rsidR="00AC2A47" w:rsidRPr="007C06C0" w:rsidRDefault="00AC2A47" w:rsidP="0033063C">
            <w:pPr>
              <w:widowControl/>
              <w:suppressLineNumbers/>
              <w:wordWrap/>
              <w:autoSpaceDE/>
              <w:autoSpaceDN/>
              <w:spacing w:after="0" w:line="240" w:lineRule="auto"/>
              <w:rPr>
                <w:rFonts w:eastAsia="D2Coding"/>
                <w:color w:val="000000"/>
                <w:kern w:val="0"/>
                <w:sz w:val="22"/>
              </w:rPr>
            </w:pPr>
          </w:p>
        </w:tc>
      </w:tr>
    </w:tbl>
    <w:p w14:paraId="6FB57483" w14:textId="4A972F0F" w:rsidR="00C60E82" w:rsidRPr="001E7A8A" w:rsidRDefault="00C81397" w:rsidP="001E7A8A">
      <w:pPr>
        <w:widowControl/>
        <w:suppressLineNumbers/>
        <w:wordWrap/>
        <w:autoSpaceDE/>
        <w:autoSpaceDN/>
        <w:rPr>
          <w:b/>
          <w:bCs/>
        </w:rPr>
      </w:pPr>
      <w:r w:rsidRPr="007C06C0">
        <w:rPr>
          <w:b/>
          <w:bCs/>
        </w:rPr>
        <w:t xml:space="preserve">Figure 3. </w:t>
      </w:r>
      <w:r w:rsidR="00303ADF" w:rsidRPr="007C06C0">
        <w:t>Forest plot of the association between tramadol use and seizure occurrence in the primary, subgroup, and sensitivity analyses. Odds ratios are derived from the conditional logistic regression analysis of the case–case-time-control models and adjusted for: acetaminophen, non-steroidal anti-inflammatory drugs (NSAIDs), other opioid analgesics, antidepressants, and antipsychotics as well as drugs prescribed for headache, musculoskeletal pain, and injury or trauma. CI, confidence interval; OR, odds ratio</w:t>
      </w:r>
    </w:p>
    <w:sectPr w:rsidR="00C60E82" w:rsidRPr="001E7A8A" w:rsidSect="00B404A8">
      <w:pgSz w:w="11906" w:h="16838"/>
      <w:pgMar w:top="1701" w:right="1440" w:bottom="1440" w:left="1440" w:header="851" w:footer="3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B249" w14:textId="77777777" w:rsidR="007B5B2A" w:rsidRDefault="007B5B2A">
      <w:pPr>
        <w:spacing w:after="0" w:line="240" w:lineRule="auto"/>
      </w:pPr>
      <w:r>
        <w:separator/>
      </w:r>
    </w:p>
  </w:endnote>
  <w:endnote w:type="continuationSeparator" w:id="0">
    <w:p w14:paraId="7F2B870D" w14:textId="77777777" w:rsidR="007B5B2A" w:rsidRDefault="007B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2Coding">
    <w:altName w:val="Malgun Gothic"/>
    <w:panose1 w:val="020B0609020101020101"/>
    <w:charset w:val="81"/>
    <w:family w:val="modern"/>
    <w:pitch w:val="fixed"/>
    <w:sig w:usb0="800002EF" w:usb1="79D7FDFB" w:usb2="00000034"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23841"/>
      <w:docPartObj>
        <w:docPartGallery w:val="Page Numbers (Bottom of Page)"/>
        <w:docPartUnique/>
      </w:docPartObj>
    </w:sdtPr>
    <w:sdtEndPr/>
    <w:sdtContent>
      <w:sdt>
        <w:sdtPr>
          <w:id w:val="1358159736"/>
          <w:docPartObj>
            <w:docPartGallery w:val="Page Numbers (Top of Page)"/>
            <w:docPartUnique/>
          </w:docPartObj>
        </w:sdtPr>
        <w:sdtEndPr/>
        <w:sdtContent>
          <w:p w14:paraId="14EDA4A8" w14:textId="2248DFFF" w:rsidR="00E42C2F" w:rsidRPr="00444161" w:rsidRDefault="00BC4F5F" w:rsidP="00444161">
            <w:pPr>
              <w:pStyle w:val="a5"/>
              <w:jc w:val="center"/>
              <w:rPr>
                <w:rFonts w:eastAsiaTheme="minorEastAsia"/>
              </w:rPr>
            </w:pPr>
            <w:r w:rsidRPr="004E3048">
              <w:rPr>
                <w:b/>
                <w:bCs/>
              </w:rPr>
              <w:fldChar w:fldCharType="begin"/>
            </w:r>
            <w:r w:rsidRPr="004E3048">
              <w:rPr>
                <w:b/>
                <w:bCs/>
              </w:rPr>
              <w:instrText>PAGE</w:instrText>
            </w:r>
            <w:r w:rsidRPr="004E3048">
              <w:rPr>
                <w:b/>
                <w:bCs/>
              </w:rPr>
              <w:fldChar w:fldCharType="separate"/>
            </w:r>
            <w:r>
              <w:rPr>
                <w:b/>
                <w:bCs/>
                <w:noProof/>
              </w:rPr>
              <w:t>26</w:t>
            </w:r>
            <w:r w:rsidRPr="004E3048">
              <w:rPr>
                <w:b/>
                <w:bCs/>
              </w:rPr>
              <w:fldChar w:fldCharType="end"/>
            </w:r>
            <w:r w:rsidRPr="004E3048">
              <w:rPr>
                <w:lang w:val="ko-KR"/>
              </w:rPr>
              <w:t xml:space="preserve"> / </w:t>
            </w:r>
            <w:r w:rsidRPr="004E3048">
              <w:rPr>
                <w:b/>
                <w:bCs/>
              </w:rPr>
              <w:fldChar w:fldCharType="begin"/>
            </w:r>
            <w:r w:rsidRPr="004E3048">
              <w:rPr>
                <w:b/>
                <w:bCs/>
              </w:rPr>
              <w:instrText>NUMPAGES</w:instrText>
            </w:r>
            <w:r w:rsidRPr="004E3048">
              <w:rPr>
                <w:b/>
                <w:bCs/>
              </w:rPr>
              <w:fldChar w:fldCharType="separate"/>
            </w:r>
            <w:r>
              <w:rPr>
                <w:b/>
                <w:bCs/>
                <w:noProof/>
              </w:rPr>
              <w:t>26</w:t>
            </w:r>
            <w:r w:rsidRPr="004E3048">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5649"/>
      <w:docPartObj>
        <w:docPartGallery w:val="Page Numbers (Bottom of Page)"/>
        <w:docPartUnique/>
      </w:docPartObj>
    </w:sdtPr>
    <w:sdtEndPr/>
    <w:sdtContent>
      <w:sdt>
        <w:sdtPr>
          <w:id w:val="1153485168"/>
          <w:docPartObj>
            <w:docPartGallery w:val="Page Numbers (Top of Page)"/>
            <w:docPartUnique/>
          </w:docPartObj>
        </w:sdtPr>
        <w:sdtEndPr/>
        <w:sdtContent>
          <w:p w14:paraId="0E977C18" w14:textId="77777777" w:rsidR="00BF66CF" w:rsidRDefault="00BC4F5F">
            <w:pPr>
              <w:pStyle w:val="a5"/>
              <w:jc w:val="center"/>
            </w:pPr>
            <w:r w:rsidRPr="00693D71">
              <w:rPr>
                <w:b/>
                <w:bCs/>
              </w:rPr>
              <w:fldChar w:fldCharType="begin"/>
            </w:r>
            <w:r w:rsidRPr="00693D71">
              <w:rPr>
                <w:b/>
                <w:bCs/>
              </w:rPr>
              <w:instrText>PAGE</w:instrText>
            </w:r>
            <w:r w:rsidRPr="00693D71">
              <w:rPr>
                <w:b/>
                <w:bCs/>
              </w:rPr>
              <w:fldChar w:fldCharType="separate"/>
            </w:r>
            <w:r>
              <w:rPr>
                <w:b/>
                <w:bCs/>
                <w:noProof/>
              </w:rPr>
              <w:t>2</w:t>
            </w:r>
            <w:r w:rsidRPr="00693D71">
              <w:rPr>
                <w:b/>
                <w:bCs/>
              </w:rPr>
              <w:fldChar w:fldCharType="end"/>
            </w:r>
            <w:r w:rsidRPr="00693D71">
              <w:rPr>
                <w:lang w:val="ko-KR"/>
              </w:rPr>
              <w:t xml:space="preserve"> / </w:t>
            </w:r>
            <w:r w:rsidRPr="00693D71">
              <w:rPr>
                <w:b/>
                <w:bCs/>
              </w:rPr>
              <w:fldChar w:fldCharType="begin"/>
            </w:r>
            <w:r w:rsidRPr="00693D71">
              <w:rPr>
                <w:b/>
                <w:bCs/>
              </w:rPr>
              <w:instrText>NUMPAGES</w:instrText>
            </w:r>
            <w:r w:rsidRPr="00693D71">
              <w:rPr>
                <w:b/>
                <w:bCs/>
              </w:rPr>
              <w:fldChar w:fldCharType="separate"/>
            </w:r>
            <w:r>
              <w:rPr>
                <w:b/>
                <w:bCs/>
                <w:noProof/>
              </w:rPr>
              <w:t>26</w:t>
            </w:r>
            <w:r w:rsidRPr="00693D71">
              <w:rPr>
                <w:b/>
                <w:bCs/>
              </w:rPr>
              <w:fldChar w:fldCharType="end"/>
            </w:r>
          </w:p>
        </w:sdtContent>
      </w:sdt>
    </w:sdtContent>
  </w:sdt>
  <w:p w14:paraId="64804E4D" w14:textId="77777777" w:rsidR="00BF66CF" w:rsidRDefault="00BF66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633792"/>
      <w:docPartObj>
        <w:docPartGallery w:val="Page Numbers (Bottom of Page)"/>
        <w:docPartUnique/>
      </w:docPartObj>
    </w:sdtPr>
    <w:sdtEndPr/>
    <w:sdtContent>
      <w:sdt>
        <w:sdtPr>
          <w:id w:val="1728636285"/>
          <w:docPartObj>
            <w:docPartGallery w:val="Page Numbers (Top of Page)"/>
            <w:docPartUnique/>
          </w:docPartObj>
        </w:sdtPr>
        <w:sdtEndPr/>
        <w:sdtContent>
          <w:p w14:paraId="6AB61C90" w14:textId="77777777" w:rsidR="00BF66CF" w:rsidRDefault="00BC4F5F">
            <w:pPr>
              <w:pStyle w:val="a5"/>
              <w:jc w:val="center"/>
            </w:pPr>
            <w:r w:rsidRPr="004E3048">
              <w:rPr>
                <w:b/>
                <w:bCs/>
              </w:rPr>
              <w:fldChar w:fldCharType="begin"/>
            </w:r>
            <w:r w:rsidRPr="004E3048">
              <w:rPr>
                <w:b/>
                <w:bCs/>
              </w:rPr>
              <w:instrText>PAGE</w:instrText>
            </w:r>
            <w:r w:rsidRPr="004E3048">
              <w:rPr>
                <w:b/>
                <w:bCs/>
              </w:rPr>
              <w:fldChar w:fldCharType="separate"/>
            </w:r>
            <w:r>
              <w:rPr>
                <w:b/>
                <w:bCs/>
                <w:noProof/>
              </w:rPr>
              <w:t>21</w:t>
            </w:r>
            <w:r w:rsidRPr="004E3048">
              <w:rPr>
                <w:b/>
                <w:bCs/>
              </w:rPr>
              <w:fldChar w:fldCharType="end"/>
            </w:r>
            <w:r w:rsidRPr="004E3048">
              <w:rPr>
                <w:lang w:val="ko-KR"/>
              </w:rPr>
              <w:t xml:space="preserve"> / </w:t>
            </w:r>
            <w:r w:rsidRPr="004E3048">
              <w:rPr>
                <w:b/>
                <w:bCs/>
              </w:rPr>
              <w:fldChar w:fldCharType="begin"/>
            </w:r>
            <w:r w:rsidRPr="004E3048">
              <w:rPr>
                <w:b/>
                <w:bCs/>
              </w:rPr>
              <w:instrText>NUMPAGES</w:instrText>
            </w:r>
            <w:r w:rsidRPr="004E3048">
              <w:rPr>
                <w:b/>
                <w:bCs/>
              </w:rPr>
              <w:fldChar w:fldCharType="separate"/>
            </w:r>
            <w:r>
              <w:rPr>
                <w:b/>
                <w:bCs/>
                <w:noProof/>
              </w:rPr>
              <w:t>26</w:t>
            </w:r>
            <w:r w:rsidRPr="004E3048">
              <w:rPr>
                <w:b/>
                <w:bCs/>
              </w:rPr>
              <w:fldChar w:fldCharType="end"/>
            </w:r>
          </w:p>
        </w:sdtContent>
      </w:sdt>
    </w:sdtContent>
  </w:sdt>
  <w:p w14:paraId="6772A9CF" w14:textId="77777777" w:rsidR="00BF66CF" w:rsidRDefault="00BF66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972A" w14:textId="77777777" w:rsidR="007B5B2A" w:rsidRDefault="007B5B2A">
      <w:pPr>
        <w:spacing w:after="0" w:line="240" w:lineRule="auto"/>
      </w:pPr>
      <w:r>
        <w:separator/>
      </w:r>
    </w:p>
  </w:footnote>
  <w:footnote w:type="continuationSeparator" w:id="0">
    <w:p w14:paraId="747A7091" w14:textId="77777777" w:rsidR="007B5B2A" w:rsidRDefault="007B5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44B"/>
    <w:multiLevelType w:val="hybridMultilevel"/>
    <w:tmpl w:val="5F42E804"/>
    <w:lvl w:ilvl="0" w:tplc="8C7AC0EE">
      <w:start w:val="1"/>
      <w:numFmt w:val="bullet"/>
      <w:lvlText w:val=""/>
      <w:lvlJc w:val="left"/>
      <w:pPr>
        <w:ind w:left="360" w:hanging="360"/>
      </w:pPr>
      <w:rPr>
        <w:rFonts w:ascii="Symbol" w:hAnsi="Symbol" w:hint="default"/>
      </w:rPr>
    </w:lvl>
    <w:lvl w:ilvl="1" w:tplc="E84A0EF0" w:tentative="1">
      <w:start w:val="1"/>
      <w:numFmt w:val="bullet"/>
      <w:lvlText w:val="o"/>
      <w:lvlJc w:val="left"/>
      <w:pPr>
        <w:ind w:left="1080" w:hanging="360"/>
      </w:pPr>
      <w:rPr>
        <w:rFonts w:ascii="Courier New" w:hAnsi="Courier New" w:cs="Courier New" w:hint="default"/>
      </w:rPr>
    </w:lvl>
    <w:lvl w:ilvl="2" w:tplc="907EC510" w:tentative="1">
      <w:start w:val="1"/>
      <w:numFmt w:val="bullet"/>
      <w:lvlText w:val=""/>
      <w:lvlJc w:val="left"/>
      <w:pPr>
        <w:ind w:left="1800" w:hanging="360"/>
      </w:pPr>
      <w:rPr>
        <w:rFonts w:ascii="Wingdings" w:hAnsi="Wingdings" w:hint="default"/>
      </w:rPr>
    </w:lvl>
    <w:lvl w:ilvl="3" w:tplc="8B54BA38" w:tentative="1">
      <w:start w:val="1"/>
      <w:numFmt w:val="bullet"/>
      <w:lvlText w:val=""/>
      <w:lvlJc w:val="left"/>
      <w:pPr>
        <w:ind w:left="2520" w:hanging="360"/>
      </w:pPr>
      <w:rPr>
        <w:rFonts w:ascii="Symbol" w:hAnsi="Symbol" w:hint="default"/>
      </w:rPr>
    </w:lvl>
    <w:lvl w:ilvl="4" w:tplc="8A24072A" w:tentative="1">
      <w:start w:val="1"/>
      <w:numFmt w:val="bullet"/>
      <w:lvlText w:val="o"/>
      <w:lvlJc w:val="left"/>
      <w:pPr>
        <w:ind w:left="3240" w:hanging="360"/>
      </w:pPr>
      <w:rPr>
        <w:rFonts w:ascii="Courier New" w:hAnsi="Courier New" w:cs="Courier New" w:hint="default"/>
      </w:rPr>
    </w:lvl>
    <w:lvl w:ilvl="5" w:tplc="395E2B6C" w:tentative="1">
      <w:start w:val="1"/>
      <w:numFmt w:val="bullet"/>
      <w:lvlText w:val=""/>
      <w:lvlJc w:val="left"/>
      <w:pPr>
        <w:ind w:left="3960" w:hanging="360"/>
      </w:pPr>
      <w:rPr>
        <w:rFonts w:ascii="Wingdings" w:hAnsi="Wingdings" w:hint="default"/>
      </w:rPr>
    </w:lvl>
    <w:lvl w:ilvl="6" w:tplc="2740342A" w:tentative="1">
      <w:start w:val="1"/>
      <w:numFmt w:val="bullet"/>
      <w:lvlText w:val=""/>
      <w:lvlJc w:val="left"/>
      <w:pPr>
        <w:ind w:left="4680" w:hanging="360"/>
      </w:pPr>
      <w:rPr>
        <w:rFonts w:ascii="Symbol" w:hAnsi="Symbol" w:hint="default"/>
      </w:rPr>
    </w:lvl>
    <w:lvl w:ilvl="7" w:tplc="A24A589E" w:tentative="1">
      <w:start w:val="1"/>
      <w:numFmt w:val="bullet"/>
      <w:lvlText w:val="o"/>
      <w:lvlJc w:val="left"/>
      <w:pPr>
        <w:ind w:left="5400" w:hanging="360"/>
      </w:pPr>
      <w:rPr>
        <w:rFonts w:ascii="Courier New" w:hAnsi="Courier New" w:cs="Courier New" w:hint="default"/>
      </w:rPr>
    </w:lvl>
    <w:lvl w:ilvl="8" w:tplc="383CBE06" w:tentative="1">
      <w:start w:val="1"/>
      <w:numFmt w:val="bullet"/>
      <w:lvlText w:val=""/>
      <w:lvlJc w:val="left"/>
      <w:pPr>
        <w:ind w:left="6120" w:hanging="360"/>
      </w:pPr>
      <w:rPr>
        <w:rFonts w:ascii="Wingdings" w:hAnsi="Wingdings" w:hint="default"/>
      </w:rPr>
    </w:lvl>
  </w:abstractNum>
  <w:abstractNum w:abstractNumId="1" w15:restartNumberingAfterBreak="0">
    <w:nsid w:val="19EF277E"/>
    <w:multiLevelType w:val="hybridMultilevel"/>
    <w:tmpl w:val="AAE0D5E0"/>
    <w:lvl w:ilvl="0" w:tplc="1CA44146">
      <w:start w:val="1"/>
      <w:numFmt w:val="bullet"/>
      <w:lvlText w:val=""/>
      <w:lvlJc w:val="left"/>
      <w:pPr>
        <w:ind w:left="800" w:hanging="400"/>
      </w:pPr>
      <w:rPr>
        <w:rFonts w:ascii="Wingdings" w:hAnsi="Wingdings" w:hint="default"/>
      </w:rPr>
    </w:lvl>
    <w:lvl w:ilvl="1" w:tplc="7F56ABE6" w:tentative="1">
      <w:start w:val="1"/>
      <w:numFmt w:val="bullet"/>
      <w:lvlText w:val=""/>
      <w:lvlJc w:val="left"/>
      <w:pPr>
        <w:ind w:left="1200" w:hanging="400"/>
      </w:pPr>
      <w:rPr>
        <w:rFonts w:ascii="Wingdings" w:hAnsi="Wingdings" w:hint="default"/>
      </w:rPr>
    </w:lvl>
    <w:lvl w:ilvl="2" w:tplc="393C3A14" w:tentative="1">
      <w:start w:val="1"/>
      <w:numFmt w:val="bullet"/>
      <w:lvlText w:val=""/>
      <w:lvlJc w:val="left"/>
      <w:pPr>
        <w:ind w:left="1600" w:hanging="400"/>
      </w:pPr>
      <w:rPr>
        <w:rFonts w:ascii="Wingdings" w:hAnsi="Wingdings" w:hint="default"/>
      </w:rPr>
    </w:lvl>
    <w:lvl w:ilvl="3" w:tplc="6656853A" w:tentative="1">
      <w:start w:val="1"/>
      <w:numFmt w:val="bullet"/>
      <w:lvlText w:val=""/>
      <w:lvlJc w:val="left"/>
      <w:pPr>
        <w:ind w:left="2000" w:hanging="400"/>
      </w:pPr>
      <w:rPr>
        <w:rFonts w:ascii="Wingdings" w:hAnsi="Wingdings" w:hint="default"/>
      </w:rPr>
    </w:lvl>
    <w:lvl w:ilvl="4" w:tplc="7DA21704" w:tentative="1">
      <w:start w:val="1"/>
      <w:numFmt w:val="bullet"/>
      <w:lvlText w:val=""/>
      <w:lvlJc w:val="left"/>
      <w:pPr>
        <w:ind w:left="2400" w:hanging="400"/>
      </w:pPr>
      <w:rPr>
        <w:rFonts w:ascii="Wingdings" w:hAnsi="Wingdings" w:hint="default"/>
      </w:rPr>
    </w:lvl>
    <w:lvl w:ilvl="5" w:tplc="5F1642E4" w:tentative="1">
      <w:start w:val="1"/>
      <w:numFmt w:val="bullet"/>
      <w:lvlText w:val=""/>
      <w:lvlJc w:val="left"/>
      <w:pPr>
        <w:ind w:left="2800" w:hanging="400"/>
      </w:pPr>
      <w:rPr>
        <w:rFonts w:ascii="Wingdings" w:hAnsi="Wingdings" w:hint="default"/>
      </w:rPr>
    </w:lvl>
    <w:lvl w:ilvl="6" w:tplc="78189D32" w:tentative="1">
      <w:start w:val="1"/>
      <w:numFmt w:val="bullet"/>
      <w:lvlText w:val=""/>
      <w:lvlJc w:val="left"/>
      <w:pPr>
        <w:ind w:left="3200" w:hanging="400"/>
      </w:pPr>
      <w:rPr>
        <w:rFonts w:ascii="Wingdings" w:hAnsi="Wingdings" w:hint="default"/>
      </w:rPr>
    </w:lvl>
    <w:lvl w:ilvl="7" w:tplc="F6BAE81A" w:tentative="1">
      <w:start w:val="1"/>
      <w:numFmt w:val="bullet"/>
      <w:lvlText w:val=""/>
      <w:lvlJc w:val="left"/>
      <w:pPr>
        <w:ind w:left="3600" w:hanging="400"/>
      </w:pPr>
      <w:rPr>
        <w:rFonts w:ascii="Wingdings" w:hAnsi="Wingdings" w:hint="default"/>
      </w:rPr>
    </w:lvl>
    <w:lvl w:ilvl="8" w:tplc="DA4E7CCA" w:tentative="1">
      <w:start w:val="1"/>
      <w:numFmt w:val="bullet"/>
      <w:lvlText w:val=""/>
      <w:lvlJc w:val="left"/>
      <w:pPr>
        <w:ind w:left="4000" w:hanging="400"/>
      </w:pPr>
      <w:rPr>
        <w:rFonts w:ascii="Wingdings" w:hAnsi="Wingdings" w:hint="default"/>
      </w:rPr>
    </w:lvl>
  </w:abstractNum>
  <w:abstractNum w:abstractNumId="2" w15:restartNumberingAfterBreak="0">
    <w:nsid w:val="449D7329"/>
    <w:multiLevelType w:val="hybridMultilevel"/>
    <w:tmpl w:val="5CAC8F84"/>
    <w:lvl w:ilvl="0" w:tplc="CD5CD818">
      <w:start w:val="1"/>
      <w:numFmt w:val="bullet"/>
      <w:lvlText w:val=""/>
      <w:lvlJc w:val="left"/>
      <w:pPr>
        <w:ind w:left="1393" w:hanging="400"/>
      </w:pPr>
      <w:rPr>
        <w:rFonts w:ascii="Wingdings" w:hAnsi="Wingdings" w:hint="default"/>
      </w:rPr>
    </w:lvl>
    <w:lvl w:ilvl="1" w:tplc="B4361F24" w:tentative="1">
      <w:start w:val="1"/>
      <w:numFmt w:val="bullet"/>
      <w:lvlText w:val=""/>
      <w:lvlJc w:val="left"/>
      <w:pPr>
        <w:ind w:left="1793" w:hanging="400"/>
      </w:pPr>
      <w:rPr>
        <w:rFonts w:ascii="Wingdings" w:hAnsi="Wingdings" w:hint="default"/>
      </w:rPr>
    </w:lvl>
    <w:lvl w:ilvl="2" w:tplc="F284771E" w:tentative="1">
      <w:start w:val="1"/>
      <w:numFmt w:val="bullet"/>
      <w:lvlText w:val=""/>
      <w:lvlJc w:val="left"/>
      <w:pPr>
        <w:ind w:left="2193" w:hanging="400"/>
      </w:pPr>
      <w:rPr>
        <w:rFonts w:ascii="Wingdings" w:hAnsi="Wingdings" w:hint="default"/>
      </w:rPr>
    </w:lvl>
    <w:lvl w:ilvl="3" w:tplc="502E6622" w:tentative="1">
      <w:start w:val="1"/>
      <w:numFmt w:val="bullet"/>
      <w:lvlText w:val=""/>
      <w:lvlJc w:val="left"/>
      <w:pPr>
        <w:ind w:left="2593" w:hanging="400"/>
      </w:pPr>
      <w:rPr>
        <w:rFonts w:ascii="Wingdings" w:hAnsi="Wingdings" w:hint="default"/>
      </w:rPr>
    </w:lvl>
    <w:lvl w:ilvl="4" w:tplc="99D4C00A" w:tentative="1">
      <w:start w:val="1"/>
      <w:numFmt w:val="bullet"/>
      <w:lvlText w:val=""/>
      <w:lvlJc w:val="left"/>
      <w:pPr>
        <w:ind w:left="2993" w:hanging="400"/>
      </w:pPr>
      <w:rPr>
        <w:rFonts w:ascii="Wingdings" w:hAnsi="Wingdings" w:hint="default"/>
      </w:rPr>
    </w:lvl>
    <w:lvl w:ilvl="5" w:tplc="CB504348" w:tentative="1">
      <w:start w:val="1"/>
      <w:numFmt w:val="bullet"/>
      <w:lvlText w:val=""/>
      <w:lvlJc w:val="left"/>
      <w:pPr>
        <w:ind w:left="3393" w:hanging="400"/>
      </w:pPr>
      <w:rPr>
        <w:rFonts w:ascii="Wingdings" w:hAnsi="Wingdings" w:hint="default"/>
      </w:rPr>
    </w:lvl>
    <w:lvl w:ilvl="6" w:tplc="A2D8D09E" w:tentative="1">
      <w:start w:val="1"/>
      <w:numFmt w:val="bullet"/>
      <w:lvlText w:val=""/>
      <w:lvlJc w:val="left"/>
      <w:pPr>
        <w:ind w:left="3793" w:hanging="400"/>
      </w:pPr>
      <w:rPr>
        <w:rFonts w:ascii="Wingdings" w:hAnsi="Wingdings" w:hint="default"/>
      </w:rPr>
    </w:lvl>
    <w:lvl w:ilvl="7" w:tplc="B8BC8270" w:tentative="1">
      <w:start w:val="1"/>
      <w:numFmt w:val="bullet"/>
      <w:lvlText w:val=""/>
      <w:lvlJc w:val="left"/>
      <w:pPr>
        <w:ind w:left="4193" w:hanging="400"/>
      </w:pPr>
      <w:rPr>
        <w:rFonts w:ascii="Wingdings" w:hAnsi="Wingdings" w:hint="default"/>
      </w:rPr>
    </w:lvl>
    <w:lvl w:ilvl="8" w:tplc="A9B07196" w:tentative="1">
      <w:start w:val="1"/>
      <w:numFmt w:val="bullet"/>
      <w:lvlText w:val=""/>
      <w:lvlJc w:val="left"/>
      <w:pPr>
        <w:ind w:left="4593" w:hanging="400"/>
      </w:pPr>
      <w:rPr>
        <w:rFonts w:ascii="Wingdings" w:hAnsi="Wingdings" w:hint="default"/>
      </w:rPr>
    </w:lvl>
  </w:abstractNum>
  <w:abstractNum w:abstractNumId="3" w15:restartNumberingAfterBreak="0">
    <w:nsid w:val="4CA47AE8"/>
    <w:multiLevelType w:val="hybridMultilevel"/>
    <w:tmpl w:val="D6DEA5E2"/>
    <w:lvl w:ilvl="0" w:tplc="4D5AED5A">
      <w:start w:val="1"/>
      <w:numFmt w:val="bullet"/>
      <w:lvlText w:val=""/>
      <w:lvlJc w:val="left"/>
      <w:pPr>
        <w:ind w:left="720" w:hanging="360"/>
      </w:pPr>
      <w:rPr>
        <w:rFonts w:ascii="Symbol" w:hAnsi="Symbol" w:hint="default"/>
      </w:rPr>
    </w:lvl>
    <w:lvl w:ilvl="1" w:tplc="2B48D9CC" w:tentative="1">
      <w:start w:val="1"/>
      <w:numFmt w:val="bullet"/>
      <w:lvlText w:val="o"/>
      <w:lvlJc w:val="left"/>
      <w:pPr>
        <w:ind w:left="1440" w:hanging="360"/>
      </w:pPr>
      <w:rPr>
        <w:rFonts w:ascii="Courier New" w:hAnsi="Courier New" w:cs="Courier New" w:hint="default"/>
      </w:rPr>
    </w:lvl>
    <w:lvl w:ilvl="2" w:tplc="0B0668BC" w:tentative="1">
      <w:start w:val="1"/>
      <w:numFmt w:val="bullet"/>
      <w:lvlText w:val=""/>
      <w:lvlJc w:val="left"/>
      <w:pPr>
        <w:ind w:left="2160" w:hanging="360"/>
      </w:pPr>
      <w:rPr>
        <w:rFonts w:ascii="Wingdings" w:hAnsi="Wingdings" w:hint="default"/>
      </w:rPr>
    </w:lvl>
    <w:lvl w:ilvl="3" w:tplc="5CAC8C34" w:tentative="1">
      <w:start w:val="1"/>
      <w:numFmt w:val="bullet"/>
      <w:lvlText w:val=""/>
      <w:lvlJc w:val="left"/>
      <w:pPr>
        <w:ind w:left="2880" w:hanging="360"/>
      </w:pPr>
      <w:rPr>
        <w:rFonts w:ascii="Symbol" w:hAnsi="Symbol" w:hint="default"/>
      </w:rPr>
    </w:lvl>
    <w:lvl w:ilvl="4" w:tplc="35BAA788" w:tentative="1">
      <w:start w:val="1"/>
      <w:numFmt w:val="bullet"/>
      <w:lvlText w:val="o"/>
      <w:lvlJc w:val="left"/>
      <w:pPr>
        <w:ind w:left="3600" w:hanging="360"/>
      </w:pPr>
      <w:rPr>
        <w:rFonts w:ascii="Courier New" w:hAnsi="Courier New" w:cs="Courier New" w:hint="default"/>
      </w:rPr>
    </w:lvl>
    <w:lvl w:ilvl="5" w:tplc="80F49F76" w:tentative="1">
      <w:start w:val="1"/>
      <w:numFmt w:val="bullet"/>
      <w:lvlText w:val=""/>
      <w:lvlJc w:val="left"/>
      <w:pPr>
        <w:ind w:left="4320" w:hanging="360"/>
      </w:pPr>
      <w:rPr>
        <w:rFonts w:ascii="Wingdings" w:hAnsi="Wingdings" w:hint="default"/>
      </w:rPr>
    </w:lvl>
    <w:lvl w:ilvl="6" w:tplc="106A1772" w:tentative="1">
      <w:start w:val="1"/>
      <w:numFmt w:val="bullet"/>
      <w:lvlText w:val=""/>
      <w:lvlJc w:val="left"/>
      <w:pPr>
        <w:ind w:left="5040" w:hanging="360"/>
      </w:pPr>
      <w:rPr>
        <w:rFonts w:ascii="Symbol" w:hAnsi="Symbol" w:hint="default"/>
      </w:rPr>
    </w:lvl>
    <w:lvl w:ilvl="7" w:tplc="AE662F68" w:tentative="1">
      <w:start w:val="1"/>
      <w:numFmt w:val="bullet"/>
      <w:lvlText w:val="o"/>
      <w:lvlJc w:val="left"/>
      <w:pPr>
        <w:ind w:left="5760" w:hanging="360"/>
      </w:pPr>
      <w:rPr>
        <w:rFonts w:ascii="Courier New" w:hAnsi="Courier New" w:cs="Courier New" w:hint="default"/>
      </w:rPr>
    </w:lvl>
    <w:lvl w:ilvl="8" w:tplc="020E3EA6" w:tentative="1">
      <w:start w:val="1"/>
      <w:numFmt w:val="bullet"/>
      <w:lvlText w:val=""/>
      <w:lvlJc w:val="left"/>
      <w:pPr>
        <w:ind w:left="6480" w:hanging="360"/>
      </w:pPr>
      <w:rPr>
        <w:rFonts w:ascii="Wingdings" w:hAnsi="Wingdings" w:hint="default"/>
      </w:rPr>
    </w:lvl>
  </w:abstractNum>
  <w:abstractNum w:abstractNumId="4" w15:restartNumberingAfterBreak="0">
    <w:nsid w:val="6D412EDE"/>
    <w:multiLevelType w:val="hybridMultilevel"/>
    <w:tmpl w:val="9FA2A7A4"/>
    <w:lvl w:ilvl="0" w:tplc="D068AA4A">
      <w:start w:val="1"/>
      <w:numFmt w:val="decimal"/>
      <w:lvlText w:val="%1."/>
      <w:lvlJc w:val="left"/>
      <w:pPr>
        <w:ind w:left="760" w:hanging="360"/>
      </w:pPr>
      <w:rPr>
        <w:rFonts w:hint="default"/>
      </w:rPr>
    </w:lvl>
    <w:lvl w:ilvl="1" w:tplc="7474EB82" w:tentative="1">
      <w:start w:val="1"/>
      <w:numFmt w:val="upperLetter"/>
      <w:lvlText w:val="%2."/>
      <w:lvlJc w:val="left"/>
      <w:pPr>
        <w:ind w:left="1200" w:hanging="400"/>
      </w:pPr>
    </w:lvl>
    <w:lvl w:ilvl="2" w:tplc="9C201318" w:tentative="1">
      <w:start w:val="1"/>
      <w:numFmt w:val="lowerRoman"/>
      <w:lvlText w:val="%3."/>
      <w:lvlJc w:val="right"/>
      <w:pPr>
        <w:ind w:left="1600" w:hanging="400"/>
      </w:pPr>
    </w:lvl>
    <w:lvl w:ilvl="3" w:tplc="E59407E2" w:tentative="1">
      <w:start w:val="1"/>
      <w:numFmt w:val="decimal"/>
      <w:lvlText w:val="%4."/>
      <w:lvlJc w:val="left"/>
      <w:pPr>
        <w:ind w:left="2000" w:hanging="400"/>
      </w:pPr>
    </w:lvl>
    <w:lvl w:ilvl="4" w:tplc="BD34106C" w:tentative="1">
      <w:start w:val="1"/>
      <w:numFmt w:val="upperLetter"/>
      <w:lvlText w:val="%5."/>
      <w:lvlJc w:val="left"/>
      <w:pPr>
        <w:ind w:left="2400" w:hanging="400"/>
      </w:pPr>
    </w:lvl>
    <w:lvl w:ilvl="5" w:tplc="5AAAA4DE" w:tentative="1">
      <w:start w:val="1"/>
      <w:numFmt w:val="lowerRoman"/>
      <w:lvlText w:val="%6."/>
      <w:lvlJc w:val="right"/>
      <w:pPr>
        <w:ind w:left="2800" w:hanging="400"/>
      </w:pPr>
    </w:lvl>
    <w:lvl w:ilvl="6" w:tplc="5F48E816" w:tentative="1">
      <w:start w:val="1"/>
      <w:numFmt w:val="decimal"/>
      <w:lvlText w:val="%7."/>
      <w:lvlJc w:val="left"/>
      <w:pPr>
        <w:ind w:left="3200" w:hanging="400"/>
      </w:pPr>
    </w:lvl>
    <w:lvl w:ilvl="7" w:tplc="2CAAEB22" w:tentative="1">
      <w:start w:val="1"/>
      <w:numFmt w:val="upperLetter"/>
      <w:lvlText w:val="%8."/>
      <w:lvlJc w:val="left"/>
      <w:pPr>
        <w:ind w:left="3600" w:hanging="400"/>
      </w:pPr>
    </w:lvl>
    <w:lvl w:ilvl="8" w:tplc="24E268A6" w:tentative="1">
      <w:start w:val="1"/>
      <w:numFmt w:val="lowerRoman"/>
      <w:lvlText w:val="%9."/>
      <w:lvlJc w:val="right"/>
      <w:pPr>
        <w:ind w:left="4000" w:hanging="400"/>
      </w:pPr>
    </w:lvl>
  </w:abstractNum>
  <w:abstractNum w:abstractNumId="5" w15:restartNumberingAfterBreak="0">
    <w:nsid w:val="6FA72AF1"/>
    <w:multiLevelType w:val="hybridMultilevel"/>
    <w:tmpl w:val="3E8CF418"/>
    <w:lvl w:ilvl="0" w:tplc="3B905AB0">
      <w:start w:val="1"/>
      <w:numFmt w:val="decimal"/>
      <w:lvlText w:val="%1."/>
      <w:lvlJc w:val="left"/>
      <w:pPr>
        <w:ind w:left="360" w:hanging="360"/>
      </w:pPr>
    </w:lvl>
    <w:lvl w:ilvl="1" w:tplc="AA40F9F0" w:tentative="1">
      <w:start w:val="1"/>
      <w:numFmt w:val="lowerLetter"/>
      <w:lvlText w:val="%2."/>
      <w:lvlJc w:val="left"/>
      <w:pPr>
        <w:ind w:left="1080" w:hanging="360"/>
      </w:pPr>
    </w:lvl>
    <w:lvl w:ilvl="2" w:tplc="0A163918" w:tentative="1">
      <w:start w:val="1"/>
      <w:numFmt w:val="lowerRoman"/>
      <w:lvlText w:val="%3."/>
      <w:lvlJc w:val="right"/>
      <w:pPr>
        <w:ind w:left="1800" w:hanging="180"/>
      </w:pPr>
    </w:lvl>
    <w:lvl w:ilvl="3" w:tplc="CC0EB8DA" w:tentative="1">
      <w:start w:val="1"/>
      <w:numFmt w:val="decimal"/>
      <w:lvlText w:val="%4."/>
      <w:lvlJc w:val="left"/>
      <w:pPr>
        <w:ind w:left="2520" w:hanging="360"/>
      </w:pPr>
    </w:lvl>
    <w:lvl w:ilvl="4" w:tplc="279E2294" w:tentative="1">
      <w:start w:val="1"/>
      <w:numFmt w:val="lowerLetter"/>
      <w:lvlText w:val="%5."/>
      <w:lvlJc w:val="left"/>
      <w:pPr>
        <w:ind w:left="3240" w:hanging="360"/>
      </w:pPr>
    </w:lvl>
    <w:lvl w:ilvl="5" w:tplc="D186A050" w:tentative="1">
      <w:start w:val="1"/>
      <w:numFmt w:val="lowerRoman"/>
      <w:lvlText w:val="%6."/>
      <w:lvlJc w:val="right"/>
      <w:pPr>
        <w:ind w:left="3960" w:hanging="180"/>
      </w:pPr>
    </w:lvl>
    <w:lvl w:ilvl="6" w:tplc="B5842550" w:tentative="1">
      <w:start w:val="1"/>
      <w:numFmt w:val="decimal"/>
      <w:lvlText w:val="%7."/>
      <w:lvlJc w:val="left"/>
      <w:pPr>
        <w:ind w:left="4680" w:hanging="360"/>
      </w:pPr>
    </w:lvl>
    <w:lvl w:ilvl="7" w:tplc="FB081336" w:tentative="1">
      <w:start w:val="1"/>
      <w:numFmt w:val="lowerLetter"/>
      <w:lvlText w:val="%8."/>
      <w:lvlJc w:val="left"/>
      <w:pPr>
        <w:ind w:left="5400" w:hanging="360"/>
      </w:pPr>
    </w:lvl>
    <w:lvl w:ilvl="8" w:tplc="649E77E6"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srCwNDM1NjO2NDZS0lEKTi0uzszPAykwqwUA+4UkxSwAAAA="/>
    <w:docVar w:name="EN.InstantFormat" w:val="&lt;ENInstantFormat&gt;&lt;Enabled&gt;1&lt;/Enabled&gt;&lt;ScanUnformatted&gt;1&lt;/ScanUnformatted&gt;&lt;ScanChanges&gt;1&lt;/ScanChanges&gt;&lt;Suspended&gt;1&lt;/Suspended&gt;&lt;/ENInstantFormat&gt;"/>
    <w:docVar w:name="EN.Layout" w:val="&lt;ENLayout&gt;&lt;Style&gt;AMA 11th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azz0ve1tdzxgetfwnx09zkt0zfxrp5dp02&quot;&gt;Trammadol&lt;record-ids&gt;&lt;item&gt;2&lt;/item&gt;&lt;item&gt;3&lt;/item&gt;&lt;item&gt;4&lt;/item&gt;&lt;item&gt;5&lt;/item&gt;&lt;item&gt;6&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5&lt;/item&gt;&lt;item&gt;26&lt;/item&gt;&lt;item&gt;27&lt;/item&gt;&lt;item&gt;28&lt;/item&gt;&lt;item&gt;31&lt;/item&gt;&lt;item&gt;32&lt;/item&gt;&lt;item&gt;34&lt;/item&gt;&lt;item&gt;39&lt;/item&gt;&lt;item&gt;40&lt;/item&gt;&lt;item&gt;42&lt;/item&gt;&lt;item&gt;45&lt;/item&gt;&lt;item&gt;46&lt;/item&gt;&lt;item&gt;47&lt;/item&gt;&lt;/record-ids&gt;&lt;/item&gt;&lt;/Libraries&gt;"/>
  </w:docVars>
  <w:rsids>
    <w:rsidRoot w:val="00A16C0A"/>
    <w:rsid w:val="00000700"/>
    <w:rsid w:val="00000B23"/>
    <w:rsid w:val="00000BF4"/>
    <w:rsid w:val="00001F06"/>
    <w:rsid w:val="00001FAD"/>
    <w:rsid w:val="000022CB"/>
    <w:rsid w:val="00002601"/>
    <w:rsid w:val="0000288D"/>
    <w:rsid w:val="000028AA"/>
    <w:rsid w:val="00002D05"/>
    <w:rsid w:val="00002D82"/>
    <w:rsid w:val="0000300D"/>
    <w:rsid w:val="0000379E"/>
    <w:rsid w:val="000039E3"/>
    <w:rsid w:val="00003F60"/>
    <w:rsid w:val="0000428F"/>
    <w:rsid w:val="0000468A"/>
    <w:rsid w:val="000048D5"/>
    <w:rsid w:val="000050E7"/>
    <w:rsid w:val="000055E4"/>
    <w:rsid w:val="00005F20"/>
    <w:rsid w:val="000067CE"/>
    <w:rsid w:val="00006AEF"/>
    <w:rsid w:val="00006B96"/>
    <w:rsid w:val="00006CE3"/>
    <w:rsid w:val="0000790D"/>
    <w:rsid w:val="00007D5C"/>
    <w:rsid w:val="000103BA"/>
    <w:rsid w:val="000104EE"/>
    <w:rsid w:val="00010807"/>
    <w:rsid w:val="0001095D"/>
    <w:rsid w:val="00010C1F"/>
    <w:rsid w:val="00010E66"/>
    <w:rsid w:val="00010F71"/>
    <w:rsid w:val="00010F8E"/>
    <w:rsid w:val="00011341"/>
    <w:rsid w:val="000116E1"/>
    <w:rsid w:val="00011819"/>
    <w:rsid w:val="00011B0E"/>
    <w:rsid w:val="00011B12"/>
    <w:rsid w:val="00011BC0"/>
    <w:rsid w:val="00011BDB"/>
    <w:rsid w:val="00011EAC"/>
    <w:rsid w:val="000132FE"/>
    <w:rsid w:val="0001359B"/>
    <w:rsid w:val="00014218"/>
    <w:rsid w:val="0001534E"/>
    <w:rsid w:val="00015454"/>
    <w:rsid w:val="00015964"/>
    <w:rsid w:val="00015A4B"/>
    <w:rsid w:val="00015EDF"/>
    <w:rsid w:val="00016063"/>
    <w:rsid w:val="0001627B"/>
    <w:rsid w:val="000163EA"/>
    <w:rsid w:val="00016983"/>
    <w:rsid w:val="000169D4"/>
    <w:rsid w:val="00016EA5"/>
    <w:rsid w:val="00017676"/>
    <w:rsid w:val="0001777B"/>
    <w:rsid w:val="000209A0"/>
    <w:rsid w:val="00020B77"/>
    <w:rsid w:val="0002139D"/>
    <w:rsid w:val="00021D14"/>
    <w:rsid w:val="00021E1D"/>
    <w:rsid w:val="00021FF1"/>
    <w:rsid w:val="00022963"/>
    <w:rsid w:val="00022A6C"/>
    <w:rsid w:val="00022BD8"/>
    <w:rsid w:val="00022D55"/>
    <w:rsid w:val="00023104"/>
    <w:rsid w:val="000237C8"/>
    <w:rsid w:val="000241AD"/>
    <w:rsid w:val="0002440A"/>
    <w:rsid w:val="0002463A"/>
    <w:rsid w:val="00024F29"/>
    <w:rsid w:val="0002525F"/>
    <w:rsid w:val="00025274"/>
    <w:rsid w:val="00025673"/>
    <w:rsid w:val="000258E9"/>
    <w:rsid w:val="00025C18"/>
    <w:rsid w:val="00025C87"/>
    <w:rsid w:val="000260FB"/>
    <w:rsid w:val="000263FD"/>
    <w:rsid w:val="00026667"/>
    <w:rsid w:val="0002695D"/>
    <w:rsid w:val="00026A18"/>
    <w:rsid w:val="00026B13"/>
    <w:rsid w:val="0002703D"/>
    <w:rsid w:val="00027130"/>
    <w:rsid w:val="00030445"/>
    <w:rsid w:val="000307E0"/>
    <w:rsid w:val="00030822"/>
    <w:rsid w:val="00031099"/>
    <w:rsid w:val="0003149A"/>
    <w:rsid w:val="00031A33"/>
    <w:rsid w:val="00031AD7"/>
    <w:rsid w:val="00031BE7"/>
    <w:rsid w:val="00031E80"/>
    <w:rsid w:val="000322DA"/>
    <w:rsid w:val="0003271C"/>
    <w:rsid w:val="00032B4E"/>
    <w:rsid w:val="00032E51"/>
    <w:rsid w:val="00033B26"/>
    <w:rsid w:val="00033CEA"/>
    <w:rsid w:val="00033E3F"/>
    <w:rsid w:val="00034098"/>
    <w:rsid w:val="00034442"/>
    <w:rsid w:val="000349C8"/>
    <w:rsid w:val="00035E43"/>
    <w:rsid w:val="00035E9C"/>
    <w:rsid w:val="0003623C"/>
    <w:rsid w:val="000368D7"/>
    <w:rsid w:val="00036A85"/>
    <w:rsid w:val="00037181"/>
    <w:rsid w:val="000375BF"/>
    <w:rsid w:val="00037607"/>
    <w:rsid w:val="000377DE"/>
    <w:rsid w:val="000379DD"/>
    <w:rsid w:val="00037A83"/>
    <w:rsid w:val="00037BD7"/>
    <w:rsid w:val="00037D31"/>
    <w:rsid w:val="00037D6E"/>
    <w:rsid w:val="000404FC"/>
    <w:rsid w:val="00040BB0"/>
    <w:rsid w:val="00041340"/>
    <w:rsid w:val="000413BF"/>
    <w:rsid w:val="0004141E"/>
    <w:rsid w:val="000415A6"/>
    <w:rsid w:val="000416C0"/>
    <w:rsid w:val="00041E52"/>
    <w:rsid w:val="00041F1C"/>
    <w:rsid w:val="00042303"/>
    <w:rsid w:val="0004277A"/>
    <w:rsid w:val="000429EE"/>
    <w:rsid w:val="00042B05"/>
    <w:rsid w:val="000438D3"/>
    <w:rsid w:val="00043B5E"/>
    <w:rsid w:val="0004443D"/>
    <w:rsid w:val="00044880"/>
    <w:rsid w:val="00044BBD"/>
    <w:rsid w:val="00045615"/>
    <w:rsid w:val="000461AA"/>
    <w:rsid w:val="00046599"/>
    <w:rsid w:val="00046C4F"/>
    <w:rsid w:val="00046CF2"/>
    <w:rsid w:val="00046D24"/>
    <w:rsid w:val="00047D22"/>
    <w:rsid w:val="00047EE8"/>
    <w:rsid w:val="00050120"/>
    <w:rsid w:val="000503FE"/>
    <w:rsid w:val="000504C7"/>
    <w:rsid w:val="000507B8"/>
    <w:rsid w:val="00050834"/>
    <w:rsid w:val="000509B4"/>
    <w:rsid w:val="00051443"/>
    <w:rsid w:val="00051548"/>
    <w:rsid w:val="000515E0"/>
    <w:rsid w:val="000518D8"/>
    <w:rsid w:val="00053087"/>
    <w:rsid w:val="000532DA"/>
    <w:rsid w:val="00053432"/>
    <w:rsid w:val="000536FE"/>
    <w:rsid w:val="00053DCE"/>
    <w:rsid w:val="00053F42"/>
    <w:rsid w:val="00054685"/>
    <w:rsid w:val="00054ED7"/>
    <w:rsid w:val="00055083"/>
    <w:rsid w:val="00055263"/>
    <w:rsid w:val="000554EF"/>
    <w:rsid w:val="00055C3F"/>
    <w:rsid w:val="00055F96"/>
    <w:rsid w:val="00055FC9"/>
    <w:rsid w:val="00056234"/>
    <w:rsid w:val="0005627B"/>
    <w:rsid w:val="000568A5"/>
    <w:rsid w:val="00056AF7"/>
    <w:rsid w:val="00056ED1"/>
    <w:rsid w:val="0005722D"/>
    <w:rsid w:val="00057528"/>
    <w:rsid w:val="000579D1"/>
    <w:rsid w:val="00057A9E"/>
    <w:rsid w:val="00057B1C"/>
    <w:rsid w:val="00057D7B"/>
    <w:rsid w:val="000600A1"/>
    <w:rsid w:val="0006095A"/>
    <w:rsid w:val="00060B37"/>
    <w:rsid w:val="00062125"/>
    <w:rsid w:val="0006225D"/>
    <w:rsid w:val="00062538"/>
    <w:rsid w:val="00062C6A"/>
    <w:rsid w:val="00062C6F"/>
    <w:rsid w:val="000630D5"/>
    <w:rsid w:val="00063BCC"/>
    <w:rsid w:val="0006448B"/>
    <w:rsid w:val="00064A53"/>
    <w:rsid w:val="00064DDA"/>
    <w:rsid w:val="00065B39"/>
    <w:rsid w:val="000674BA"/>
    <w:rsid w:val="00067B1B"/>
    <w:rsid w:val="00067CAD"/>
    <w:rsid w:val="0007014B"/>
    <w:rsid w:val="000701FC"/>
    <w:rsid w:val="00070B80"/>
    <w:rsid w:val="00070F54"/>
    <w:rsid w:val="000714FF"/>
    <w:rsid w:val="00072193"/>
    <w:rsid w:val="000723D6"/>
    <w:rsid w:val="00072AB3"/>
    <w:rsid w:val="00072EB0"/>
    <w:rsid w:val="000733EF"/>
    <w:rsid w:val="00073511"/>
    <w:rsid w:val="00074145"/>
    <w:rsid w:val="0007453A"/>
    <w:rsid w:val="000746F7"/>
    <w:rsid w:val="00075469"/>
    <w:rsid w:val="00075576"/>
    <w:rsid w:val="0007590C"/>
    <w:rsid w:val="00076064"/>
    <w:rsid w:val="000761D1"/>
    <w:rsid w:val="000764C8"/>
    <w:rsid w:val="0007681E"/>
    <w:rsid w:val="0007683F"/>
    <w:rsid w:val="00076B5D"/>
    <w:rsid w:val="00076D6B"/>
    <w:rsid w:val="00077A4D"/>
    <w:rsid w:val="00080036"/>
    <w:rsid w:val="00080835"/>
    <w:rsid w:val="00080A05"/>
    <w:rsid w:val="00080AC8"/>
    <w:rsid w:val="00080B3B"/>
    <w:rsid w:val="00080D82"/>
    <w:rsid w:val="00081097"/>
    <w:rsid w:val="0008119F"/>
    <w:rsid w:val="000821D0"/>
    <w:rsid w:val="000828DF"/>
    <w:rsid w:val="00083144"/>
    <w:rsid w:val="000831E0"/>
    <w:rsid w:val="0008324B"/>
    <w:rsid w:val="00083D01"/>
    <w:rsid w:val="0008496A"/>
    <w:rsid w:val="00084A2A"/>
    <w:rsid w:val="00084B94"/>
    <w:rsid w:val="00085145"/>
    <w:rsid w:val="0008586E"/>
    <w:rsid w:val="000858C9"/>
    <w:rsid w:val="00085A66"/>
    <w:rsid w:val="00085A8F"/>
    <w:rsid w:val="000861F4"/>
    <w:rsid w:val="0008635E"/>
    <w:rsid w:val="000863BF"/>
    <w:rsid w:val="00086867"/>
    <w:rsid w:val="00086C1E"/>
    <w:rsid w:val="0008704B"/>
    <w:rsid w:val="0008727E"/>
    <w:rsid w:val="000877D7"/>
    <w:rsid w:val="000877E9"/>
    <w:rsid w:val="00090709"/>
    <w:rsid w:val="000907F6"/>
    <w:rsid w:val="000909F4"/>
    <w:rsid w:val="00090A05"/>
    <w:rsid w:val="00090F82"/>
    <w:rsid w:val="00091553"/>
    <w:rsid w:val="000916AC"/>
    <w:rsid w:val="00091B11"/>
    <w:rsid w:val="000920DD"/>
    <w:rsid w:val="000921B8"/>
    <w:rsid w:val="00092521"/>
    <w:rsid w:val="00092CB4"/>
    <w:rsid w:val="00092F5E"/>
    <w:rsid w:val="00093662"/>
    <w:rsid w:val="0009383A"/>
    <w:rsid w:val="000945A4"/>
    <w:rsid w:val="00094718"/>
    <w:rsid w:val="00094998"/>
    <w:rsid w:val="000949A6"/>
    <w:rsid w:val="000949EB"/>
    <w:rsid w:val="00094F25"/>
    <w:rsid w:val="000955F1"/>
    <w:rsid w:val="00095756"/>
    <w:rsid w:val="0009575D"/>
    <w:rsid w:val="00095992"/>
    <w:rsid w:val="00095ADD"/>
    <w:rsid w:val="00095AFF"/>
    <w:rsid w:val="00095B3D"/>
    <w:rsid w:val="00095C31"/>
    <w:rsid w:val="00095D5E"/>
    <w:rsid w:val="00096229"/>
    <w:rsid w:val="000963F9"/>
    <w:rsid w:val="00096A5B"/>
    <w:rsid w:val="00096A71"/>
    <w:rsid w:val="00096EC5"/>
    <w:rsid w:val="00096FED"/>
    <w:rsid w:val="000A0742"/>
    <w:rsid w:val="000A0ED1"/>
    <w:rsid w:val="000A17A7"/>
    <w:rsid w:val="000A1858"/>
    <w:rsid w:val="000A1A6E"/>
    <w:rsid w:val="000A1F3A"/>
    <w:rsid w:val="000A22F9"/>
    <w:rsid w:val="000A23E1"/>
    <w:rsid w:val="000A2888"/>
    <w:rsid w:val="000A2B37"/>
    <w:rsid w:val="000A2FE4"/>
    <w:rsid w:val="000A379E"/>
    <w:rsid w:val="000A4E67"/>
    <w:rsid w:val="000A5002"/>
    <w:rsid w:val="000A50E8"/>
    <w:rsid w:val="000A53A4"/>
    <w:rsid w:val="000A547E"/>
    <w:rsid w:val="000A5CA5"/>
    <w:rsid w:val="000A6051"/>
    <w:rsid w:val="000A6662"/>
    <w:rsid w:val="000A6D61"/>
    <w:rsid w:val="000A7039"/>
    <w:rsid w:val="000A71F1"/>
    <w:rsid w:val="000A72B3"/>
    <w:rsid w:val="000A742F"/>
    <w:rsid w:val="000A74F3"/>
    <w:rsid w:val="000A7965"/>
    <w:rsid w:val="000B03DD"/>
    <w:rsid w:val="000B0407"/>
    <w:rsid w:val="000B079D"/>
    <w:rsid w:val="000B140A"/>
    <w:rsid w:val="000B156E"/>
    <w:rsid w:val="000B2441"/>
    <w:rsid w:val="000B288F"/>
    <w:rsid w:val="000B2C27"/>
    <w:rsid w:val="000B2CB9"/>
    <w:rsid w:val="000B2FA4"/>
    <w:rsid w:val="000B361D"/>
    <w:rsid w:val="000B3E59"/>
    <w:rsid w:val="000B45B4"/>
    <w:rsid w:val="000B49DB"/>
    <w:rsid w:val="000B4B1A"/>
    <w:rsid w:val="000B50C0"/>
    <w:rsid w:val="000B51B2"/>
    <w:rsid w:val="000B6107"/>
    <w:rsid w:val="000B6122"/>
    <w:rsid w:val="000B617D"/>
    <w:rsid w:val="000B66A4"/>
    <w:rsid w:val="000B672F"/>
    <w:rsid w:val="000B69A8"/>
    <w:rsid w:val="000B6C43"/>
    <w:rsid w:val="000B6C4D"/>
    <w:rsid w:val="000B6D1D"/>
    <w:rsid w:val="000B7683"/>
    <w:rsid w:val="000B7B75"/>
    <w:rsid w:val="000B7E72"/>
    <w:rsid w:val="000C0760"/>
    <w:rsid w:val="000C0917"/>
    <w:rsid w:val="000C0D7A"/>
    <w:rsid w:val="000C1EBC"/>
    <w:rsid w:val="000C3884"/>
    <w:rsid w:val="000C475C"/>
    <w:rsid w:val="000C49E5"/>
    <w:rsid w:val="000C4FBF"/>
    <w:rsid w:val="000C5041"/>
    <w:rsid w:val="000C5109"/>
    <w:rsid w:val="000C5AF3"/>
    <w:rsid w:val="000C5D01"/>
    <w:rsid w:val="000C61CB"/>
    <w:rsid w:val="000C6587"/>
    <w:rsid w:val="000C69E1"/>
    <w:rsid w:val="000C6B36"/>
    <w:rsid w:val="000C6B6C"/>
    <w:rsid w:val="000C706C"/>
    <w:rsid w:val="000C7629"/>
    <w:rsid w:val="000C792A"/>
    <w:rsid w:val="000D0009"/>
    <w:rsid w:val="000D0066"/>
    <w:rsid w:val="000D00B9"/>
    <w:rsid w:val="000D13EB"/>
    <w:rsid w:val="000D140B"/>
    <w:rsid w:val="000D1A7E"/>
    <w:rsid w:val="000D1C02"/>
    <w:rsid w:val="000D1C76"/>
    <w:rsid w:val="000D24B1"/>
    <w:rsid w:val="000D25D2"/>
    <w:rsid w:val="000D3290"/>
    <w:rsid w:val="000D33C3"/>
    <w:rsid w:val="000D3B63"/>
    <w:rsid w:val="000D4319"/>
    <w:rsid w:val="000D44C2"/>
    <w:rsid w:val="000D46EE"/>
    <w:rsid w:val="000D4C4E"/>
    <w:rsid w:val="000D4C69"/>
    <w:rsid w:val="000D5442"/>
    <w:rsid w:val="000D594C"/>
    <w:rsid w:val="000D5B4F"/>
    <w:rsid w:val="000D5C16"/>
    <w:rsid w:val="000D5CCC"/>
    <w:rsid w:val="000D6250"/>
    <w:rsid w:val="000D62BF"/>
    <w:rsid w:val="000D7048"/>
    <w:rsid w:val="000D7B39"/>
    <w:rsid w:val="000E0220"/>
    <w:rsid w:val="000E028B"/>
    <w:rsid w:val="000E0646"/>
    <w:rsid w:val="000E0924"/>
    <w:rsid w:val="000E1CD1"/>
    <w:rsid w:val="000E2088"/>
    <w:rsid w:val="000E2216"/>
    <w:rsid w:val="000E2502"/>
    <w:rsid w:val="000E2FD2"/>
    <w:rsid w:val="000E35B0"/>
    <w:rsid w:val="000E35C0"/>
    <w:rsid w:val="000E3DDE"/>
    <w:rsid w:val="000E3E88"/>
    <w:rsid w:val="000E42F4"/>
    <w:rsid w:val="000E4472"/>
    <w:rsid w:val="000E4B68"/>
    <w:rsid w:val="000E5004"/>
    <w:rsid w:val="000E5177"/>
    <w:rsid w:val="000E5374"/>
    <w:rsid w:val="000E591B"/>
    <w:rsid w:val="000E5C59"/>
    <w:rsid w:val="000E5D21"/>
    <w:rsid w:val="000E6083"/>
    <w:rsid w:val="000E686C"/>
    <w:rsid w:val="000E6B16"/>
    <w:rsid w:val="000E71E2"/>
    <w:rsid w:val="000E7468"/>
    <w:rsid w:val="000E76A4"/>
    <w:rsid w:val="000E7D70"/>
    <w:rsid w:val="000F0511"/>
    <w:rsid w:val="000F08CF"/>
    <w:rsid w:val="000F0B6A"/>
    <w:rsid w:val="000F103F"/>
    <w:rsid w:val="000F110C"/>
    <w:rsid w:val="000F116A"/>
    <w:rsid w:val="000F1CA8"/>
    <w:rsid w:val="000F21C4"/>
    <w:rsid w:val="000F295D"/>
    <w:rsid w:val="000F38E2"/>
    <w:rsid w:val="000F3A23"/>
    <w:rsid w:val="000F4090"/>
    <w:rsid w:val="000F40AA"/>
    <w:rsid w:val="000F52ED"/>
    <w:rsid w:val="000F58E9"/>
    <w:rsid w:val="000F5EA8"/>
    <w:rsid w:val="000F6345"/>
    <w:rsid w:val="000F6473"/>
    <w:rsid w:val="000F7600"/>
    <w:rsid w:val="000F7896"/>
    <w:rsid w:val="000F7B13"/>
    <w:rsid w:val="000F7CDE"/>
    <w:rsid w:val="001003F8"/>
    <w:rsid w:val="001005CD"/>
    <w:rsid w:val="0010064E"/>
    <w:rsid w:val="00100E69"/>
    <w:rsid w:val="00101A0B"/>
    <w:rsid w:val="00101FE9"/>
    <w:rsid w:val="00102474"/>
    <w:rsid w:val="001036CD"/>
    <w:rsid w:val="00103A9D"/>
    <w:rsid w:val="00103C6D"/>
    <w:rsid w:val="0010428A"/>
    <w:rsid w:val="00104736"/>
    <w:rsid w:val="0010503E"/>
    <w:rsid w:val="0010504C"/>
    <w:rsid w:val="00105641"/>
    <w:rsid w:val="00105868"/>
    <w:rsid w:val="00105CA1"/>
    <w:rsid w:val="00105F0D"/>
    <w:rsid w:val="001065AC"/>
    <w:rsid w:val="00106FB3"/>
    <w:rsid w:val="0010734A"/>
    <w:rsid w:val="00107650"/>
    <w:rsid w:val="001077F2"/>
    <w:rsid w:val="00107C35"/>
    <w:rsid w:val="00107C46"/>
    <w:rsid w:val="00110D4F"/>
    <w:rsid w:val="00111CDA"/>
    <w:rsid w:val="00111FBC"/>
    <w:rsid w:val="0011332C"/>
    <w:rsid w:val="001134F8"/>
    <w:rsid w:val="00113689"/>
    <w:rsid w:val="001136DF"/>
    <w:rsid w:val="00113855"/>
    <w:rsid w:val="00113AF7"/>
    <w:rsid w:val="00114167"/>
    <w:rsid w:val="0011416C"/>
    <w:rsid w:val="001143E9"/>
    <w:rsid w:val="0011493D"/>
    <w:rsid w:val="00114B12"/>
    <w:rsid w:val="00114D9D"/>
    <w:rsid w:val="001151EF"/>
    <w:rsid w:val="00115596"/>
    <w:rsid w:val="00115BB9"/>
    <w:rsid w:val="00115D77"/>
    <w:rsid w:val="00115D9E"/>
    <w:rsid w:val="00116B8D"/>
    <w:rsid w:val="00116D69"/>
    <w:rsid w:val="001174CC"/>
    <w:rsid w:val="0011756E"/>
    <w:rsid w:val="00120240"/>
    <w:rsid w:val="0012073B"/>
    <w:rsid w:val="00120DB8"/>
    <w:rsid w:val="00121188"/>
    <w:rsid w:val="001215A5"/>
    <w:rsid w:val="001217D6"/>
    <w:rsid w:val="00121B27"/>
    <w:rsid w:val="00121CA0"/>
    <w:rsid w:val="00122711"/>
    <w:rsid w:val="001231B5"/>
    <w:rsid w:val="00123301"/>
    <w:rsid w:val="0012382B"/>
    <w:rsid w:val="00123F7F"/>
    <w:rsid w:val="0012450E"/>
    <w:rsid w:val="00124A3A"/>
    <w:rsid w:val="0012521C"/>
    <w:rsid w:val="001255BF"/>
    <w:rsid w:val="00125E9D"/>
    <w:rsid w:val="00126446"/>
    <w:rsid w:val="0012708C"/>
    <w:rsid w:val="00127362"/>
    <w:rsid w:val="00127483"/>
    <w:rsid w:val="001301D2"/>
    <w:rsid w:val="00130525"/>
    <w:rsid w:val="00130DEA"/>
    <w:rsid w:val="0013127B"/>
    <w:rsid w:val="00131E23"/>
    <w:rsid w:val="001325E4"/>
    <w:rsid w:val="00132678"/>
    <w:rsid w:val="00132867"/>
    <w:rsid w:val="00132884"/>
    <w:rsid w:val="00132963"/>
    <w:rsid w:val="00132D5D"/>
    <w:rsid w:val="001332AD"/>
    <w:rsid w:val="00133674"/>
    <w:rsid w:val="00133783"/>
    <w:rsid w:val="00133EA5"/>
    <w:rsid w:val="001340FA"/>
    <w:rsid w:val="00135BFA"/>
    <w:rsid w:val="00135CBF"/>
    <w:rsid w:val="00136030"/>
    <w:rsid w:val="001362A0"/>
    <w:rsid w:val="00137D02"/>
    <w:rsid w:val="001400A2"/>
    <w:rsid w:val="00140353"/>
    <w:rsid w:val="001409C1"/>
    <w:rsid w:val="001409D6"/>
    <w:rsid w:val="0014110F"/>
    <w:rsid w:val="00141DA8"/>
    <w:rsid w:val="00141E3D"/>
    <w:rsid w:val="00141EA4"/>
    <w:rsid w:val="0014209A"/>
    <w:rsid w:val="001424C0"/>
    <w:rsid w:val="00143037"/>
    <w:rsid w:val="00143298"/>
    <w:rsid w:val="00143489"/>
    <w:rsid w:val="00143FF8"/>
    <w:rsid w:val="00144071"/>
    <w:rsid w:val="001451BE"/>
    <w:rsid w:val="00145444"/>
    <w:rsid w:val="00145C3A"/>
    <w:rsid w:val="00145FE1"/>
    <w:rsid w:val="001466E7"/>
    <w:rsid w:val="00146C76"/>
    <w:rsid w:val="00146D43"/>
    <w:rsid w:val="00146FAC"/>
    <w:rsid w:val="00147062"/>
    <w:rsid w:val="0014714F"/>
    <w:rsid w:val="001474B5"/>
    <w:rsid w:val="001475DB"/>
    <w:rsid w:val="001476E7"/>
    <w:rsid w:val="00147774"/>
    <w:rsid w:val="001479C4"/>
    <w:rsid w:val="00147ADF"/>
    <w:rsid w:val="00150C3D"/>
    <w:rsid w:val="00151166"/>
    <w:rsid w:val="00151814"/>
    <w:rsid w:val="00151B3D"/>
    <w:rsid w:val="00151BCF"/>
    <w:rsid w:val="00151BD0"/>
    <w:rsid w:val="00151EAD"/>
    <w:rsid w:val="00151F19"/>
    <w:rsid w:val="001520F8"/>
    <w:rsid w:val="001524BE"/>
    <w:rsid w:val="00152674"/>
    <w:rsid w:val="00152A9B"/>
    <w:rsid w:val="00152E48"/>
    <w:rsid w:val="00152F47"/>
    <w:rsid w:val="001531B5"/>
    <w:rsid w:val="00153BFB"/>
    <w:rsid w:val="00153CC0"/>
    <w:rsid w:val="0015408C"/>
    <w:rsid w:val="00154BA2"/>
    <w:rsid w:val="00154C2A"/>
    <w:rsid w:val="00154E7A"/>
    <w:rsid w:val="001552A3"/>
    <w:rsid w:val="00155650"/>
    <w:rsid w:val="0015577D"/>
    <w:rsid w:val="00155CC0"/>
    <w:rsid w:val="00156397"/>
    <w:rsid w:val="0015674B"/>
    <w:rsid w:val="001568F4"/>
    <w:rsid w:val="00156C72"/>
    <w:rsid w:val="00156CB5"/>
    <w:rsid w:val="00156CE9"/>
    <w:rsid w:val="00156F71"/>
    <w:rsid w:val="00157983"/>
    <w:rsid w:val="00157A72"/>
    <w:rsid w:val="001607B4"/>
    <w:rsid w:val="00161248"/>
    <w:rsid w:val="00161F8D"/>
    <w:rsid w:val="0016284F"/>
    <w:rsid w:val="00162FF5"/>
    <w:rsid w:val="0016335F"/>
    <w:rsid w:val="00163A26"/>
    <w:rsid w:val="00163E92"/>
    <w:rsid w:val="0016431B"/>
    <w:rsid w:val="00164974"/>
    <w:rsid w:val="001655E6"/>
    <w:rsid w:val="00165745"/>
    <w:rsid w:val="0016589F"/>
    <w:rsid w:val="00165F4B"/>
    <w:rsid w:val="0016600D"/>
    <w:rsid w:val="001667FD"/>
    <w:rsid w:val="001676E6"/>
    <w:rsid w:val="00167C6E"/>
    <w:rsid w:val="00167DE7"/>
    <w:rsid w:val="001704BA"/>
    <w:rsid w:val="001705B3"/>
    <w:rsid w:val="00170755"/>
    <w:rsid w:val="0017081E"/>
    <w:rsid w:val="0017121B"/>
    <w:rsid w:val="00171560"/>
    <w:rsid w:val="00171D6A"/>
    <w:rsid w:val="0017273F"/>
    <w:rsid w:val="00172A2A"/>
    <w:rsid w:val="00172C47"/>
    <w:rsid w:val="001747F2"/>
    <w:rsid w:val="00174BB4"/>
    <w:rsid w:val="00174C26"/>
    <w:rsid w:val="00174F33"/>
    <w:rsid w:val="001752EA"/>
    <w:rsid w:val="001754BA"/>
    <w:rsid w:val="0017555F"/>
    <w:rsid w:val="00176F1B"/>
    <w:rsid w:val="001771EF"/>
    <w:rsid w:val="001775ED"/>
    <w:rsid w:val="0018056C"/>
    <w:rsid w:val="00180753"/>
    <w:rsid w:val="0018144C"/>
    <w:rsid w:val="00181DE3"/>
    <w:rsid w:val="001820EF"/>
    <w:rsid w:val="00182312"/>
    <w:rsid w:val="0018370A"/>
    <w:rsid w:val="00183780"/>
    <w:rsid w:val="00183785"/>
    <w:rsid w:val="0018463E"/>
    <w:rsid w:val="001847BD"/>
    <w:rsid w:val="0018490B"/>
    <w:rsid w:val="0018500F"/>
    <w:rsid w:val="00185221"/>
    <w:rsid w:val="001855AA"/>
    <w:rsid w:val="00185BAF"/>
    <w:rsid w:val="00185C5B"/>
    <w:rsid w:val="00185D3F"/>
    <w:rsid w:val="00185ECB"/>
    <w:rsid w:val="001866B2"/>
    <w:rsid w:val="00186DC5"/>
    <w:rsid w:val="00187163"/>
    <w:rsid w:val="00187FE8"/>
    <w:rsid w:val="001905D2"/>
    <w:rsid w:val="001906C6"/>
    <w:rsid w:val="001906CE"/>
    <w:rsid w:val="00190AB6"/>
    <w:rsid w:val="00191413"/>
    <w:rsid w:val="00191B1A"/>
    <w:rsid w:val="00191C6D"/>
    <w:rsid w:val="00191E44"/>
    <w:rsid w:val="001921F9"/>
    <w:rsid w:val="001928D8"/>
    <w:rsid w:val="00192DC8"/>
    <w:rsid w:val="00192E48"/>
    <w:rsid w:val="00193162"/>
    <w:rsid w:val="00193A4C"/>
    <w:rsid w:val="00193DC1"/>
    <w:rsid w:val="001942BB"/>
    <w:rsid w:val="00194890"/>
    <w:rsid w:val="001948D2"/>
    <w:rsid w:val="00194E26"/>
    <w:rsid w:val="00195048"/>
    <w:rsid w:val="00195914"/>
    <w:rsid w:val="001959BF"/>
    <w:rsid w:val="00195C77"/>
    <w:rsid w:val="00196B86"/>
    <w:rsid w:val="00196F1A"/>
    <w:rsid w:val="001978A2"/>
    <w:rsid w:val="00197A40"/>
    <w:rsid w:val="001A0218"/>
    <w:rsid w:val="001A0341"/>
    <w:rsid w:val="001A04AD"/>
    <w:rsid w:val="001A0B40"/>
    <w:rsid w:val="001A0CA6"/>
    <w:rsid w:val="001A30B3"/>
    <w:rsid w:val="001A31B2"/>
    <w:rsid w:val="001A33C2"/>
    <w:rsid w:val="001A3B02"/>
    <w:rsid w:val="001A40ED"/>
    <w:rsid w:val="001A479F"/>
    <w:rsid w:val="001A4933"/>
    <w:rsid w:val="001A4E15"/>
    <w:rsid w:val="001A4E2E"/>
    <w:rsid w:val="001A5350"/>
    <w:rsid w:val="001A54EE"/>
    <w:rsid w:val="001A5670"/>
    <w:rsid w:val="001A581B"/>
    <w:rsid w:val="001A5E75"/>
    <w:rsid w:val="001A631C"/>
    <w:rsid w:val="001A69DA"/>
    <w:rsid w:val="001A6B4D"/>
    <w:rsid w:val="001A6E58"/>
    <w:rsid w:val="001A7CFD"/>
    <w:rsid w:val="001B0055"/>
    <w:rsid w:val="001B0418"/>
    <w:rsid w:val="001B052D"/>
    <w:rsid w:val="001B0A11"/>
    <w:rsid w:val="001B0C78"/>
    <w:rsid w:val="001B0E85"/>
    <w:rsid w:val="001B15B0"/>
    <w:rsid w:val="001B181B"/>
    <w:rsid w:val="001B1E5A"/>
    <w:rsid w:val="001B1E8C"/>
    <w:rsid w:val="001B2AC7"/>
    <w:rsid w:val="001B2D21"/>
    <w:rsid w:val="001B2E7F"/>
    <w:rsid w:val="001B43A4"/>
    <w:rsid w:val="001B43E6"/>
    <w:rsid w:val="001B47EC"/>
    <w:rsid w:val="001B4824"/>
    <w:rsid w:val="001B4BF2"/>
    <w:rsid w:val="001B4C87"/>
    <w:rsid w:val="001B4DA3"/>
    <w:rsid w:val="001B4F2D"/>
    <w:rsid w:val="001B5015"/>
    <w:rsid w:val="001B5747"/>
    <w:rsid w:val="001B5AF1"/>
    <w:rsid w:val="001B5EA4"/>
    <w:rsid w:val="001B6688"/>
    <w:rsid w:val="001B6B5B"/>
    <w:rsid w:val="001B6D7E"/>
    <w:rsid w:val="001B7419"/>
    <w:rsid w:val="001B75BD"/>
    <w:rsid w:val="001B782D"/>
    <w:rsid w:val="001B786A"/>
    <w:rsid w:val="001B7B86"/>
    <w:rsid w:val="001B7CB5"/>
    <w:rsid w:val="001C1104"/>
    <w:rsid w:val="001C1A3C"/>
    <w:rsid w:val="001C1B8A"/>
    <w:rsid w:val="001C1F2C"/>
    <w:rsid w:val="001C22F2"/>
    <w:rsid w:val="001C2D37"/>
    <w:rsid w:val="001C3F39"/>
    <w:rsid w:val="001C4F3E"/>
    <w:rsid w:val="001C53F5"/>
    <w:rsid w:val="001C5571"/>
    <w:rsid w:val="001C5771"/>
    <w:rsid w:val="001C598B"/>
    <w:rsid w:val="001C5B2F"/>
    <w:rsid w:val="001C68B4"/>
    <w:rsid w:val="001C75F7"/>
    <w:rsid w:val="001C7D07"/>
    <w:rsid w:val="001D016C"/>
    <w:rsid w:val="001D0245"/>
    <w:rsid w:val="001D0301"/>
    <w:rsid w:val="001D04D5"/>
    <w:rsid w:val="001D07BF"/>
    <w:rsid w:val="001D0AC9"/>
    <w:rsid w:val="001D1675"/>
    <w:rsid w:val="001D1A51"/>
    <w:rsid w:val="001D238C"/>
    <w:rsid w:val="001D2476"/>
    <w:rsid w:val="001D25B0"/>
    <w:rsid w:val="001D269D"/>
    <w:rsid w:val="001D26AE"/>
    <w:rsid w:val="001D2787"/>
    <w:rsid w:val="001D29BC"/>
    <w:rsid w:val="001D30D9"/>
    <w:rsid w:val="001D3658"/>
    <w:rsid w:val="001D3A3B"/>
    <w:rsid w:val="001D44D0"/>
    <w:rsid w:val="001D4B39"/>
    <w:rsid w:val="001D5553"/>
    <w:rsid w:val="001D58A1"/>
    <w:rsid w:val="001D62CF"/>
    <w:rsid w:val="001D6976"/>
    <w:rsid w:val="001D6E04"/>
    <w:rsid w:val="001D721D"/>
    <w:rsid w:val="001D7814"/>
    <w:rsid w:val="001E0551"/>
    <w:rsid w:val="001E080F"/>
    <w:rsid w:val="001E0AB3"/>
    <w:rsid w:val="001E0C8A"/>
    <w:rsid w:val="001E1491"/>
    <w:rsid w:val="001E18A1"/>
    <w:rsid w:val="001E1DB0"/>
    <w:rsid w:val="001E1E7B"/>
    <w:rsid w:val="001E2202"/>
    <w:rsid w:val="001E26B4"/>
    <w:rsid w:val="001E2872"/>
    <w:rsid w:val="001E28BA"/>
    <w:rsid w:val="001E3CB5"/>
    <w:rsid w:val="001E3D6A"/>
    <w:rsid w:val="001E3ED1"/>
    <w:rsid w:val="001E3FAD"/>
    <w:rsid w:val="001E3FAF"/>
    <w:rsid w:val="001E43D9"/>
    <w:rsid w:val="001E4807"/>
    <w:rsid w:val="001E4A13"/>
    <w:rsid w:val="001E548D"/>
    <w:rsid w:val="001E59CB"/>
    <w:rsid w:val="001E5A60"/>
    <w:rsid w:val="001E66AE"/>
    <w:rsid w:val="001E6E05"/>
    <w:rsid w:val="001E6E70"/>
    <w:rsid w:val="001E7A8A"/>
    <w:rsid w:val="001E7CD7"/>
    <w:rsid w:val="001E7E55"/>
    <w:rsid w:val="001F00B6"/>
    <w:rsid w:val="001F0749"/>
    <w:rsid w:val="001F0B74"/>
    <w:rsid w:val="001F1404"/>
    <w:rsid w:val="001F1695"/>
    <w:rsid w:val="001F2131"/>
    <w:rsid w:val="001F29E2"/>
    <w:rsid w:val="001F2FD0"/>
    <w:rsid w:val="001F3E9F"/>
    <w:rsid w:val="001F411D"/>
    <w:rsid w:val="001F41F6"/>
    <w:rsid w:val="001F4298"/>
    <w:rsid w:val="001F4886"/>
    <w:rsid w:val="001F5036"/>
    <w:rsid w:val="001F555C"/>
    <w:rsid w:val="001F589C"/>
    <w:rsid w:val="001F5A93"/>
    <w:rsid w:val="001F5AA3"/>
    <w:rsid w:val="001F5FF8"/>
    <w:rsid w:val="001F6B97"/>
    <w:rsid w:val="001F7830"/>
    <w:rsid w:val="001F7836"/>
    <w:rsid w:val="00200491"/>
    <w:rsid w:val="00200B66"/>
    <w:rsid w:val="00200C16"/>
    <w:rsid w:val="00200CA3"/>
    <w:rsid w:val="00200D98"/>
    <w:rsid w:val="002023CD"/>
    <w:rsid w:val="0020249B"/>
    <w:rsid w:val="002024ED"/>
    <w:rsid w:val="00203E8E"/>
    <w:rsid w:val="00204310"/>
    <w:rsid w:val="00204A78"/>
    <w:rsid w:val="00204CD7"/>
    <w:rsid w:val="002050F6"/>
    <w:rsid w:val="002059D6"/>
    <w:rsid w:val="00206189"/>
    <w:rsid w:val="002061DC"/>
    <w:rsid w:val="002063AA"/>
    <w:rsid w:val="002064D1"/>
    <w:rsid w:val="00206533"/>
    <w:rsid w:val="00206860"/>
    <w:rsid w:val="00206D93"/>
    <w:rsid w:val="002076D1"/>
    <w:rsid w:val="00207776"/>
    <w:rsid w:val="00207AC0"/>
    <w:rsid w:val="00207BDB"/>
    <w:rsid w:val="00207D28"/>
    <w:rsid w:val="0021060B"/>
    <w:rsid w:val="002106A1"/>
    <w:rsid w:val="00210849"/>
    <w:rsid w:val="00211916"/>
    <w:rsid w:val="00212107"/>
    <w:rsid w:val="00212249"/>
    <w:rsid w:val="00212E2E"/>
    <w:rsid w:val="00212EA3"/>
    <w:rsid w:val="00213092"/>
    <w:rsid w:val="0021314C"/>
    <w:rsid w:val="00213666"/>
    <w:rsid w:val="00213790"/>
    <w:rsid w:val="00213A78"/>
    <w:rsid w:val="00213EBA"/>
    <w:rsid w:val="00214598"/>
    <w:rsid w:val="00214B7D"/>
    <w:rsid w:val="00214E12"/>
    <w:rsid w:val="00214F44"/>
    <w:rsid w:val="00214FCF"/>
    <w:rsid w:val="00214FEB"/>
    <w:rsid w:val="002150A5"/>
    <w:rsid w:val="00215733"/>
    <w:rsid w:val="00215E82"/>
    <w:rsid w:val="00216012"/>
    <w:rsid w:val="0021603E"/>
    <w:rsid w:val="002162C9"/>
    <w:rsid w:val="00216C9A"/>
    <w:rsid w:val="00216F55"/>
    <w:rsid w:val="00217081"/>
    <w:rsid w:val="00217972"/>
    <w:rsid w:val="00217A95"/>
    <w:rsid w:val="00217CD8"/>
    <w:rsid w:val="00220229"/>
    <w:rsid w:val="0022089B"/>
    <w:rsid w:val="0022125C"/>
    <w:rsid w:val="0022183E"/>
    <w:rsid w:val="00221D63"/>
    <w:rsid w:val="00222183"/>
    <w:rsid w:val="002221E2"/>
    <w:rsid w:val="002237CD"/>
    <w:rsid w:val="00224267"/>
    <w:rsid w:val="00224AE0"/>
    <w:rsid w:val="00224DC3"/>
    <w:rsid w:val="00224E4B"/>
    <w:rsid w:val="00225885"/>
    <w:rsid w:val="00225902"/>
    <w:rsid w:val="00225C1D"/>
    <w:rsid w:val="00225F9A"/>
    <w:rsid w:val="00226688"/>
    <w:rsid w:val="00226697"/>
    <w:rsid w:val="00226722"/>
    <w:rsid w:val="00226735"/>
    <w:rsid w:val="00226BB9"/>
    <w:rsid w:val="002272EB"/>
    <w:rsid w:val="0022745A"/>
    <w:rsid w:val="0022798A"/>
    <w:rsid w:val="002303BD"/>
    <w:rsid w:val="0023057C"/>
    <w:rsid w:val="00230687"/>
    <w:rsid w:val="00230FFA"/>
    <w:rsid w:val="00231390"/>
    <w:rsid w:val="002317EC"/>
    <w:rsid w:val="00231806"/>
    <w:rsid w:val="002321A9"/>
    <w:rsid w:val="002329C2"/>
    <w:rsid w:val="002334D3"/>
    <w:rsid w:val="00233BA5"/>
    <w:rsid w:val="00233EB5"/>
    <w:rsid w:val="00234136"/>
    <w:rsid w:val="00234345"/>
    <w:rsid w:val="002346C0"/>
    <w:rsid w:val="002346E8"/>
    <w:rsid w:val="00234B0B"/>
    <w:rsid w:val="00234B1B"/>
    <w:rsid w:val="00235078"/>
    <w:rsid w:val="00235773"/>
    <w:rsid w:val="002357C5"/>
    <w:rsid w:val="002359E9"/>
    <w:rsid w:val="00235F4F"/>
    <w:rsid w:val="002378F6"/>
    <w:rsid w:val="00237BD0"/>
    <w:rsid w:val="00237BF8"/>
    <w:rsid w:val="00237E5E"/>
    <w:rsid w:val="00237ECF"/>
    <w:rsid w:val="002407F3"/>
    <w:rsid w:val="002409CB"/>
    <w:rsid w:val="00240FDF"/>
    <w:rsid w:val="002412C7"/>
    <w:rsid w:val="00241504"/>
    <w:rsid w:val="0024244D"/>
    <w:rsid w:val="002425E0"/>
    <w:rsid w:val="00242801"/>
    <w:rsid w:val="00242A75"/>
    <w:rsid w:val="00242C73"/>
    <w:rsid w:val="002431F2"/>
    <w:rsid w:val="002434B1"/>
    <w:rsid w:val="0024387E"/>
    <w:rsid w:val="002438EF"/>
    <w:rsid w:val="00243C5C"/>
    <w:rsid w:val="002441A4"/>
    <w:rsid w:val="00244B11"/>
    <w:rsid w:val="0024522C"/>
    <w:rsid w:val="002457C3"/>
    <w:rsid w:val="0024589A"/>
    <w:rsid w:val="00245B5A"/>
    <w:rsid w:val="00246566"/>
    <w:rsid w:val="00246776"/>
    <w:rsid w:val="00246986"/>
    <w:rsid w:val="00246999"/>
    <w:rsid w:val="00246B9C"/>
    <w:rsid w:val="00246FCF"/>
    <w:rsid w:val="00247F9E"/>
    <w:rsid w:val="0025010F"/>
    <w:rsid w:val="00250608"/>
    <w:rsid w:val="00250EE4"/>
    <w:rsid w:val="002514FB"/>
    <w:rsid w:val="00251813"/>
    <w:rsid w:val="00251ECA"/>
    <w:rsid w:val="00252141"/>
    <w:rsid w:val="00252CF8"/>
    <w:rsid w:val="00252F8D"/>
    <w:rsid w:val="002533F4"/>
    <w:rsid w:val="00253698"/>
    <w:rsid w:val="002537B5"/>
    <w:rsid w:val="002537C1"/>
    <w:rsid w:val="00253830"/>
    <w:rsid w:val="0025399C"/>
    <w:rsid w:val="0025480E"/>
    <w:rsid w:val="002551F5"/>
    <w:rsid w:val="0025600C"/>
    <w:rsid w:val="002560E9"/>
    <w:rsid w:val="0025652F"/>
    <w:rsid w:val="00256557"/>
    <w:rsid w:val="00256784"/>
    <w:rsid w:val="00256B68"/>
    <w:rsid w:val="00256B82"/>
    <w:rsid w:val="00256C5C"/>
    <w:rsid w:val="00256E6D"/>
    <w:rsid w:val="00256F2A"/>
    <w:rsid w:val="00257279"/>
    <w:rsid w:val="00257361"/>
    <w:rsid w:val="002575D8"/>
    <w:rsid w:val="00257BA3"/>
    <w:rsid w:val="00257CAF"/>
    <w:rsid w:val="00260D5A"/>
    <w:rsid w:val="00260DF6"/>
    <w:rsid w:val="002611E9"/>
    <w:rsid w:val="00261ECA"/>
    <w:rsid w:val="00262007"/>
    <w:rsid w:val="00262594"/>
    <w:rsid w:val="00262ABA"/>
    <w:rsid w:val="00262C3A"/>
    <w:rsid w:val="00262E29"/>
    <w:rsid w:val="00262E47"/>
    <w:rsid w:val="00263215"/>
    <w:rsid w:val="00264213"/>
    <w:rsid w:val="00264527"/>
    <w:rsid w:val="0026495E"/>
    <w:rsid w:val="00264F3B"/>
    <w:rsid w:val="002653C9"/>
    <w:rsid w:val="002655DC"/>
    <w:rsid w:val="00265685"/>
    <w:rsid w:val="00265818"/>
    <w:rsid w:val="00265AF1"/>
    <w:rsid w:val="00266B07"/>
    <w:rsid w:val="0026715A"/>
    <w:rsid w:val="002701D1"/>
    <w:rsid w:val="00270474"/>
    <w:rsid w:val="002704F7"/>
    <w:rsid w:val="0027052B"/>
    <w:rsid w:val="00270825"/>
    <w:rsid w:val="00271233"/>
    <w:rsid w:val="00271411"/>
    <w:rsid w:val="00271433"/>
    <w:rsid w:val="00271725"/>
    <w:rsid w:val="002719D3"/>
    <w:rsid w:val="00271D54"/>
    <w:rsid w:val="00273260"/>
    <w:rsid w:val="002733C2"/>
    <w:rsid w:val="00273D2D"/>
    <w:rsid w:val="0027462A"/>
    <w:rsid w:val="002747EE"/>
    <w:rsid w:val="00274939"/>
    <w:rsid w:val="00274BD6"/>
    <w:rsid w:val="00274C7D"/>
    <w:rsid w:val="002754CF"/>
    <w:rsid w:val="00275A19"/>
    <w:rsid w:val="00275C16"/>
    <w:rsid w:val="00275E47"/>
    <w:rsid w:val="00275E6D"/>
    <w:rsid w:val="0027643C"/>
    <w:rsid w:val="002764FC"/>
    <w:rsid w:val="00276AF1"/>
    <w:rsid w:val="00276D05"/>
    <w:rsid w:val="002776B5"/>
    <w:rsid w:val="00277774"/>
    <w:rsid w:val="00277866"/>
    <w:rsid w:val="002779C8"/>
    <w:rsid w:val="00277BE3"/>
    <w:rsid w:val="00280037"/>
    <w:rsid w:val="0028077E"/>
    <w:rsid w:val="00280854"/>
    <w:rsid w:val="00280CF6"/>
    <w:rsid w:val="00281E39"/>
    <w:rsid w:val="00282D6C"/>
    <w:rsid w:val="00283157"/>
    <w:rsid w:val="0028329E"/>
    <w:rsid w:val="00283919"/>
    <w:rsid w:val="002848F5"/>
    <w:rsid w:val="00284B95"/>
    <w:rsid w:val="00284DB0"/>
    <w:rsid w:val="00284FCD"/>
    <w:rsid w:val="00285812"/>
    <w:rsid w:val="00285979"/>
    <w:rsid w:val="00285B99"/>
    <w:rsid w:val="00285D35"/>
    <w:rsid w:val="00285E06"/>
    <w:rsid w:val="00286196"/>
    <w:rsid w:val="002861D1"/>
    <w:rsid w:val="00286371"/>
    <w:rsid w:val="002863C1"/>
    <w:rsid w:val="00286459"/>
    <w:rsid w:val="002865CA"/>
    <w:rsid w:val="00286D41"/>
    <w:rsid w:val="00286E34"/>
    <w:rsid w:val="00286E81"/>
    <w:rsid w:val="0029036D"/>
    <w:rsid w:val="00290AFD"/>
    <w:rsid w:val="00291A00"/>
    <w:rsid w:val="00291CD0"/>
    <w:rsid w:val="00291FF0"/>
    <w:rsid w:val="00292E4F"/>
    <w:rsid w:val="00292F74"/>
    <w:rsid w:val="002937E2"/>
    <w:rsid w:val="00293E9F"/>
    <w:rsid w:val="00294F34"/>
    <w:rsid w:val="002952AA"/>
    <w:rsid w:val="00295357"/>
    <w:rsid w:val="0029588F"/>
    <w:rsid w:val="00295A28"/>
    <w:rsid w:val="00295F10"/>
    <w:rsid w:val="00296582"/>
    <w:rsid w:val="002965C3"/>
    <w:rsid w:val="00296673"/>
    <w:rsid w:val="002968F9"/>
    <w:rsid w:val="0029701F"/>
    <w:rsid w:val="00297F29"/>
    <w:rsid w:val="002A12B6"/>
    <w:rsid w:val="002A1386"/>
    <w:rsid w:val="002A13A5"/>
    <w:rsid w:val="002A1537"/>
    <w:rsid w:val="002A1BCD"/>
    <w:rsid w:val="002A226F"/>
    <w:rsid w:val="002A249B"/>
    <w:rsid w:val="002A2A83"/>
    <w:rsid w:val="002A2FDB"/>
    <w:rsid w:val="002A34C7"/>
    <w:rsid w:val="002A36C4"/>
    <w:rsid w:val="002A3D3C"/>
    <w:rsid w:val="002A3E6E"/>
    <w:rsid w:val="002A400C"/>
    <w:rsid w:val="002A4050"/>
    <w:rsid w:val="002A417E"/>
    <w:rsid w:val="002A42D4"/>
    <w:rsid w:val="002A45A3"/>
    <w:rsid w:val="002A4A76"/>
    <w:rsid w:val="002A5698"/>
    <w:rsid w:val="002A5BD3"/>
    <w:rsid w:val="002A5EC3"/>
    <w:rsid w:val="002A60D7"/>
    <w:rsid w:val="002A6241"/>
    <w:rsid w:val="002A6481"/>
    <w:rsid w:val="002A6881"/>
    <w:rsid w:val="002A6AE4"/>
    <w:rsid w:val="002A6DF5"/>
    <w:rsid w:val="002A71AE"/>
    <w:rsid w:val="002B050B"/>
    <w:rsid w:val="002B1012"/>
    <w:rsid w:val="002B126F"/>
    <w:rsid w:val="002B12C9"/>
    <w:rsid w:val="002B1915"/>
    <w:rsid w:val="002B1A1F"/>
    <w:rsid w:val="002B1B91"/>
    <w:rsid w:val="002B1C24"/>
    <w:rsid w:val="002B1E0E"/>
    <w:rsid w:val="002B1EB9"/>
    <w:rsid w:val="002B2044"/>
    <w:rsid w:val="002B218A"/>
    <w:rsid w:val="002B2768"/>
    <w:rsid w:val="002B27A9"/>
    <w:rsid w:val="002B2A6A"/>
    <w:rsid w:val="002B2BF8"/>
    <w:rsid w:val="002B2F70"/>
    <w:rsid w:val="002B3849"/>
    <w:rsid w:val="002B3B3A"/>
    <w:rsid w:val="002B40D7"/>
    <w:rsid w:val="002B4126"/>
    <w:rsid w:val="002B49C9"/>
    <w:rsid w:val="002B4B07"/>
    <w:rsid w:val="002B4D86"/>
    <w:rsid w:val="002B5025"/>
    <w:rsid w:val="002B5536"/>
    <w:rsid w:val="002B562F"/>
    <w:rsid w:val="002B5733"/>
    <w:rsid w:val="002B57F4"/>
    <w:rsid w:val="002B5883"/>
    <w:rsid w:val="002B59B2"/>
    <w:rsid w:val="002B6B1C"/>
    <w:rsid w:val="002B6B9C"/>
    <w:rsid w:val="002B6C89"/>
    <w:rsid w:val="002B6CC1"/>
    <w:rsid w:val="002C2437"/>
    <w:rsid w:val="002C263E"/>
    <w:rsid w:val="002C2BEA"/>
    <w:rsid w:val="002C30A6"/>
    <w:rsid w:val="002C3390"/>
    <w:rsid w:val="002C3633"/>
    <w:rsid w:val="002C43FB"/>
    <w:rsid w:val="002C4688"/>
    <w:rsid w:val="002C48CC"/>
    <w:rsid w:val="002C4BFF"/>
    <w:rsid w:val="002C4F8E"/>
    <w:rsid w:val="002C5BC0"/>
    <w:rsid w:val="002C66B7"/>
    <w:rsid w:val="002C6836"/>
    <w:rsid w:val="002C699D"/>
    <w:rsid w:val="002C7CEE"/>
    <w:rsid w:val="002D0282"/>
    <w:rsid w:val="002D05D9"/>
    <w:rsid w:val="002D096B"/>
    <w:rsid w:val="002D0B2C"/>
    <w:rsid w:val="002D10F0"/>
    <w:rsid w:val="002D1126"/>
    <w:rsid w:val="002D1190"/>
    <w:rsid w:val="002D14A8"/>
    <w:rsid w:val="002D14A9"/>
    <w:rsid w:val="002D15C6"/>
    <w:rsid w:val="002D1D93"/>
    <w:rsid w:val="002D1ED3"/>
    <w:rsid w:val="002D261F"/>
    <w:rsid w:val="002D2C94"/>
    <w:rsid w:val="002D2D01"/>
    <w:rsid w:val="002D3159"/>
    <w:rsid w:val="002D330B"/>
    <w:rsid w:val="002D3C3F"/>
    <w:rsid w:val="002D4300"/>
    <w:rsid w:val="002D435C"/>
    <w:rsid w:val="002D46FC"/>
    <w:rsid w:val="002D4918"/>
    <w:rsid w:val="002D49BD"/>
    <w:rsid w:val="002D588C"/>
    <w:rsid w:val="002D5D9B"/>
    <w:rsid w:val="002D6045"/>
    <w:rsid w:val="002D66EA"/>
    <w:rsid w:val="002D69B3"/>
    <w:rsid w:val="002D7B13"/>
    <w:rsid w:val="002D7E4F"/>
    <w:rsid w:val="002D7ECE"/>
    <w:rsid w:val="002E0D4B"/>
    <w:rsid w:val="002E1356"/>
    <w:rsid w:val="002E1C76"/>
    <w:rsid w:val="002E1EA3"/>
    <w:rsid w:val="002E2352"/>
    <w:rsid w:val="002E2534"/>
    <w:rsid w:val="002E27A6"/>
    <w:rsid w:val="002E3316"/>
    <w:rsid w:val="002E42A9"/>
    <w:rsid w:val="002E45F0"/>
    <w:rsid w:val="002E4B0B"/>
    <w:rsid w:val="002E516D"/>
    <w:rsid w:val="002E5560"/>
    <w:rsid w:val="002E66F7"/>
    <w:rsid w:val="002E67CA"/>
    <w:rsid w:val="002E6E15"/>
    <w:rsid w:val="002E726B"/>
    <w:rsid w:val="002E7E71"/>
    <w:rsid w:val="002F00DD"/>
    <w:rsid w:val="002F05ED"/>
    <w:rsid w:val="002F07E5"/>
    <w:rsid w:val="002F1BBA"/>
    <w:rsid w:val="002F1E5F"/>
    <w:rsid w:val="002F1E8C"/>
    <w:rsid w:val="002F2852"/>
    <w:rsid w:val="002F2C4A"/>
    <w:rsid w:val="002F2CD1"/>
    <w:rsid w:val="002F340C"/>
    <w:rsid w:val="002F343C"/>
    <w:rsid w:val="002F3858"/>
    <w:rsid w:val="002F3955"/>
    <w:rsid w:val="002F3E5E"/>
    <w:rsid w:val="002F4C7D"/>
    <w:rsid w:val="002F4E1F"/>
    <w:rsid w:val="002F53D6"/>
    <w:rsid w:val="002F53F0"/>
    <w:rsid w:val="002F58A6"/>
    <w:rsid w:val="002F58B6"/>
    <w:rsid w:val="002F5C65"/>
    <w:rsid w:val="002F5E9A"/>
    <w:rsid w:val="002F6041"/>
    <w:rsid w:val="002F618B"/>
    <w:rsid w:val="002F6520"/>
    <w:rsid w:val="002F6886"/>
    <w:rsid w:val="002F6A01"/>
    <w:rsid w:val="002F75E4"/>
    <w:rsid w:val="002F7631"/>
    <w:rsid w:val="002F7937"/>
    <w:rsid w:val="002F79FA"/>
    <w:rsid w:val="0030012D"/>
    <w:rsid w:val="003001BA"/>
    <w:rsid w:val="0030053A"/>
    <w:rsid w:val="00300A7C"/>
    <w:rsid w:val="00300C76"/>
    <w:rsid w:val="0030142E"/>
    <w:rsid w:val="00301435"/>
    <w:rsid w:val="00302753"/>
    <w:rsid w:val="00303245"/>
    <w:rsid w:val="00303617"/>
    <w:rsid w:val="00303691"/>
    <w:rsid w:val="00303ADF"/>
    <w:rsid w:val="003048B2"/>
    <w:rsid w:val="003049E9"/>
    <w:rsid w:val="00304C8B"/>
    <w:rsid w:val="00304E25"/>
    <w:rsid w:val="0030532F"/>
    <w:rsid w:val="0030533E"/>
    <w:rsid w:val="00305812"/>
    <w:rsid w:val="003059D7"/>
    <w:rsid w:val="00305A13"/>
    <w:rsid w:val="00305CD0"/>
    <w:rsid w:val="00305D33"/>
    <w:rsid w:val="00305E32"/>
    <w:rsid w:val="00306271"/>
    <w:rsid w:val="00306495"/>
    <w:rsid w:val="003064B1"/>
    <w:rsid w:val="003066A4"/>
    <w:rsid w:val="00307173"/>
    <w:rsid w:val="00307530"/>
    <w:rsid w:val="0030792C"/>
    <w:rsid w:val="00307C37"/>
    <w:rsid w:val="00307EED"/>
    <w:rsid w:val="0031051C"/>
    <w:rsid w:val="00310D98"/>
    <w:rsid w:val="00310FA4"/>
    <w:rsid w:val="00311E69"/>
    <w:rsid w:val="003129A2"/>
    <w:rsid w:val="003131D8"/>
    <w:rsid w:val="0031321A"/>
    <w:rsid w:val="003133E1"/>
    <w:rsid w:val="00313DEE"/>
    <w:rsid w:val="00314232"/>
    <w:rsid w:val="00314424"/>
    <w:rsid w:val="003144DA"/>
    <w:rsid w:val="00314E24"/>
    <w:rsid w:val="00315358"/>
    <w:rsid w:val="00315A96"/>
    <w:rsid w:val="00315AC6"/>
    <w:rsid w:val="00315C14"/>
    <w:rsid w:val="00315F41"/>
    <w:rsid w:val="0031606E"/>
    <w:rsid w:val="00316215"/>
    <w:rsid w:val="0031626F"/>
    <w:rsid w:val="00316292"/>
    <w:rsid w:val="00316FE8"/>
    <w:rsid w:val="00317CCE"/>
    <w:rsid w:val="00317DB0"/>
    <w:rsid w:val="00320149"/>
    <w:rsid w:val="00320631"/>
    <w:rsid w:val="003207B7"/>
    <w:rsid w:val="003210D5"/>
    <w:rsid w:val="0032145D"/>
    <w:rsid w:val="00321CE3"/>
    <w:rsid w:val="00322372"/>
    <w:rsid w:val="003228BF"/>
    <w:rsid w:val="003228F9"/>
    <w:rsid w:val="00322C0F"/>
    <w:rsid w:val="00322FC4"/>
    <w:rsid w:val="003230A0"/>
    <w:rsid w:val="00323187"/>
    <w:rsid w:val="003232BA"/>
    <w:rsid w:val="0032386A"/>
    <w:rsid w:val="00323A64"/>
    <w:rsid w:val="00323A8D"/>
    <w:rsid w:val="00323D5F"/>
    <w:rsid w:val="00324441"/>
    <w:rsid w:val="00324518"/>
    <w:rsid w:val="003245F8"/>
    <w:rsid w:val="003251EE"/>
    <w:rsid w:val="00325C3D"/>
    <w:rsid w:val="0032612D"/>
    <w:rsid w:val="00326C20"/>
    <w:rsid w:val="003271BC"/>
    <w:rsid w:val="003273BB"/>
    <w:rsid w:val="00327500"/>
    <w:rsid w:val="00327871"/>
    <w:rsid w:val="00327A06"/>
    <w:rsid w:val="00327DCC"/>
    <w:rsid w:val="003300DE"/>
    <w:rsid w:val="0033063C"/>
    <w:rsid w:val="00330995"/>
    <w:rsid w:val="0033107C"/>
    <w:rsid w:val="00331975"/>
    <w:rsid w:val="00331F0F"/>
    <w:rsid w:val="00331F3D"/>
    <w:rsid w:val="00332337"/>
    <w:rsid w:val="00332524"/>
    <w:rsid w:val="003330ED"/>
    <w:rsid w:val="00333827"/>
    <w:rsid w:val="00333846"/>
    <w:rsid w:val="00333906"/>
    <w:rsid w:val="00333AAE"/>
    <w:rsid w:val="00333D8C"/>
    <w:rsid w:val="003341AD"/>
    <w:rsid w:val="003341D5"/>
    <w:rsid w:val="003342A2"/>
    <w:rsid w:val="003349D5"/>
    <w:rsid w:val="00335707"/>
    <w:rsid w:val="00335B20"/>
    <w:rsid w:val="00335DDB"/>
    <w:rsid w:val="003364EB"/>
    <w:rsid w:val="003365E7"/>
    <w:rsid w:val="00336996"/>
    <w:rsid w:val="00336C10"/>
    <w:rsid w:val="00337131"/>
    <w:rsid w:val="00337154"/>
    <w:rsid w:val="0033716D"/>
    <w:rsid w:val="00340277"/>
    <w:rsid w:val="0034045B"/>
    <w:rsid w:val="00340513"/>
    <w:rsid w:val="00340763"/>
    <w:rsid w:val="003408FA"/>
    <w:rsid w:val="00340AE9"/>
    <w:rsid w:val="00340E83"/>
    <w:rsid w:val="003413B2"/>
    <w:rsid w:val="00341BA5"/>
    <w:rsid w:val="0034205D"/>
    <w:rsid w:val="003420F6"/>
    <w:rsid w:val="003422BC"/>
    <w:rsid w:val="0034230C"/>
    <w:rsid w:val="00342624"/>
    <w:rsid w:val="00342A34"/>
    <w:rsid w:val="00342CB1"/>
    <w:rsid w:val="00342D82"/>
    <w:rsid w:val="0034384D"/>
    <w:rsid w:val="00344131"/>
    <w:rsid w:val="003441C9"/>
    <w:rsid w:val="0034478F"/>
    <w:rsid w:val="00344806"/>
    <w:rsid w:val="00344946"/>
    <w:rsid w:val="00345338"/>
    <w:rsid w:val="0034589B"/>
    <w:rsid w:val="00346CBB"/>
    <w:rsid w:val="00346E08"/>
    <w:rsid w:val="00346E94"/>
    <w:rsid w:val="00346EA8"/>
    <w:rsid w:val="003472EC"/>
    <w:rsid w:val="00347355"/>
    <w:rsid w:val="00347A39"/>
    <w:rsid w:val="0035108D"/>
    <w:rsid w:val="00351D0E"/>
    <w:rsid w:val="00351F24"/>
    <w:rsid w:val="00352359"/>
    <w:rsid w:val="003523E8"/>
    <w:rsid w:val="00352EB5"/>
    <w:rsid w:val="0035437A"/>
    <w:rsid w:val="0035474D"/>
    <w:rsid w:val="00354833"/>
    <w:rsid w:val="00354896"/>
    <w:rsid w:val="00354A7E"/>
    <w:rsid w:val="00354D14"/>
    <w:rsid w:val="00354EAE"/>
    <w:rsid w:val="003556A1"/>
    <w:rsid w:val="00355BB7"/>
    <w:rsid w:val="00355BB8"/>
    <w:rsid w:val="00356837"/>
    <w:rsid w:val="00356A0F"/>
    <w:rsid w:val="00356B4E"/>
    <w:rsid w:val="00356E3F"/>
    <w:rsid w:val="00360576"/>
    <w:rsid w:val="003607F9"/>
    <w:rsid w:val="00360A28"/>
    <w:rsid w:val="00360B9D"/>
    <w:rsid w:val="00360D5B"/>
    <w:rsid w:val="0036123D"/>
    <w:rsid w:val="0036127E"/>
    <w:rsid w:val="003617C2"/>
    <w:rsid w:val="00361822"/>
    <w:rsid w:val="00361D52"/>
    <w:rsid w:val="00363086"/>
    <w:rsid w:val="00363102"/>
    <w:rsid w:val="0036330A"/>
    <w:rsid w:val="00363594"/>
    <w:rsid w:val="003636FC"/>
    <w:rsid w:val="00363C23"/>
    <w:rsid w:val="003643D4"/>
    <w:rsid w:val="0036445C"/>
    <w:rsid w:val="0036475B"/>
    <w:rsid w:val="00364CE3"/>
    <w:rsid w:val="00364EB8"/>
    <w:rsid w:val="0036539F"/>
    <w:rsid w:val="00365BE8"/>
    <w:rsid w:val="00365C8A"/>
    <w:rsid w:val="003662D7"/>
    <w:rsid w:val="00366390"/>
    <w:rsid w:val="00366FB0"/>
    <w:rsid w:val="00367F34"/>
    <w:rsid w:val="00367FCA"/>
    <w:rsid w:val="003702DE"/>
    <w:rsid w:val="00370669"/>
    <w:rsid w:val="00370725"/>
    <w:rsid w:val="0037082B"/>
    <w:rsid w:val="003708C5"/>
    <w:rsid w:val="0037103F"/>
    <w:rsid w:val="00371496"/>
    <w:rsid w:val="00371844"/>
    <w:rsid w:val="00371A50"/>
    <w:rsid w:val="00371D99"/>
    <w:rsid w:val="00371F11"/>
    <w:rsid w:val="003722E6"/>
    <w:rsid w:val="00372364"/>
    <w:rsid w:val="0037250C"/>
    <w:rsid w:val="0037288E"/>
    <w:rsid w:val="0037296B"/>
    <w:rsid w:val="00372D2E"/>
    <w:rsid w:val="00372F74"/>
    <w:rsid w:val="003731FB"/>
    <w:rsid w:val="00373A1E"/>
    <w:rsid w:val="00373B31"/>
    <w:rsid w:val="003749F4"/>
    <w:rsid w:val="00374EC6"/>
    <w:rsid w:val="00374F38"/>
    <w:rsid w:val="00375061"/>
    <w:rsid w:val="003755C6"/>
    <w:rsid w:val="00375659"/>
    <w:rsid w:val="00375DEA"/>
    <w:rsid w:val="003761F1"/>
    <w:rsid w:val="00376256"/>
    <w:rsid w:val="003766CA"/>
    <w:rsid w:val="00376925"/>
    <w:rsid w:val="00376A83"/>
    <w:rsid w:val="00376CBC"/>
    <w:rsid w:val="00377249"/>
    <w:rsid w:val="003779AC"/>
    <w:rsid w:val="00380157"/>
    <w:rsid w:val="0038078E"/>
    <w:rsid w:val="0038081D"/>
    <w:rsid w:val="00380A26"/>
    <w:rsid w:val="00380D74"/>
    <w:rsid w:val="00381238"/>
    <w:rsid w:val="003818D1"/>
    <w:rsid w:val="00381D62"/>
    <w:rsid w:val="00382023"/>
    <w:rsid w:val="00382258"/>
    <w:rsid w:val="00382530"/>
    <w:rsid w:val="00382E04"/>
    <w:rsid w:val="003832EE"/>
    <w:rsid w:val="003838C3"/>
    <w:rsid w:val="003839AD"/>
    <w:rsid w:val="00384735"/>
    <w:rsid w:val="00384B9A"/>
    <w:rsid w:val="00384FF1"/>
    <w:rsid w:val="003851BF"/>
    <w:rsid w:val="00385318"/>
    <w:rsid w:val="003859DE"/>
    <w:rsid w:val="0038620E"/>
    <w:rsid w:val="00387229"/>
    <w:rsid w:val="003877B1"/>
    <w:rsid w:val="00387AD1"/>
    <w:rsid w:val="00387D97"/>
    <w:rsid w:val="00387EB1"/>
    <w:rsid w:val="00390047"/>
    <w:rsid w:val="0039088C"/>
    <w:rsid w:val="00390AFE"/>
    <w:rsid w:val="00390CAD"/>
    <w:rsid w:val="00391093"/>
    <w:rsid w:val="00391320"/>
    <w:rsid w:val="00391ABF"/>
    <w:rsid w:val="00391B3C"/>
    <w:rsid w:val="00391F1A"/>
    <w:rsid w:val="00392445"/>
    <w:rsid w:val="00392EC8"/>
    <w:rsid w:val="00393132"/>
    <w:rsid w:val="00393564"/>
    <w:rsid w:val="00394075"/>
    <w:rsid w:val="003941EE"/>
    <w:rsid w:val="003943B6"/>
    <w:rsid w:val="0039442F"/>
    <w:rsid w:val="0039477A"/>
    <w:rsid w:val="00394896"/>
    <w:rsid w:val="00394EAE"/>
    <w:rsid w:val="00395B9B"/>
    <w:rsid w:val="00395F24"/>
    <w:rsid w:val="00396591"/>
    <w:rsid w:val="00396F64"/>
    <w:rsid w:val="00396F70"/>
    <w:rsid w:val="003977AC"/>
    <w:rsid w:val="00397C6B"/>
    <w:rsid w:val="003A02BD"/>
    <w:rsid w:val="003A0352"/>
    <w:rsid w:val="003A1747"/>
    <w:rsid w:val="003A1CE0"/>
    <w:rsid w:val="003A210E"/>
    <w:rsid w:val="003A2B18"/>
    <w:rsid w:val="003A396A"/>
    <w:rsid w:val="003A3DF6"/>
    <w:rsid w:val="003A4082"/>
    <w:rsid w:val="003A4277"/>
    <w:rsid w:val="003A4EE6"/>
    <w:rsid w:val="003A5335"/>
    <w:rsid w:val="003A549D"/>
    <w:rsid w:val="003A54E9"/>
    <w:rsid w:val="003A558D"/>
    <w:rsid w:val="003A5786"/>
    <w:rsid w:val="003A6699"/>
    <w:rsid w:val="003A6E5D"/>
    <w:rsid w:val="003A731C"/>
    <w:rsid w:val="003A73A5"/>
    <w:rsid w:val="003A7DAA"/>
    <w:rsid w:val="003B0534"/>
    <w:rsid w:val="003B0A23"/>
    <w:rsid w:val="003B0C07"/>
    <w:rsid w:val="003B0DD7"/>
    <w:rsid w:val="003B13A5"/>
    <w:rsid w:val="003B1DD8"/>
    <w:rsid w:val="003B1F48"/>
    <w:rsid w:val="003B29E3"/>
    <w:rsid w:val="003B2D33"/>
    <w:rsid w:val="003B2FD8"/>
    <w:rsid w:val="003B3718"/>
    <w:rsid w:val="003B42D7"/>
    <w:rsid w:val="003B5556"/>
    <w:rsid w:val="003B5894"/>
    <w:rsid w:val="003B6016"/>
    <w:rsid w:val="003B6686"/>
    <w:rsid w:val="003B66BC"/>
    <w:rsid w:val="003B6AD7"/>
    <w:rsid w:val="003B6B97"/>
    <w:rsid w:val="003B6C73"/>
    <w:rsid w:val="003B7110"/>
    <w:rsid w:val="003B73DD"/>
    <w:rsid w:val="003B7C35"/>
    <w:rsid w:val="003C04B3"/>
    <w:rsid w:val="003C0E4B"/>
    <w:rsid w:val="003C12EF"/>
    <w:rsid w:val="003C13C6"/>
    <w:rsid w:val="003C2E26"/>
    <w:rsid w:val="003C31CC"/>
    <w:rsid w:val="003C4337"/>
    <w:rsid w:val="003C45C0"/>
    <w:rsid w:val="003C5063"/>
    <w:rsid w:val="003C5583"/>
    <w:rsid w:val="003C55E8"/>
    <w:rsid w:val="003C56EA"/>
    <w:rsid w:val="003C59E8"/>
    <w:rsid w:val="003C615D"/>
    <w:rsid w:val="003C61E2"/>
    <w:rsid w:val="003C7A6B"/>
    <w:rsid w:val="003C7E35"/>
    <w:rsid w:val="003D022A"/>
    <w:rsid w:val="003D0275"/>
    <w:rsid w:val="003D05FC"/>
    <w:rsid w:val="003D082B"/>
    <w:rsid w:val="003D0C0E"/>
    <w:rsid w:val="003D0ED8"/>
    <w:rsid w:val="003D107E"/>
    <w:rsid w:val="003D1BC1"/>
    <w:rsid w:val="003D1E5B"/>
    <w:rsid w:val="003D1E9A"/>
    <w:rsid w:val="003D1FF4"/>
    <w:rsid w:val="003D2923"/>
    <w:rsid w:val="003D3974"/>
    <w:rsid w:val="003D3A50"/>
    <w:rsid w:val="003D3AB1"/>
    <w:rsid w:val="003D421A"/>
    <w:rsid w:val="003D54AE"/>
    <w:rsid w:val="003D5B6C"/>
    <w:rsid w:val="003D5E58"/>
    <w:rsid w:val="003D6384"/>
    <w:rsid w:val="003D67DF"/>
    <w:rsid w:val="003D67E8"/>
    <w:rsid w:val="003D6B7D"/>
    <w:rsid w:val="003D6E98"/>
    <w:rsid w:val="003D6FFF"/>
    <w:rsid w:val="003D705D"/>
    <w:rsid w:val="003D780B"/>
    <w:rsid w:val="003D7C85"/>
    <w:rsid w:val="003D7CF4"/>
    <w:rsid w:val="003E0555"/>
    <w:rsid w:val="003E0790"/>
    <w:rsid w:val="003E0AD3"/>
    <w:rsid w:val="003E0BFA"/>
    <w:rsid w:val="003E111D"/>
    <w:rsid w:val="003E1AAA"/>
    <w:rsid w:val="003E1C0C"/>
    <w:rsid w:val="003E21D8"/>
    <w:rsid w:val="003E2BA9"/>
    <w:rsid w:val="003E2EF3"/>
    <w:rsid w:val="003E317A"/>
    <w:rsid w:val="003E3270"/>
    <w:rsid w:val="003E35AB"/>
    <w:rsid w:val="003E3CAD"/>
    <w:rsid w:val="003E4358"/>
    <w:rsid w:val="003E4362"/>
    <w:rsid w:val="003E46A6"/>
    <w:rsid w:val="003E48E8"/>
    <w:rsid w:val="003E4A5F"/>
    <w:rsid w:val="003E4B9A"/>
    <w:rsid w:val="003E4D2B"/>
    <w:rsid w:val="003E5087"/>
    <w:rsid w:val="003E56B2"/>
    <w:rsid w:val="003E62DF"/>
    <w:rsid w:val="003E673C"/>
    <w:rsid w:val="003E691F"/>
    <w:rsid w:val="003E6D1F"/>
    <w:rsid w:val="003E6FC8"/>
    <w:rsid w:val="003E7458"/>
    <w:rsid w:val="003F063E"/>
    <w:rsid w:val="003F0A9F"/>
    <w:rsid w:val="003F0BE0"/>
    <w:rsid w:val="003F11F9"/>
    <w:rsid w:val="003F12E4"/>
    <w:rsid w:val="003F1E06"/>
    <w:rsid w:val="003F1F70"/>
    <w:rsid w:val="003F2DA1"/>
    <w:rsid w:val="003F3652"/>
    <w:rsid w:val="003F3A2B"/>
    <w:rsid w:val="003F42FD"/>
    <w:rsid w:val="003F4405"/>
    <w:rsid w:val="003F4DE0"/>
    <w:rsid w:val="003F525F"/>
    <w:rsid w:val="003F53C7"/>
    <w:rsid w:val="003F5D7A"/>
    <w:rsid w:val="003F61F9"/>
    <w:rsid w:val="003F69CF"/>
    <w:rsid w:val="003F6A1C"/>
    <w:rsid w:val="003F7EE0"/>
    <w:rsid w:val="004006EF"/>
    <w:rsid w:val="00401857"/>
    <w:rsid w:val="004020FF"/>
    <w:rsid w:val="004021D2"/>
    <w:rsid w:val="00402F5D"/>
    <w:rsid w:val="00403731"/>
    <w:rsid w:val="00403B9B"/>
    <w:rsid w:val="00404016"/>
    <w:rsid w:val="004041FC"/>
    <w:rsid w:val="00404239"/>
    <w:rsid w:val="004045E0"/>
    <w:rsid w:val="004057CB"/>
    <w:rsid w:val="0040687E"/>
    <w:rsid w:val="00406C03"/>
    <w:rsid w:val="00407537"/>
    <w:rsid w:val="004079D5"/>
    <w:rsid w:val="004105A2"/>
    <w:rsid w:val="00410BED"/>
    <w:rsid w:val="00410FB4"/>
    <w:rsid w:val="0041116E"/>
    <w:rsid w:val="004111CD"/>
    <w:rsid w:val="004115E6"/>
    <w:rsid w:val="00411846"/>
    <w:rsid w:val="00412C74"/>
    <w:rsid w:val="0041371A"/>
    <w:rsid w:val="00413C65"/>
    <w:rsid w:val="0041422E"/>
    <w:rsid w:val="004142B9"/>
    <w:rsid w:val="00414492"/>
    <w:rsid w:val="00414563"/>
    <w:rsid w:val="00414B35"/>
    <w:rsid w:val="00414C44"/>
    <w:rsid w:val="00415C78"/>
    <w:rsid w:val="00415ED1"/>
    <w:rsid w:val="00416F67"/>
    <w:rsid w:val="0041700C"/>
    <w:rsid w:val="004173BA"/>
    <w:rsid w:val="004173F9"/>
    <w:rsid w:val="0041766A"/>
    <w:rsid w:val="00417BF2"/>
    <w:rsid w:val="00417DDE"/>
    <w:rsid w:val="004201BD"/>
    <w:rsid w:val="00420346"/>
    <w:rsid w:val="004206AD"/>
    <w:rsid w:val="00421090"/>
    <w:rsid w:val="004216B1"/>
    <w:rsid w:val="004219A9"/>
    <w:rsid w:val="0042216B"/>
    <w:rsid w:val="00422757"/>
    <w:rsid w:val="00422C3C"/>
    <w:rsid w:val="0042368B"/>
    <w:rsid w:val="00423790"/>
    <w:rsid w:val="00423A44"/>
    <w:rsid w:val="00423B38"/>
    <w:rsid w:val="00423C95"/>
    <w:rsid w:val="004241E7"/>
    <w:rsid w:val="00424941"/>
    <w:rsid w:val="0042573E"/>
    <w:rsid w:val="0042632F"/>
    <w:rsid w:val="004263CC"/>
    <w:rsid w:val="004268F2"/>
    <w:rsid w:val="00426E61"/>
    <w:rsid w:val="00427BC7"/>
    <w:rsid w:val="00427CDE"/>
    <w:rsid w:val="00430338"/>
    <w:rsid w:val="004306E3"/>
    <w:rsid w:val="004311D2"/>
    <w:rsid w:val="004313CB"/>
    <w:rsid w:val="00431431"/>
    <w:rsid w:val="004314DC"/>
    <w:rsid w:val="00431716"/>
    <w:rsid w:val="0043183A"/>
    <w:rsid w:val="00431B06"/>
    <w:rsid w:val="0043232D"/>
    <w:rsid w:val="00432DDC"/>
    <w:rsid w:val="004335A6"/>
    <w:rsid w:val="004335EF"/>
    <w:rsid w:val="004339D7"/>
    <w:rsid w:val="00434105"/>
    <w:rsid w:val="00434BE8"/>
    <w:rsid w:val="00435054"/>
    <w:rsid w:val="004355A3"/>
    <w:rsid w:val="00435A18"/>
    <w:rsid w:val="00435B5B"/>
    <w:rsid w:val="00435DC9"/>
    <w:rsid w:val="00436477"/>
    <w:rsid w:val="004365C6"/>
    <w:rsid w:val="00436AA9"/>
    <w:rsid w:val="00436DDD"/>
    <w:rsid w:val="004371F8"/>
    <w:rsid w:val="004373DA"/>
    <w:rsid w:val="0043764D"/>
    <w:rsid w:val="0043785B"/>
    <w:rsid w:val="00437E96"/>
    <w:rsid w:val="0044024A"/>
    <w:rsid w:val="004402DE"/>
    <w:rsid w:val="00440677"/>
    <w:rsid w:val="0044140B"/>
    <w:rsid w:val="00441611"/>
    <w:rsid w:val="00441E84"/>
    <w:rsid w:val="00442463"/>
    <w:rsid w:val="004435F5"/>
    <w:rsid w:val="0044364E"/>
    <w:rsid w:val="00444161"/>
    <w:rsid w:val="00444800"/>
    <w:rsid w:val="00444861"/>
    <w:rsid w:val="00444888"/>
    <w:rsid w:val="00445A1B"/>
    <w:rsid w:val="00445A45"/>
    <w:rsid w:val="00446714"/>
    <w:rsid w:val="004470EB"/>
    <w:rsid w:val="004475C8"/>
    <w:rsid w:val="00447B78"/>
    <w:rsid w:val="004502BE"/>
    <w:rsid w:val="004506B3"/>
    <w:rsid w:val="004509D5"/>
    <w:rsid w:val="00450B9A"/>
    <w:rsid w:val="00450D81"/>
    <w:rsid w:val="0045155F"/>
    <w:rsid w:val="00451B81"/>
    <w:rsid w:val="00451DAA"/>
    <w:rsid w:val="00452073"/>
    <w:rsid w:val="004522C5"/>
    <w:rsid w:val="00452E41"/>
    <w:rsid w:val="00452E6A"/>
    <w:rsid w:val="00454028"/>
    <w:rsid w:val="004542C7"/>
    <w:rsid w:val="00454A51"/>
    <w:rsid w:val="00454E63"/>
    <w:rsid w:val="00455856"/>
    <w:rsid w:val="00455D24"/>
    <w:rsid w:val="004560DE"/>
    <w:rsid w:val="004563EA"/>
    <w:rsid w:val="0045651D"/>
    <w:rsid w:val="00456568"/>
    <w:rsid w:val="004567F2"/>
    <w:rsid w:val="00456EB0"/>
    <w:rsid w:val="00456EEB"/>
    <w:rsid w:val="00456F2F"/>
    <w:rsid w:val="00457BCE"/>
    <w:rsid w:val="00457E4A"/>
    <w:rsid w:val="004601D5"/>
    <w:rsid w:val="004604BC"/>
    <w:rsid w:val="00460578"/>
    <w:rsid w:val="004606A5"/>
    <w:rsid w:val="00460B4D"/>
    <w:rsid w:val="00460FF2"/>
    <w:rsid w:val="004615D9"/>
    <w:rsid w:val="00461AF3"/>
    <w:rsid w:val="004626CF"/>
    <w:rsid w:val="00462A68"/>
    <w:rsid w:val="00462AAD"/>
    <w:rsid w:val="00462DA2"/>
    <w:rsid w:val="00462F24"/>
    <w:rsid w:val="0046336E"/>
    <w:rsid w:val="00463AAE"/>
    <w:rsid w:val="00463DBB"/>
    <w:rsid w:val="0046440C"/>
    <w:rsid w:val="00464CBC"/>
    <w:rsid w:val="004655AC"/>
    <w:rsid w:val="00465976"/>
    <w:rsid w:val="00465A14"/>
    <w:rsid w:val="00465FB0"/>
    <w:rsid w:val="00466921"/>
    <w:rsid w:val="004671A1"/>
    <w:rsid w:val="00467859"/>
    <w:rsid w:val="00467995"/>
    <w:rsid w:val="00467FF6"/>
    <w:rsid w:val="00467FFB"/>
    <w:rsid w:val="004701EA"/>
    <w:rsid w:val="00470495"/>
    <w:rsid w:val="004706A0"/>
    <w:rsid w:val="00470D65"/>
    <w:rsid w:val="004713E2"/>
    <w:rsid w:val="0047161F"/>
    <w:rsid w:val="004719DC"/>
    <w:rsid w:val="004720D1"/>
    <w:rsid w:val="004729E8"/>
    <w:rsid w:val="00472C62"/>
    <w:rsid w:val="00473191"/>
    <w:rsid w:val="004739D0"/>
    <w:rsid w:val="00473F77"/>
    <w:rsid w:val="0047483E"/>
    <w:rsid w:val="00474D26"/>
    <w:rsid w:val="00474D5D"/>
    <w:rsid w:val="00475226"/>
    <w:rsid w:val="00475E22"/>
    <w:rsid w:val="004768F2"/>
    <w:rsid w:val="00477419"/>
    <w:rsid w:val="0047781E"/>
    <w:rsid w:val="004801AD"/>
    <w:rsid w:val="004801B0"/>
    <w:rsid w:val="00480B7F"/>
    <w:rsid w:val="00480E42"/>
    <w:rsid w:val="004815D6"/>
    <w:rsid w:val="00481947"/>
    <w:rsid w:val="00482231"/>
    <w:rsid w:val="004823F1"/>
    <w:rsid w:val="004827FF"/>
    <w:rsid w:val="00482922"/>
    <w:rsid w:val="004829A9"/>
    <w:rsid w:val="00482B54"/>
    <w:rsid w:val="00482D00"/>
    <w:rsid w:val="00482F84"/>
    <w:rsid w:val="00483150"/>
    <w:rsid w:val="0048329D"/>
    <w:rsid w:val="004834C5"/>
    <w:rsid w:val="00483789"/>
    <w:rsid w:val="004839D3"/>
    <w:rsid w:val="00483B36"/>
    <w:rsid w:val="00483FA7"/>
    <w:rsid w:val="0048434D"/>
    <w:rsid w:val="004847F5"/>
    <w:rsid w:val="00485036"/>
    <w:rsid w:val="0048559E"/>
    <w:rsid w:val="004856E9"/>
    <w:rsid w:val="004858FC"/>
    <w:rsid w:val="0048674C"/>
    <w:rsid w:val="0048680E"/>
    <w:rsid w:val="00486883"/>
    <w:rsid w:val="00487A5D"/>
    <w:rsid w:val="0049011D"/>
    <w:rsid w:val="00491084"/>
    <w:rsid w:val="00491A6F"/>
    <w:rsid w:val="00491B9A"/>
    <w:rsid w:val="00491D0D"/>
    <w:rsid w:val="00491EAE"/>
    <w:rsid w:val="00492B24"/>
    <w:rsid w:val="0049355D"/>
    <w:rsid w:val="00493AE1"/>
    <w:rsid w:val="00494145"/>
    <w:rsid w:val="00494218"/>
    <w:rsid w:val="00494638"/>
    <w:rsid w:val="004950B3"/>
    <w:rsid w:val="00495593"/>
    <w:rsid w:val="0049684E"/>
    <w:rsid w:val="00496AE0"/>
    <w:rsid w:val="00496FC2"/>
    <w:rsid w:val="00497095"/>
    <w:rsid w:val="004972A5"/>
    <w:rsid w:val="00497CE7"/>
    <w:rsid w:val="004A0172"/>
    <w:rsid w:val="004A018D"/>
    <w:rsid w:val="004A0A03"/>
    <w:rsid w:val="004A0EE0"/>
    <w:rsid w:val="004A123C"/>
    <w:rsid w:val="004A1282"/>
    <w:rsid w:val="004A138C"/>
    <w:rsid w:val="004A1591"/>
    <w:rsid w:val="004A1B27"/>
    <w:rsid w:val="004A2A4D"/>
    <w:rsid w:val="004A339B"/>
    <w:rsid w:val="004A3480"/>
    <w:rsid w:val="004A366B"/>
    <w:rsid w:val="004A3B11"/>
    <w:rsid w:val="004A3D66"/>
    <w:rsid w:val="004A42CB"/>
    <w:rsid w:val="004A433E"/>
    <w:rsid w:val="004A46ED"/>
    <w:rsid w:val="004A4C59"/>
    <w:rsid w:val="004A51B3"/>
    <w:rsid w:val="004A5827"/>
    <w:rsid w:val="004A5EBC"/>
    <w:rsid w:val="004A6192"/>
    <w:rsid w:val="004A631E"/>
    <w:rsid w:val="004A6712"/>
    <w:rsid w:val="004A6921"/>
    <w:rsid w:val="004A6FFD"/>
    <w:rsid w:val="004A7073"/>
    <w:rsid w:val="004A70FA"/>
    <w:rsid w:val="004A76EA"/>
    <w:rsid w:val="004A7A2B"/>
    <w:rsid w:val="004B0342"/>
    <w:rsid w:val="004B03D3"/>
    <w:rsid w:val="004B04E7"/>
    <w:rsid w:val="004B098F"/>
    <w:rsid w:val="004B0E84"/>
    <w:rsid w:val="004B12EE"/>
    <w:rsid w:val="004B19DD"/>
    <w:rsid w:val="004B1D3D"/>
    <w:rsid w:val="004B1EF4"/>
    <w:rsid w:val="004B2C56"/>
    <w:rsid w:val="004B2E78"/>
    <w:rsid w:val="004B35D0"/>
    <w:rsid w:val="004B3EB5"/>
    <w:rsid w:val="004B4690"/>
    <w:rsid w:val="004B4840"/>
    <w:rsid w:val="004B595E"/>
    <w:rsid w:val="004B5D5F"/>
    <w:rsid w:val="004B6CFA"/>
    <w:rsid w:val="004B73B7"/>
    <w:rsid w:val="004B73BB"/>
    <w:rsid w:val="004C0324"/>
    <w:rsid w:val="004C0819"/>
    <w:rsid w:val="004C09E4"/>
    <w:rsid w:val="004C109D"/>
    <w:rsid w:val="004C166A"/>
    <w:rsid w:val="004C18EA"/>
    <w:rsid w:val="004C1A57"/>
    <w:rsid w:val="004C1AE7"/>
    <w:rsid w:val="004C1BDA"/>
    <w:rsid w:val="004C1DF8"/>
    <w:rsid w:val="004C200A"/>
    <w:rsid w:val="004C29DB"/>
    <w:rsid w:val="004C31C3"/>
    <w:rsid w:val="004C3A85"/>
    <w:rsid w:val="004C4094"/>
    <w:rsid w:val="004C471A"/>
    <w:rsid w:val="004C4B2F"/>
    <w:rsid w:val="004C50F0"/>
    <w:rsid w:val="004C51C3"/>
    <w:rsid w:val="004C5280"/>
    <w:rsid w:val="004C5669"/>
    <w:rsid w:val="004C5D10"/>
    <w:rsid w:val="004C6D6F"/>
    <w:rsid w:val="004C7321"/>
    <w:rsid w:val="004C7758"/>
    <w:rsid w:val="004C7CDE"/>
    <w:rsid w:val="004C7EB0"/>
    <w:rsid w:val="004D0AC8"/>
    <w:rsid w:val="004D0FAE"/>
    <w:rsid w:val="004D1045"/>
    <w:rsid w:val="004D1BB7"/>
    <w:rsid w:val="004D1BD2"/>
    <w:rsid w:val="004D1F22"/>
    <w:rsid w:val="004D29E0"/>
    <w:rsid w:val="004D2AF3"/>
    <w:rsid w:val="004D2ECA"/>
    <w:rsid w:val="004D3190"/>
    <w:rsid w:val="004D3939"/>
    <w:rsid w:val="004D485C"/>
    <w:rsid w:val="004D4C96"/>
    <w:rsid w:val="004D4FFF"/>
    <w:rsid w:val="004D5499"/>
    <w:rsid w:val="004D5512"/>
    <w:rsid w:val="004D5DAC"/>
    <w:rsid w:val="004D6F76"/>
    <w:rsid w:val="004D6FF6"/>
    <w:rsid w:val="004D70B5"/>
    <w:rsid w:val="004D7192"/>
    <w:rsid w:val="004E0806"/>
    <w:rsid w:val="004E0E24"/>
    <w:rsid w:val="004E0FD8"/>
    <w:rsid w:val="004E116D"/>
    <w:rsid w:val="004E16F1"/>
    <w:rsid w:val="004E1D60"/>
    <w:rsid w:val="004E2C93"/>
    <w:rsid w:val="004E3048"/>
    <w:rsid w:val="004E315A"/>
    <w:rsid w:val="004E3C54"/>
    <w:rsid w:val="004E3D26"/>
    <w:rsid w:val="004E3E11"/>
    <w:rsid w:val="004E4094"/>
    <w:rsid w:val="004E48E9"/>
    <w:rsid w:val="004E557D"/>
    <w:rsid w:val="004E55E7"/>
    <w:rsid w:val="004E5C78"/>
    <w:rsid w:val="004E5CAA"/>
    <w:rsid w:val="004E621D"/>
    <w:rsid w:val="004E6596"/>
    <w:rsid w:val="004E70D7"/>
    <w:rsid w:val="004E7598"/>
    <w:rsid w:val="004E79A3"/>
    <w:rsid w:val="004F0138"/>
    <w:rsid w:val="004F0711"/>
    <w:rsid w:val="004F0835"/>
    <w:rsid w:val="004F0B68"/>
    <w:rsid w:val="004F0C1F"/>
    <w:rsid w:val="004F0DB4"/>
    <w:rsid w:val="004F15F1"/>
    <w:rsid w:val="004F18D6"/>
    <w:rsid w:val="004F1A28"/>
    <w:rsid w:val="004F1C10"/>
    <w:rsid w:val="004F25E1"/>
    <w:rsid w:val="004F2B95"/>
    <w:rsid w:val="004F2D30"/>
    <w:rsid w:val="004F2F02"/>
    <w:rsid w:val="004F2FBE"/>
    <w:rsid w:val="004F30AC"/>
    <w:rsid w:val="004F337B"/>
    <w:rsid w:val="004F3E43"/>
    <w:rsid w:val="004F3FDE"/>
    <w:rsid w:val="004F4237"/>
    <w:rsid w:val="004F4962"/>
    <w:rsid w:val="004F4C6C"/>
    <w:rsid w:val="004F4F38"/>
    <w:rsid w:val="004F52ED"/>
    <w:rsid w:val="004F5BAF"/>
    <w:rsid w:val="004F62A2"/>
    <w:rsid w:val="004F62F6"/>
    <w:rsid w:val="004F64C9"/>
    <w:rsid w:val="004F6965"/>
    <w:rsid w:val="004F6CBB"/>
    <w:rsid w:val="004F700A"/>
    <w:rsid w:val="004F7440"/>
    <w:rsid w:val="004F78D4"/>
    <w:rsid w:val="004F7968"/>
    <w:rsid w:val="004F7B0C"/>
    <w:rsid w:val="004F7F52"/>
    <w:rsid w:val="00500401"/>
    <w:rsid w:val="00500473"/>
    <w:rsid w:val="0050070D"/>
    <w:rsid w:val="005007B7"/>
    <w:rsid w:val="00500937"/>
    <w:rsid w:val="005009DA"/>
    <w:rsid w:val="00500FAB"/>
    <w:rsid w:val="00501010"/>
    <w:rsid w:val="00501A8C"/>
    <w:rsid w:val="00501E6A"/>
    <w:rsid w:val="00502B25"/>
    <w:rsid w:val="00502C45"/>
    <w:rsid w:val="00503171"/>
    <w:rsid w:val="00503DB5"/>
    <w:rsid w:val="00504251"/>
    <w:rsid w:val="00505F43"/>
    <w:rsid w:val="00506040"/>
    <w:rsid w:val="00506957"/>
    <w:rsid w:val="00506B6D"/>
    <w:rsid w:val="00507503"/>
    <w:rsid w:val="00507728"/>
    <w:rsid w:val="0051042D"/>
    <w:rsid w:val="00510466"/>
    <w:rsid w:val="0051074E"/>
    <w:rsid w:val="00510765"/>
    <w:rsid w:val="00511BAC"/>
    <w:rsid w:val="00511CFF"/>
    <w:rsid w:val="0051204A"/>
    <w:rsid w:val="00512136"/>
    <w:rsid w:val="005121BD"/>
    <w:rsid w:val="00512478"/>
    <w:rsid w:val="005125C6"/>
    <w:rsid w:val="00513352"/>
    <w:rsid w:val="005138CC"/>
    <w:rsid w:val="00514561"/>
    <w:rsid w:val="00514BA1"/>
    <w:rsid w:val="00514DBA"/>
    <w:rsid w:val="0051598D"/>
    <w:rsid w:val="00515A36"/>
    <w:rsid w:val="00515F15"/>
    <w:rsid w:val="0051629D"/>
    <w:rsid w:val="005163D9"/>
    <w:rsid w:val="005164A0"/>
    <w:rsid w:val="0051650F"/>
    <w:rsid w:val="00516616"/>
    <w:rsid w:val="0051666C"/>
    <w:rsid w:val="0051677F"/>
    <w:rsid w:val="00516D39"/>
    <w:rsid w:val="005170EF"/>
    <w:rsid w:val="005174B3"/>
    <w:rsid w:val="005201F5"/>
    <w:rsid w:val="00520299"/>
    <w:rsid w:val="0052041E"/>
    <w:rsid w:val="00520587"/>
    <w:rsid w:val="0052065C"/>
    <w:rsid w:val="00520935"/>
    <w:rsid w:val="005209FF"/>
    <w:rsid w:val="00520B42"/>
    <w:rsid w:val="00521154"/>
    <w:rsid w:val="00521438"/>
    <w:rsid w:val="00521B64"/>
    <w:rsid w:val="00521D28"/>
    <w:rsid w:val="005222D0"/>
    <w:rsid w:val="00523079"/>
    <w:rsid w:val="00523672"/>
    <w:rsid w:val="005247E3"/>
    <w:rsid w:val="005256E3"/>
    <w:rsid w:val="0052582A"/>
    <w:rsid w:val="00525A80"/>
    <w:rsid w:val="005261BD"/>
    <w:rsid w:val="00526454"/>
    <w:rsid w:val="005266BD"/>
    <w:rsid w:val="00526E8B"/>
    <w:rsid w:val="005273B1"/>
    <w:rsid w:val="005274C2"/>
    <w:rsid w:val="005275ED"/>
    <w:rsid w:val="00527622"/>
    <w:rsid w:val="0052777A"/>
    <w:rsid w:val="005304A4"/>
    <w:rsid w:val="00530BF0"/>
    <w:rsid w:val="00531535"/>
    <w:rsid w:val="00531929"/>
    <w:rsid w:val="00533153"/>
    <w:rsid w:val="00533E37"/>
    <w:rsid w:val="00533E61"/>
    <w:rsid w:val="00533F6A"/>
    <w:rsid w:val="00534084"/>
    <w:rsid w:val="005348A1"/>
    <w:rsid w:val="005348C1"/>
    <w:rsid w:val="00534DB8"/>
    <w:rsid w:val="00535111"/>
    <w:rsid w:val="00535204"/>
    <w:rsid w:val="005356A0"/>
    <w:rsid w:val="00535A4E"/>
    <w:rsid w:val="00535E3D"/>
    <w:rsid w:val="0053634A"/>
    <w:rsid w:val="00536872"/>
    <w:rsid w:val="00536E84"/>
    <w:rsid w:val="0053799A"/>
    <w:rsid w:val="00537B32"/>
    <w:rsid w:val="005406FA"/>
    <w:rsid w:val="0054071A"/>
    <w:rsid w:val="00540762"/>
    <w:rsid w:val="005408AC"/>
    <w:rsid w:val="00540EBE"/>
    <w:rsid w:val="005410F8"/>
    <w:rsid w:val="005415A2"/>
    <w:rsid w:val="00542DAD"/>
    <w:rsid w:val="00542EF6"/>
    <w:rsid w:val="005431AE"/>
    <w:rsid w:val="005432E2"/>
    <w:rsid w:val="00543771"/>
    <w:rsid w:val="0054377C"/>
    <w:rsid w:val="00543E0C"/>
    <w:rsid w:val="00544403"/>
    <w:rsid w:val="00544802"/>
    <w:rsid w:val="005449A3"/>
    <w:rsid w:val="00545038"/>
    <w:rsid w:val="005453F8"/>
    <w:rsid w:val="00545DC0"/>
    <w:rsid w:val="00545E8C"/>
    <w:rsid w:val="00546017"/>
    <w:rsid w:val="00546245"/>
    <w:rsid w:val="00546405"/>
    <w:rsid w:val="0054645F"/>
    <w:rsid w:val="00546466"/>
    <w:rsid w:val="005466B4"/>
    <w:rsid w:val="00546CF0"/>
    <w:rsid w:val="00547A29"/>
    <w:rsid w:val="0055075C"/>
    <w:rsid w:val="00550A79"/>
    <w:rsid w:val="00550B2B"/>
    <w:rsid w:val="00550D00"/>
    <w:rsid w:val="005512CE"/>
    <w:rsid w:val="005519A3"/>
    <w:rsid w:val="005522E6"/>
    <w:rsid w:val="0055264F"/>
    <w:rsid w:val="00552B7E"/>
    <w:rsid w:val="0055384B"/>
    <w:rsid w:val="00553E30"/>
    <w:rsid w:val="00553FA0"/>
    <w:rsid w:val="00554144"/>
    <w:rsid w:val="00554499"/>
    <w:rsid w:val="00554F02"/>
    <w:rsid w:val="00555D6E"/>
    <w:rsid w:val="005562E7"/>
    <w:rsid w:val="00556917"/>
    <w:rsid w:val="00556D18"/>
    <w:rsid w:val="00556E11"/>
    <w:rsid w:val="00557007"/>
    <w:rsid w:val="00557809"/>
    <w:rsid w:val="00557B6C"/>
    <w:rsid w:val="00560391"/>
    <w:rsid w:val="005604EC"/>
    <w:rsid w:val="00560757"/>
    <w:rsid w:val="0056089A"/>
    <w:rsid w:val="00560BF6"/>
    <w:rsid w:val="0056125F"/>
    <w:rsid w:val="005616E7"/>
    <w:rsid w:val="00562502"/>
    <w:rsid w:val="005631AC"/>
    <w:rsid w:val="005631B3"/>
    <w:rsid w:val="005636B1"/>
    <w:rsid w:val="005636EA"/>
    <w:rsid w:val="00563865"/>
    <w:rsid w:val="005638A2"/>
    <w:rsid w:val="00563AD6"/>
    <w:rsid w:val="00563C20"/>
    <w:rsid w:val="00563D3C"/>
    <w:rsid w:val="005642C5"/>
    <w:rsid w:val="00564507"/>
    <w:rsid w:val="00564A40"/>
    <w:rsid w:val="00566401"/>
    <w:rsid w:val="00566489"/>
    <w:rsid w:val="005667B5"/>
    <w:rsid w:val="00566A8F"/>
    <w:rsid w:val="00566FCC"/>
    <w:rsid w:val="005678CF"/>
    <w:rsid w:val="005678EE"/>
    <w:rsid w:val="00570665"/>
    <w:rsid w:val="00570856"/>
    <w:rsid w:val="00570A6F"/>
    <w:rsid w:val="00570AAD"/>
    <w:rsid w:val="00570C1A"/>
    <w:rsid w:val="0057132B"/>
    <w:rsid w:val="005715B5"/>
    <w:rsid w:val="0057269D"/>
    <w:rsid w:val="00572865"/>
    <w:rsid w:val="00572E17"/>
    <w:rsid w:val="00572F65"/>
    <w:rsid w:val="005733CD"/>
    <w:rsid w:val="00573580"/>
    <w:rsid w:val="00573E7D"/>
    <w:rsid w:val="00574AFA"/>
    <w:rsid w:val="00574E64"/>
    <w:rsid w:val="0057529D"/>
    <w:rsid w:val="00575889"/>
    <w:rsid w:val="00576782"/>
    <w:rsid w:val="005769DD"/>
    <w:rsid w:val="00576E4A"/>
    <w:rsid w:val="00577393"/>
    <w:rsid w:val="00577541"/>
    <w:rsid w:val="0057773B"/>
    <w:rsid w:val="005801AC"/>
    <w:rsid w:val="00580CF3"/>
    <w:rsid w:val="00581743"/>
    <w:rsid w:val="00581C79"/>
    <w:rsid w:val="005820C6"/>
    <w:rsid w:val="00582741"/>
    <w:rsid w:val="00582759"/>
    <w:rsid w:val="005829B8"/>
    <w:rsid w:val="0058303C"/>
    <w:rsid w:val="00583B61"/>
    <w:rsid w:val="005842FC"/>
    <w:rsid w:val="00584AFD"/>
    <w:rsid w:val="00585878"/>
    <w:rsid w:val="00585B38"/>
    <w:rsid w:val="00585DBB"/>
    <w:rsid w:val="0058605E"/>
    <w:rsid w:val="005867ED"/>
    <w:rsid w:val="005868B7"/>
    <w:rsid w:val="005869C3"/>
    <w:rsid w:val="00586A67"/>
    <w:rsid w:val="00586BA3"/>
    <w:rsid w:val="00587340"/>
    <w:rsid w:val="0058780A"/>
    <w:rsid w:val="005878A8"/>
    <w:rsid w:val="005878A9"/>
    <w:rsid w:val="00587BA3"/>
    <w:rsid w:val="00587EE0"/>
    <w:rsid w:val="005902A2"/>
    <w:rsid w:val="00590F23"/>
    <w:rsid w:val="00591232"/>
    <w:rsid w:val="00591638"/>
    <w:rsid w:val="00591688"/>
    <w:rsid w:val="005918EB"/>
    <w:rsid w:val="00592384"/>
    <w:rsid w:val="005923A9"/>
    <w:rsid w:val="00592E0B"/>
    <w:rsid w:val="00592ECD"/>
    <w:rsid w:val="00593EA9"/>
    <w:rsid w:val="00594291"/>
    <w:rsid w:val="005942A9"/>
    <w:rsid w:val="00594DAC"/>
    <w:rsid w:val="00594F87"/>
    <w:rsid w:val="00595116"/>
    <w:rsid w:val="00596161"/>
    <w:rsid w:val="00596FDE"/>
    <w:rsid w:val="00597102"/>
    <w:rsid w:val="0059712F"/>
    <w:rsid w:val="005976A0"/>
    <w:rsid w:val="005A0029"/>
    <w:rsid w:val="005A09E1"/>
    <w:rsid w:val="005A0EA7"/>
    <w:rsid w:val="005A16A0"/>
    <w:rsid w:val="005A24EA"/>
    <w:rsid w:val="005A26E3"/>
    <w:rsid w:val="005A2CF7"/>
    <w:rsid w:val="005A3408"/>
    <w:rsid w:val="005A37EF"/>
    <w:rsid w:val="005A3D54"/>
    <w:rsid w:val="005A3FD6"/>
    <w:rsid w:val="005A452A"/>
    <w:rsid w:val="005A4573"/>
    <w:rsid w:val="005A47C5"/>
    <w:rsid w:val="005A47CF"/>
    <w:rsid w:val="005A5744"/>
    <w:rsid w:val="005A5994"/>
    <w:rsid w:val="005A5A15"/>
    <w:rsid w:val="005A6719"/>
    <w:rsid w:val="005A7817"/>
    <w:rsid w:val="005A7A82"/>
    <w:rsid w:val="005A7F7D"/>
    <w:rsid w:val="005B00D6"/>
    <w:rsid w:val="005B1333"/>
    <w:rsid w:val="005B1397"/>
    <w:rsid w:val="005B15D2"/>
    <w:rsid w:val="005B1979"/>
    <w:rsid w:val="005B1D4E"/>
    <w:rsid w:val="005B225E"/>
    <w:rsid w:val="005B2354"/>
    <w:rsid w:val="005B26C3"/>
    <w:rsid w:val="005B2FF0"/>
    <w:rsid w:val="005B3166"/>
    <w:rsid w:val="005B3236"/>
    <w:rsid w:val="005B39BB"/>
    <w:rsid w:val="005B3CEF"/>
    <w:rsid w:val="005B3E95"/>
    <w:rsid w:val="005B42E8"/>
    <w:rsid w:val="005B43A6"/>
    <w:rsid w:val="005B4523"/>
    <w:rsid w:val="005B4DE3"/>
    <w:rsid w:val="005B5449"/>
    <w:rsid w:val="005B558E"/>
    <w:rsid w:val="005B5EF5"/>
    <w:rsid w:val="005B6378"/>
    <w:rsid w:val="005B67A8"/>
    <w:rsid w:val="005B73ED"/>
    <w:rsid w:val="005B7FE4"/>
    <w:rsid w:val="005C0761"/>
    <w:rsid w:val="005C0BA6"/>
    <w:rsid w:val="005C0D4A"/>
    <w:rsid w:val="005C1EAA"/>
    <w:rsid w:val="005C21F6"/>
    <w:rsid w:val="005C2A38"/>
    <w:rsid w:val="005C2BD0"/>
    <w:rsid w:val="005C2BE1"/>
    <w:rsid w:val="005C2C0F"/>
    <w:rsid w:val="005C2E22"/>
    <w:rsid w:val="005C3152"/>
    <w:rsid w:val="005C31F7"/>
    <w:rsid w:val="005C3543"/>
    <w:rsid w:val="005C3EAB"/>
    <w:rsid w:val="005C415B"/>
    <w:rsid w:val="005C4399"/>
    <w:rsid w:val="005C4AA4"/>
    <w:rsid w:val="005C4C86"/>
    <w:rsid w:val="005C5097"/>
    <w:rsid w:val="005C5677"/>
    <w:rsid w:val="005C5877"/>
    <w:rsid w:val="005C5A21"/>
    <w:rsid w:val="005C5AE0"/>
    <w:rsid w:val="005C5D39"/>
    <w:rsid w:val="005C600F"/>
    <w:rsid w:val="005C662A"/>
    <w:rsid w:val="005C6D07"/>
    <w:rsid w:val="005C6D72"/>
    <w:rsid w:val="005C7BEF"/>
    <w:rsid w:val="005D01BE"/>
    <w:rsid w:val="005D02B6"/>
    <w:rsid w:val="005D09C6"/>
    <w:rsid w:val="005D0FAF"/>
    <w:rsid w:val="005D12A7"/>
    <w:rsid w:val="005D1441"/>
    <w:rsid w:val="005D1673"/>
    <w:rsid w:val="005D1C4D"/>
    <w:rsid w:val="005D23A8"/>
    <w:rsid w:val="005D2B10"/>
    <w:rsid w:val="005D36A6"/>
    <w:rsid w:val="005D3F3E"/>
    <w:rsid w:val="005D3F76"/>
    <w:rsid w:val="005D44E7"/>
    <w:rsid w:val="005D4BED"/>
    <w:rsid w:val="005D4F83"/>
    <w:rsid w:val="005D50B1"/>
    <w:rsid w:val="005D547A"/>
    <w:rsid w:val="005D552D"/>
    <w:rsid w:val="005D585B"/>
    <w:rsid w:val="005D5EF1"/>
    <w:rsid w:val="005D6341"/>
    <w:rsid w:val="005D6883"/>
    <w:rsid w:val="005D68AD"/>
    <w:rsid w:val="005D6B01"/>
    <w:rsid w:val="005D750A"/>
    <w:rsid w:val="005E0A89"/>
    <w:rsid w:val="005E10D6"/>
    <w:rsid w:val="005E13D8"/>
    <w:rsid w:val="005E181D"/>
    <w:rsid w:val="005E222F"/>
    <w:rsid w:val="005E2355"/>
    <w:rsid w:val="005E39C2"/>
    <w:rsid w:val="005E3FC7"/>
    <w:rsid w:val="005E4254"/>
    <w:rsid w:val="005E4260"/>
    <w:rsid w:val="005E484A"/>
    <w:rsid w:val="005E48FC"/>
    <w:rsid w:val="005E492F"/>
    <w:rsid w:val="005E49ED"/>
    <w:rsid w:val="005E4BC2"/>
    <w:rsid w:val="005E4F27"/>
    <w:rsid w:val="005E507F"/>
    <w:rsid w:val="005E50C7"/>
    <w:rsid w:val="005E50F2"/>
    <w:rsid w:val="005E5299"/>
    <w:rsid w:val="005E5405"/>
    <w:rsid w:val="005E550F"/>
    <w:rsid w:val="005E55D8"/>
    <w:rsid w:val="005E5978"/>
    <w:rsid w:val="005E5AA0"/>
    <w:rsid w:val="005E5B44"/>
    <w:rsid w:val="005E5CCE"/>
    <w:rsid w:val="005E718F"/>
    <w:rsid w:val="005E71C0"/>
    <w:rsid w:val="005E7D69"/>
    <w:rsid w:val="005E7F22"/>
    <w:rsid w:val="005F0EDD"/>
    <w:rsid w:val="005F1009"/>
    <w:rsid w:val="005F1010"/>
    <w:rsid w:val="005F1533"/>
    <w:rsid w:val="005F1A65"/>
    <w:rsid w:val="005F1D1F"/>
    <w:rsid w:val="005F24B6"/>
    <w:rsid w:val="005F3109"/>
    <w:rsid w:val="005F34FC"/>
    <w:rsid w:val="005F3B98"/>
    <w:rsid w:val="005F4F97"/>
    <w:rsid w:val="005F504A"/>
    <w:rsid w:val="005F58E7"/>
    <w:rsid w:val="005F5974"/>
    <w:rsid w:val="005F5C46"/>
    <w:rsid w:val="005F5E92"/>
    <w:rsid w:val="005F6AF8"/>
    <w:rsid w:val="005F6F74"/>
    <w:rsid w:val="005F7C47"/>
    <w:rsid w:val="005F7C82"/>
    <w:rsid w:val="006002F0"/>
    <w:rsid w:val="006005B2"/>
    <w:rsid w:val="006006D2"/>
    <w:rsid w:val="0060089A"/>
    <w:rsid w:val="00600BCE"/>
    <w:rsid w:val="00600E50"/>
    <w:rsid w:val="00600E6D"/>
    <w:rsid w:val="00601A1A"/>
    <w:rsid w:val="00601E37"/>
    <w:rsid w:val="00603072"/>
    <w:rsid w:val="006030B3"/>
    <w:rsid w:val="0060312E"/>
    <w:rsid w:val="0060319A"/>
    <w:rsid w:val="00603225"/>
    <w:rsid w:val="0060330A"/>
    <w:rsid w:val="00603401"/>
    <w:rsid w:val="00603CC9"/>
    <w:rsid w:val="00604625"/>
    <w:rsid w:val="00604BAE"/>
    <w:rsid w:val="00605368"/>
    <w:rsid w:val="00605AE7"/>
    <w:rsid w:val="00605E0C"/>
    <w:rsid w:val="0060629C"/>
    <w:rsid w:val="00606EC0"/>
    <w:rsid w:val="00607362"/>
    <w:rsid w:val="006073CA"/>
    <w:rsid w:val="0060756A"/>
    <w:rsid w:val="006078A0"/>
    <w:rsid w:val="00607A07"/>
    <w:rsid w:val="00607DB0"/>
    <w:rsid w:val="00607F06"/>
    <w:rsid w:val="006101D9"/>
    <w:rsid w:val="00610B8D"/>
    <w:rsid w:val="00610CCB"/>
    <w:rsid w:val="00611070"/>
    <w:rsid w:val="006114F5"/>
    <w:rsid w:val="006115C7"/>
    <w:rsid w:val="0061196D"/>
    <w:rsid w:val="00611ED3"/>
    <w:rsid w:val="00611F98"/>
    <w:rsid w:val="00612353"/>
    <w:rsid w:val="00613117"/>
    <w:rsid w:val="00613DF3"/>
    <w:rsid w:val="0061442B"/>
    <w:rsid w:val="0061458E"/>
    <w:rsid w:val="00614EC4"/>
    <w:rsid w:val="00615808"/>
    <w:rsid w:val="00615D11"/>
    <w:rsid w:val="00615D6B"/>
    <w:rsid w:val="0061605B"/>
    <w:rsid w:val="00617197"/>
    <w:rsid w:val="00617750"/>
    <w:rsid w:val="0062077C"/>
    <w:rsid w:val="0062083C"/>
    <w:rsid w:val="00620884"/>
    <w:rsid w:val="00620C63"/>
    <w:rsid w:val="006213B5"/>
    <w:rsid w:val="006214BA"/>
    <w:rsid w:val="006216E8"/>
    <w:rsid w:val="006218A6"/>
    <w:rsid w:val="00621CD7"/>
    <w:rsid w:val="00622B25"/>
    <w:rsid w:val="00622BB7"/>
    <w:rsid w:val="00622F19"/>
    <w:rsid w:val="006240FE"/>
    <w:rsid w:val="00624130"/>
    <w:rsid w:val="00624231"/>
    <w:rsid w:val="006242CB"/>
    <w:rsid w:val="006242F8"/>
    <w:rsid w:val="0062464A"/>
    <w:rsid w:val="00624703"/>
    <w:rsid w:val="00624A12"/>
    <w:rsid w:val="00625C5B"/>
    <w:rsid w:val="00625CEF"/>
    <w:rsid w:val="00626111"/>
    <w:rsid w:val="006263D3"/>
    <w:rsid w:val="0062680F"/>
    <w:rsid w:val="00626919"/>
    <w:rsid w:val="0062700D"/>
    <w:rsid w:val="006274AD"/>
    <w:rsid w:val="00630296"/>
    <w:rsid w:val="006304A3"/>
    <w:rsid w:val="00630667"/>
    <w:rsid w:val="0063129D"/>
    <w:rsid w:val="00631A0C"/>
    <w:rsid w:val="00631D80"/>
    <w:rsid w:val="0063237B"/>
    <w:rsid w:val="006332F6"/>
    <w:rsid w:val="00633318"/>
    <w:rsid w:val="0063353C"/>
    <w:rsid w:val="006335DA"/>
    <w:rsid w:val="00633670"/>
    <w:rsid w:val="00633D08"/>
    <w:rsid w:val="00633F98"/>
    <w:rsid w:val="00634591"/>
    <w:rsid w:val="00634A4D"/>
    <w:rsid w:val="00634D37"/>
    <w:rsid w:val="00635131"/>
    <w:rsid w:val="00635665"/>
    <w:rsid w:val="0063589E"/>
    <w:rsid w:val="00635C97"/>
    <w:rsid w:val="00635CAF"/>
    <w:rsid w:val="00635F14"/>
    <w:rsid w:val="00636DE3"/>
    <w:rsid w:val="0063757B"/>
    <w:rsid w:val="00637B07"/>
    <w:rsid w:val="006407D5"/>
    <w:rsid w:val="00641665"/>
    <w:rsid w:val="006426B5"/>
    <w:rsid w:val="00642982"/>
    <w:rsid w:val="00642EE6"/>
    <w:rsid w:val="00642EEF"/>
    <w:rsid w:val="00643FAE"/>
    <w:rsid w:val="00644638"/>
    <w:rsid w:val="006446FA"/>
    <w:rsid w:val="0064492A"/>
    <w:rsid w:val="00645A4A"/>
    <w:rsid w:val="006461C5"/>
    <w:rsid w:val="00646251"/>
    <w:rsid w:val="006464DA"/>
    <w:rsid w:val="006468CB"/>
    <w:rsid w:val="00646E1C"/>
    <w:rsid w:val="0064773C"/>
    <w:rsid w:val="00650193"/>
    <w:rsid w:val="00650AE3"/>
    <w:rsid w:val="00650DB3"/>
    <w:rsid w:val="00650E40"/>
    <w:rsid w:val="00651160"/>
    <w:rsid w:val="00651BC1"/>
    <w:rsid w:val="00652260"/>
    <w:rsid w:val="00652AB2"/>
    <w:rsid w:val="00652AC0"/>
    <w:rsid w:val="0065318C"/>
    <w:rsid w:val="00653DA3"/>
    <w:rsid w:val="00653EB6"/>
    <w:rsid w:val="0065449F"/>
    <w:rsid w:val="006545D9"/>
    <w:rsid w:val="00655051"/>
    <w:rsid w:val="0065552D"/>
    <w:rsid w:val="00655B7F"/>
    <w:rsid w:val="00656359"/>
    <w:rsid w:val="00656C23"/>
    <w:rsid w:val="00656C30"/>
    <w:rsid w:val="006570A0"/>
    <w:rsid w:val="006575DB"/>
    <w:rsid w:val="00657F33"/>
    <w:rsid w:val="00660501"/>
    <w:rsid w:val="00660568"/>
    <w:rsid w:val="00660682"/>
    <w:rsid w:val="0066084C"/>
    <w:rsid w:val="006608BD"/>
    <w:rsid w:val="00661418"/>
    <w:rsid w:val="00661477"/>
    <w:rsid w:val="00661BBE"/>
    <w:rsid w:val="006627DC"/>
    <w:rsid w:val="00662889"/>
    <w:rsid w:val="0066378F"/>
    <w:rsid w:val="00663B17"/>
    <w:rsid w:val="00663D2D"/>
    <w:rsid w:val="00663F34"/>
    <w:rsid w:val="00664129"/>
    <w:rsid w:val="00665018"/>
    <w:rsid w:val="00665862"/>
    <w:rsid w:val="00665E18"/>
    <w:rsid w:val="00665E7F"/>
    <w:rsid w:val="0066647E"/>
    <w:rsid w:val="00666F5C"/>
    <w:rsid w:val="0066761A"/>
    <w:rsid w:val="00667796"/>
    <w:rsid w:val="00667923"/>
    <w:rsid w:val="00667A61"/>
    <w:rsid w:val="00670009"/>
    <w:rsid w:val="006701BA"/>
    <w:rsid w:val="006703F6"/>
    <w:rsid w:val="00670774"/>
    <w:rsid w:val="00670B13"/>
    <w:rsid w:val="00670B8E"/>
    <w:rsid w:val="0067201D"/>
    <w:rsid w:val="006723D4"/>
    <w:rsid w:val="006736D0"/>
    <w:rsid w:val="00673720"/>
    <w:rsid w:val="0067376B"/>
    <w:rsid w:val="00673A75"/>
    <w:rsid w:val="006748BA"/>
    <w:rsid w:val="0067490B"/>
    <w:rsid w:val="00674A3F"/>
    <w:rsid w:val="0067534C"/>
    <w:rsid w:val="006753A9"/>
    <w:rsid w:val="006760D8"/>
    <w:rsid w:val="00676117"/>
    <w:rsid w:val="006761E1"/>
    <w:rsid w:val="006762E5"/>
    <w:rsid w:val="00676805"/>
    <w:rsid w:val="00677256"/>
    <w:rsid w:val="00677425"/>
    <w:rsid w:val="006774AE"/>
    <w:rsid w:val="00677730"/>
    <w:rsid w:val="00677934"/>
    <w:rsid w:val="006779B5"/>
    <w:rsid w:val="00677B55"/>
    <w:rsid w:val="00680490"/>
    <w:rsid w:val="0068078E"/>
    <w:rsid w:val="006807D0"/>
    <w:rsid w:val="0068082D"/>
    <w:rsid w:val="006809CA"/>
    <w:rsid w:val="00680CFF"/>
    <w:rsid w:val="00681BC1"/>
    <w:rsid w:val="00682038"/>
    <w:rsid w:val="00682595"/>
    <w:rsid w:val="00682909"/>
    <w:rsid w:val="00682BD9"/>
    <w:rsid w:val="00682E8F"/>
    <w:rsid w:val="00683185"/>
    <w:rsid w:val="0068338B"/>
    <w:rsid w:val="0068356A"/>
    <w:rsid w:val="00683E22"/>
    <w:rsid w:val="006840C4"/>
    <w:rsid w:val="0068426A"/>
    <w:rsid w:val="00684C7B"/>
    <w:rsid w:val="00684C9F"/>
    <w:rsid w:val="00684CFB"/>
    <w:rsid w:val="00684DFB"/>
    <w:rsid w:val="00685462"/>
    <w:rsid w:val="0068569B"/>
    <w:rsid w:val="00685C56"/>
    <w:rsid w:val="00685D75"/>
    <w:rsid w:val="0068600A"/>
    <w:rsid w:val="0068610C"/>
    <w:rsid w:val="00686151"/>
    <w:rsid w:val="006864C1"/>
    <w:rsid w:val="0068677B"/>
    <w:rsid w:val="00686ADD"/>
    <w:rsid w:val="00686DF0"/>
    <w:rsid w:val="006870F6"/>
    <w:rsid w:val="006874D4"/>
    <w:rsid w:val="006874FC"/>
    <w:rsid w:val="0068755F"/>
    <w:rsid w:val="00687B98"/>
    <w:rsid w:val="00690053"/>
    <w:rsid w:val="006900C0"/>
    <w:rsid w:val="00690333"/>
    <w:rsid w:val="00690490"/>
    <w:rsid w:val="00690BCC"/>
    <w:rsid w:val="00690C99"/>
    <w:rsid w:val="006910D4"/>
    <w:rsid w:val="006911BB"/>
    <w:rsid w:val="00691A2B"/>
    <w:rsid w:val="00691CF4"/>
    <w:rsid w:val="00691DAA"/>
    <w:rsid w:val="006921BC"/>
    <w:rsid w:val="0069237B"/>
    <w:rsid w:val="0069251B"/>
    <w:rsid w:val="00692E12"/>
    <w:rsid w:val="006933C7"/>
    <w:rsid w:val="00693458"/>
    <w:rsid w:val="006938F9"/>
    <w:rsid w:val="00693D71"/>
    <w:rsid w:val="00694964"/>
    <w:rsid w:val="00694B8A"/>
    <w:rsid w:val="00694C49"/>
    <w:rsid w:val="00694D4B"/>
    <w:rsid w:val="00694FBD"/>
    <w:rsid w:val="0069525F"/>
    <w:rsid w:val="00695306"/>
    <w:rsid w:val="00695A07"/>
    <w:rsid w:val="00695E7B"/>
    <w:rsid w:val="00695FC7"/>
    <w:rsid w:val="00696158"/>
    <w:rsid w:val="006962DF"/>
    <w:rsid w:val="00696401"/>
    <w:rsid w:val="006964B2"/>
    <w:rsid w:val="006964B9"/>
    <w:rsid w:val="00696855"/>
    <w:rsid w:val="00696C4C"/>
    <w:rsid w:val="00696D8A"/>
    <w:rsid w:val="00696DAC"/>
    <w:rsid w:val="00696E47"/>
    <w:rsid w:val="006978A9"/>
    <w:rsid w:val="006A0141"/>
    <w:rsid w:val="006A076A"/>
    <w:rsid w:val="006A0BAE"/>
    <w:rsid w:val="006A0EC0"/>
    <w:rsid w:val="006A10AD"/>
    <w:rsid w:val="006A16C4"/>
    <w:rsid w:val="006A17DD"/>
    <w:rsid w:val="006A1832"/>
    <w:rsid w:val="006A1F38"/>
    <w:rsid w:val="006A2C0E"/>
    <w:rsid w:val="006A315E"/>
    <w:rsid w:val="006A3B53"/>
    <w:rsid w:val="006A3D2D"/>
    <w:rsid w:val="006A3E44"/>
    <w:rsid w:val="006A3F4F"/>
    <w:rsid w:val="006A41F4"/>
    <w:rsid w:val="006A4BEB"/>
    <w:rsid w:val="006A4C3A"/>
    <w:rsid w:val="006A4F87"/>
    <w:rsid w:val="006A5651"/>
    <w:rsid w:val="006A5706"/>
    <w:rsid w:val="006A5AB5"/>
    <w:rsid w:val="006A5DBB"/>
    <w:rsid w:val="006A5DC1"/>
    <w:rsid w:val="006A5EE8"/>
    <w:rsid w:val="006A62EC"/>
    <w:rsid w:val="006A63DF"/>
    <w:rsid w:val="006A6771"/>
    <w:rsid w:val="006A6C48"/>
    <w:rsid w:val="006A6E2D"/>
    <w:rsid w:val="006A6FEF"/>
    <w:rsid w:val="006B0298"/>
    <w:rsid w:val="006B09E2"/>
    <w:rsid w:val="006B0B77"/>
    <w:rsid w:val="006B0EF5"/>
    <w:rsid w:val="006B0FB5"/>
    <w:rsid w:val="006B10F9"/>
    <w:rsid w:val="006B17D4"/>
    <w:rsid w:val="006B1FF6"/>
    <w:rsid w:val="006B24F8"/>
    <w:rsid w:val="006B27AB"/>
    <w:rsid w:val="006B298B"/>
    <w:rsid w:val="006B2AC4"/>
    <w:rsid w:val="006B342F"/>
    <w:rsid w:val="006B34B0"/>
    <w:rsid w:val="006B376A"/>
    <w:rsid w:val="006B4025"/>
    <w:rsid w:val="006B41BE"/>
    <w:rsid w:val="006B4407"/>
    <w:rsid w:val="006B44C1"/>
    <w:rsid w:val="006B4D77"/>
    <w:rsid w:val="006B5123"/>
    <w:rsid w:val="006B53ED"/>
    <w:rsid w:val="006B5E35"/>
    <w:rsid w:val="006B5EDC"/>
    <w:rsid w:val="006B62D8"/>
    <w:rsid w:val="006B670B"/>
    <w:rsid w:val="006B672A"/>
    <w:rsid w:val="006B69A4"/>
    <w:rsid w:val="006B6AD3"/>
    <w:rsid w:val="006B6D88"/>
    <w:rsid w:val="006B7749"/>
    <w:rsid w:val="006B7BD4"/>
    <w:rsid w:val="006C07F0"/>
    <w:rsid w:val="006C08CA"/>
    <w:rsid w:val="006C0FCB"/>
    <w:rsid w:val="006C10A4"/>
    <w:rsid w:val="006C1225"/>
    <w:rsid w:val="006C146F"/>
    <w:rsid w:val="006C14A3"/>
    <w:rsid w:val="006C1D22"/>
    <w:rsid w:val="006C1ED3"/>
    <w:rsid w:val="006C20C9"/>
    <w:rsid w:val="006C28B2"/>
    <w:rsid w:val="006C2A1D"/>
    <w:rsid w:val="006C3893"/>
    <w:rsid w:val="006C38EC"/>
    <w:rsid w:val="006C3EB8"/>
    <w:rsid w:val="006C40D3"/>
    <w:rsid w:val="006C454F"/>
    <w:rsid w:val="006C498B"/>
    <w:rsid w:val="006C5049"/>
    <w:rsid w:val="006C539B"/>
    <w:rsid w:val="006C58F6"/>
    <w:rsid w:val="006C5B15"/>
    <w:rsid w:val="006C5EB4"/>
    <w:rsid w:val="006C60C2"/>
    <w:rsid w:val="006C634E"/>
    <w:rsid w:val="006C6B37"/>
    <w:rsid w:val="006C6D70"/>
    <w:rsid w:val="006C70A3"/>
    <w:rsid w:val="006C725A"/>
    <w:rsid w:val="006C791D"/>
    <w:rsid w:val="006D0172"/>
    <w:rsid w:val="006D0588"/>
    <w:rsid w:val="006D1BA2"/>
    <w:rsid w:val="006D211D"/>
    <w:rsid w:val="006D2862"/>
    <w:rsid w:val="006D2897"/>
    <w:rsid w:val="006D29EF"/>
    <w:rsid w:val="006D2FF4"/>
    <w:rsid w:val="006D3057"/>
    <w:rsid w:val="006D3724"/>
    <w:rsid w:val="006D3D3B"/>
    <w:rsid w:val="006D41BA"/>
    <w:rsid w:val="006D4AB6"/>
    <w:rsid w:val="006D5046"/>
    <w:rsid w:val="006D5105"/>
    <w:rsid w:val="006D53B2"/>
    <w:rsid w:val="006D5756"/>
    <w:rsid w:val="006D5DB5"/>
    <w:rsid w:val="006D5E68"/>
    <w:rsid w:val="006D5FF6"/>
    <w:rsid w:val="006D6006"/>
    <w:rsid w:val="006D6378"/>
    <w:rsid w:val="006D6900"/>
    <w:rsid w:val="006D6A80"/>
    <w:rsid w:val="006D6E15"/>
    <w:rsid w:val="006D7273"/>
    <w:rsid w:val="006D78C4"/>
    <w:rsid w:val="006D78F7"/>
    <w:rsid w:val="006E01E1"/>
    <w:rsid w:val="006E0C2E"/>
    <w:rsid w:val="006E103C"/>
    <w:rsid w:val="006E123A"/>
    <w:rsid w:val="006E1B76"/>
    <w:rsid w:val="006E1C7D"/>
    <w:rsid w:val="006E247D"/>
    <w:rsid w:val="006E38EA"/>
    <w:rsid w:val="006E43C8"/>
    <w:rsid w:val="006E43F0"/>
    <w:rsid w:val="006E43FF"/>
    <w:rsid w:val="006E447D"/>
    <w:rsid w:val="006E44CF"/>
    <w:rsid w:val="006E4743"/>
    <w:rsid w:val="006E4D84"/>
    <w:rsid w:val="006E50D1"/>
    <w:rsid w:val="006E5305"/>
    <w:rsid w:val="006E53DC"/>
    <w:rsid w:val="006E5455"/>
    <w:rsid w:val="006E562B"/>
    <w:rsid w:val="006E5A59"/>
    <w:rsid w:val="006E5C10"/>
    <w:rsid w:val="006E5CC3"/>
    <w:rsid w:val="006E66C1"/>
    <w:rsid w:val="006E69BA"/>
    <w:rsid w:val="006E6CA8"/>
    <w:rsid w:val="006E71EA"/>
    <w:rsid w:val="006E737D"/>
    <w:rsid w:val="006E76B2"/>
    <w:rsid w:val="006F0C28"/>
    <w:rsid w:val="006F0E15"/>
    <w:rsid w:val="006F168F"/>
    <w:rsid w:val="006F1A15"/>
    <w:rsid w:val="006F1B6C"/>
    <w:rsid w:val="006F1E45"/>
    <w:rsid w:val="006F23D1"/>
    <w:rsid w:val="006F2E45"/>
    <w:rsid w:val="006F309C"/>
    <w:rsid w:val="006F30F8"/>
    <w:rsid w:val="006F32C8"/>
    <w:rsid w:val="006F3344"/>
    <w:rsid w:val="006F3406"/>
    <w:rsid w:val="006F36F7"/>
    <w:rsid w:val="006F4754"/>
    <w:rsid w:val="006F4890"/>
    <w:rsid w:val="006F4ADB"/>
    <w:rsid w:val="006F4AE7"/>
    <w:rsid w:val="006F4F51"/>
    <w:rsid w:val="006F4F9E"/>
    <w:rsid w:val="006F4FAF"/>
    <w:rsid w:val="006F5139"/>
    <w:rsid w:val="006F536B"/>
    <w:rsid w:val="006F55D9"/>
    <w:rsid w:val="006F59C9"/>
    <w:rsid w:val="006F59CD"/>
    <w:rsid w:val="006F6116"/>
    <w:rsid w:val="006F623E"/>
    <w:rsid w:val="006F67ED"/>
    <w:rsid w:val="006F6EDC"/>
    <w:rsid w:val="006F757C"/>
    <w:rsid w:val="006F7716"/>
    <w:rsid w:val="00700683"/>
    <w:rsid w:val="007007DA"/>
    <w:rsid w:val="007013D1"/>
    <w:rsid w:val="00701659"/>
    <w:rsid w:val="0070168E"/>
    <w:rsid w:val="007018C3"/>
    <w:rsid w:val="00701C32"/>
    <w:rsid w:val="00702300"/>
    <w:rsid w:val="007025F4"/>
    <w:rsid w:val="00702612"/>
    <w:rsid w:val="00702F97"/>
    <w:rsid w:val="0070306C"/>
    <w:rsid w:val="0070464F"/>
    <w:rsid w:val="00704842"/>
    <w:rsid w:val="00704982"/>
    <w:rsid w:val="00704B59"/>
    <w:rsid w:val="00704C12"/>
    <w:rsid w:val="0070580F"/>
    <w:rsid w:val="00705A45"/>
    <w:rsid w:val="00706528"/>
    <w:rsid w:val="007066E1"/>
    <w:rsid w:val="00706EA7"/>
    <w:rsid w:val="00707026"/>
    <w:rsid w:val="007072BC"/>
    <w:rsid w:val="00707D46"/>
    <w:rsid w:val="00707DDD"/>
    <w:rsid w:val="00710355"/>
    <w:rsid w:val="0071057B"/>
    <w:rsid w:val="00710868"/>
    <w:rsid w:val="00710A50"/>
    <w:rsid w:val="00710FEB"/>
    <w:rsid w:val="0071148B"/>
    <w:rsid w:val="00711610"/>
    <w:rsid w:val="0071164D"/>
    <w:rsid w:val="0071183A"/>
    <w:rsid w:val="00711B47"/>
    <w:rsid w:val="00712049"/>
    <w:rsid w:val="0071239F"/>
    <w:rsid w:val="00712AAB"/>
    <w:rsid w:val="00712E36"/>
    <w:rsid w:val="00712F90"/>
    <w:rsid w:val="00712FA4"/>
    <w:rsid w:val="00713134"/>
    <w:rsid w:val="007139A4"/>
    <w:rsid w:val="00713CF8"/>
    <w:rsid w:val="00713DCA"/>
    <w:rsid w:val="00714C8C"/>
    <w:rsid w:val="00715303"/>
    <w:rsid w:val="0071544A"/>
    <w:rsid w:val="00715623"/>
    <w:rsid w:val="00715F73"/>
    <w:rsid w:val="00716CE0"/>
    <w:rsid w:val="00717436"/>
    <w:rsid w:val="00717742"/>
    <w:rsid w:val="00717A18"/>
    <w:rsid w:val="00717D84"/>
    <w:rsid w:val="007201A9"/>
    <w:rsid w:val="00720C1A"/>
    <w:rsid w:val="00720C1D"/>
    <w:rsid w:val="00720E1B"/>
    <w:rsid w:val="00720FEB"/>
    <w:rsid w:val="007211CF"/>
    <w:rsid w:val="007217D3"/>
    <w:rsid w:val="00721E31"/>
    <w:rsid w:val="0072219E"/>
    <w:rsid w:val="00722744"/>
    <w:rsid w:val="0072301A"/>
    <w:rsid w:val="00723345"/>
    <w:rsid w:val="007237A6"/>
    <w:rsid w:val="00723866"/>
    <w:rsid w:val="007238B4"/>
    <w:rsid w:val="00723B2E"/>
    <w:rsid w:val="007240D3"/>
    <w:rsid w:val="0072474F"/>
    <w:rsid w:val="007247EE"/>
    <w:rsid w:val="00724801"/>
    <w:rsid w:val="00724CBC"/>
    <w:rsid w:val="00724E0A"/>
    <w:rsid w:val="007252F0"/>
    <w:rsid w:val="0072545B"/>
    <w:rsid w:val="007258C9"/>
    <w:rsid w:val="00725B00"/>
    <w:rsid w:val="00725EFA"/>
    <w:rsid w:val="007267F5"/>
    <w:rsid w:val="00726834"/>
    <w:rsid w:val="007269D0"/>
    <w:rsid w:val="00726F3A"/>
    <w:rsid w:val="00727067"/>
    <w:rsid w:val="00727692"/>
    <w:rsid w:val="00727959"/>
    <w:rsid w:val="007279D4"/>
    <w:rsid w:val="00727A30"/>
    <w:rsid w:val="00727BCB"/>
    <w:rsid w:val="00730CDE"/>
    <w:rsid w:val="00730F81"/>
    <w:rsid w:val="00731E63"/>
    <w:rsid w:val="00732E53"/>
    <w:rsid w:val="00732F08"/>
    <w:rsid w:val="00732F8B"/>
    <w:rsid w:val="007335B7"/>
    <w:rsid w:val="0073380E"/>
    <w:rsid w:val="00734CB7"/>
    <w:rsid w:val="007358D0"/>
    <w:rsid w:val="00735CB9"/>
    <w:rsid w:val="00735E54"/>
    <w:rsid w:val="00736819"/>
    <w:rsid w:val="00736C4E"/>
    <w:rsid w:val="00736F19"/>
    <w:rsid w:val="0073740B"/>
    <w:rsid w:val="00737613"/>
    <w:rsid w:val="00737CB2"/>
    <w:rsid w:val="00740B5F"/>
    <w:rsid w:val="0074116E"/>
    <w:rsid w:val="007411B4"/>
    <w:rsid w:val="00741647"/>
    <w:rsid w:val="00741BA8"/>
    <w:rsid w:val="00741C93"/>
    <w:rsid w:val="007423FA"/>
    <w:rsid w:val="00742403"/>
    <w:rsid w:val="00743098"/>
    <w:rsid w:val="00743262"/>
    <w:rsid w:val="0074339C"/>
    <w:rsid w:val="007438F4"/>
    <w:rsid w:val="00743B84"/>
    <w:rsid w:val="00744085"/>
    <w:rsid w:val="00744D91"/>
    <w:rsid w:val="00745312"/>
    <w:rsid w:val="00745CF2"/>
    <w:rsid w:val="00745DDF"/>
    <w:rsid w:val="0074669B"/>
    <w:rsid w:val="00746A82"/>
    <w:rsid w:val="007473E0"/>
    <w:rsid w:val="00747E40"/>
    <w:rsid w:val="00750158"/>
    <w:rsid w:val="0075024A"/>
    <w:rsid w:val="00750286"/>
    <w:rsid w:val="00750354"/>
    <w:rsid w:val="007508A8"/>
    <w:rsid w:val="00750DE4"/>
    <w:rsid w:val="00751501"/>
    <w:rsid w:val="00751865"/>
    <w:rsid w:val="00751D48"/>
    <w:rsid w:val="00752946"/>
    <w:rsid w:val="00752D7C"/>
    <w:rsid w:val="007532D5"/>
    <w:rsid w:val="00753EFC"/>
    <w:rsid w:val="00753FF9"/>
    <w:rsid w:val="007540F7"/>
    <w:rsid w:val="00754B6B"/>
    <w:rsid w:val="0075528A"/>
    <w:rsid w:val="007554B3"/>
    <w:rsid w:val="00755B5A"/>
    <w:rsid w:val="0075625A"/>
    <w:rsid w:val="0075705C"/>
    <w:rsid w:val="007609C8"/>
    <w:rsid w:val="00761250"/>
    <w:rsid w:val="00761328"/>
    <w:rsid w:val="0076182E"/>
    <w:rsid w:val="00761F80"/>
    <w:rsid w:val="00761FC6"/>
    <w:rsid w:val="007621F6"/>
    <w:rsid w:val="007628FE"/>
    <w:rsid w:val="00762D02"/>
    <w:rsid w:val="00763A15"/>
    <w:rsid w:val="007640D4"/>
    <w:rsid w:val="00764944"/>
    <w:rsid w:val="00764AB9"/>
    <w:rsid w:val="00764C69"/>
    <w:rsid w:val="00764C88"/>
    <w:rsid w:val="00764D2E"/>
    <w:rsid w:val="007657AA"/>
    <w:rsid w:val="007658DC"/>
    <w:rsid w:val="0076590A"/>
    <w:rsid w:val="00765A1F"/>
    <w:rsid w:val="00765E78"/>
    <w:rsid w:val="00765FB1"/>
    <w:rsid w:val="007660E9"/>
    <w:rsid w:val="00766C5C"/>
    <w:rsid w:val="00766C8E"/>
    <w:rsid w:val="00766D6F"/>
    <w:rsid w:val="0076711C"/>
    <w:rsid w:val="0076725B"/>
    <w:rsid w:val="007677D9"/>
    <w:rsid w:val="00767F7A"/>
    <w:rsid w:val="00770525"/>
    <w:rsid w:val="007708E8"/>
    <w:rsid w:val="00770937"/>
    <w:rsid w:val="00770FA2"/>
    <w:rsid w:val="007710EB"/>
    <w:rsid w:val="007712E2"/>
    <w:rsid w:val="0077157D"/>
    <w:rsid w:val="00771618"/>
    <w:rsid w:val="0077238C"/>
    <w:rsid w:val="00772933"/>
    <w:rsid w:val="00772FDC"/>
    <w:rsid w:val="007732B6"/>
    <w:rsid w:val="007733FB"/>
    <w:rsid w:val="007738EA"/>
    <w:rsid w:val="00773E17"/>
    <w:rsid w:val="00773F5B"/>
    <w:rsid w:val="00773F9D"/>
    <w:rsid w:val="00774109"/>
    <w:rsid w:val="0077449D"/>
    <w:rsid w:val="007749BB"/>
    <w:rsid w:val="00774D1C"/>
    <w:rsid w:val="00774E02"/>
    <w:rsid w:val="00774EFC"/>
    <w:rsid w:val="007756DA"/>
    <w:rsid w:val="00775B4B"/>
    <w:rsid w:val="0077616E"/>
    <w:rsid w:val="00776E97"/>
    <w:rsid w:val="00777232"/>
    <w:rsid w:val="00777B9E"/>
    <w:rsid w:val="00777CD2"/>
    <w:rsid w:val="00777E9C"/>
    <w:rsid w:val="00777EE8"/>
    <w:rsid w:val="007801FF"/>
    <w:rsid w:val="00780A8F"/>
    <w:rsid w:val="00780C16"/>
    <w:rsid w:val="007811EA"/>
    <w:rsid w:val="00781287"/>
    <w:rsid w:val="00781635"/>
    <w:rsid w:val="0078201C"/>
    <w:rsid w:val="00782168"/>
    <w:rsid w:val="0078217D"/>
    <w:rsid w:val="00782F6D"/>
    <w:rsid w:val="00783635"/>
    <w:rsid w:val="00784166"/>
    <w:rsid w:val="0078447C"/>
    <w:rsid w:val="00784A5B"/>
    <w:rsid w:val="00784D3B"/>
    <w:rsid w:val="00784F1F"/>
    <w:rsid w:val="00786646"/>
    <w:rsid w:val="00786AD3"/>
    <w:rsid w:val="00786E72"/>
    <w:rsid w:val="00787608"/>
    <w:rsid w:val="00790016"/>
    <w:rsid w:val="007903A9"/>
    <w:rsid w:val="007905BD"/>
    <w:rsid w:val="00790F14"/>
    <w:rsid w:val="00791294"/>
    <w:rsid w:val="007913B7"/>
    <w:rsid w:val="00791444"/>
    <w:rsid w:val="00791FBE"/>
    <w:rsid w:val="0079212D"/>
    <w:rsid w:val="0079272F"/>
    <w:rsid w:val="007928C4"/>
    <w:rsid w:val="007929BD"/>
    <w:rsid w:val="00792D49"/>
    <w:rsid w:val="00792D82"/>
    <w:rsid w:val="00792DF1"/>
    <w:rsid w:val="00792FC0"/>
    <w:rsid w:val="007933E7"/>
    <w:rsid w:val="007939A9"/>
    <w:rsid w:val="007939E8"/>
    <w:rsid w:val="00793BD3"/>
    <w:rsid w:val="00793CEF"/>
    <w:rsid w:val="007940EC"/>
    <w:rsid w:val="00794588"/>
    <w:rsid w:val="0079463C"/>
    <w:rsid w:val="00794F90"/>
    <w:rsid w:val="0079500C"/>
    <w:rsid w:val="0079505C"/>
    <w:rsid w:val="0079517D"/>
    <w:rsid w:val="0079588D"/>
    <w:rsid w:val="00795984"/>
    <w:rsid w:val="00795AAE"/>
    <w:rsid w:val="007965EE"/>
    <w:rsid w:val="00796698"/>
    <w:rsid w:val="007971C4"/>
    <w:rsid w:val="007977B4"/>
    <w:rsid w:val="007A015C"/>
    <w:rsid w:val="007A0298"/>
    <w:rsid w:val="007A094E"/>
    <w:rsid w:val="007A0A00"/>
    <w:rsid w:val="007A0E18"/>
    <w:rsid w:val="007A105C"/>
    <w:rsid w:val="007A1C72"/>
    <w:rsid w:val="007A1DCC"/>
    <w:rsid w:val="007A1E2F"/>
    <w:rsid w:val="007A1F76"/>
    <w:rsid w:val="007A2295"/>
    <w:rsid w:val="007A23AC"/>
    <w:rsid w:val="007A251F"/>
    <w:rsid w:val="007A2AAA"/>
    <w:rsid w:val="007A3246"/>
    <w:rsid w:val="007A3531"/>
    <w:rsid w:val="007A35FA"/>
    <w:rsid w:val="007A43DF"/>
    <w:rsid w:val="007A589B"/>
    <w:rsid w:val="007A5A67"/>
    <w:rsid w:val="007A6736"/>
    <w:rsid w:val="007A675B"/>
    <w:rsid w:val="007A6C57"/>
    <w:rsid w:val="007A7303"/>
    <w:rsid w:val="007A74DB"/>
    <w:rsid w:val="007A7BBB"/>
    <w:rsid w:val="007A7BEA"/>
    <w:rsid w:val="007A7D76"/>
    <w:rsid w:val="007B01F3"/>
    <w:rsid w:val="007B03A3"/>
    <w:rsid w:val="007B068F"/>
    <w:rsid w:val="007B0814"/>
    <w:rsid w:val="007B0BB1"/>
    <w:rsid w:val="007B0C73"/>
    <w:rsid w:val="007B0E24"/>
    <w:rsid w:val="007B1573"/>
    <w:rsid w:val="007B1751"/>
    <w:rsid w:val="007B2ADB"/>
    <w:rsid w:val="007B3503"/>
    <w:rsid w:val="007B36E3"/>
    <w:rsid w:val="007B3881"/>
    <w:rsid w:val="007B3E3E"/>
    <w:rsid w:val="007B434D"/>
    <w:rsid w:val="007B4A28"/>
    <w:rsid w:val="007B4A42"/>
    <w:rsid w:val="007B4E20"/>
    <w:rsid w:val="007B53FB"/>
    <w:rsid w:val="007B5953"/>
    <w:rsid w:val="007B5B2A"/>
    <w:rsid w:val="007B6336"/>
    <w:rsid w:val="007B6364"/>
    <w:rsid w:val="007B6635"/>
    <w:rsid w:val="007B6DA8"/>
    <w:rsid w:val="007B6F80"/>
    <w:rsid w:val="007B7735"/>
    <w:rsid w:val="007B7749"/>
    <w:rsid w:val="007B7A66"/>
    <w:rsid w:val="007C0189"/>
    <w:rsid w:val="007C0532"/>
    <w:rsid w:val="007C059B"/>
    <w:rsid w:val="007C06C0"/>
    <w:rsid w:val="007C0AD0"/>
    <w:rsid w:val="007C0C4A"/>
    <w:rsid w:val="007C0FBC"/>
    <w:rsid w:val="007C134C"/>
    <w:rsid w:val="007C1535"/>
    <w:rsid w:val="007C15AE"/>
    <w:rsid w:val="007C1A01"/>
    <w:rsid w:val="007C1AC2"/>
    <w:rsid w:val="007C2708"/>
    <w:rsid w:val="007C2AE9"/>
    <w:rsid w:val="007C2C03"/>
    <w:rsid w:val="007C31A9"/>
    <w:rsid w:val="007C35D0"/>
    <w:rsid w:val="007C372A"/>
    <w:rsid w:val="007C39CB"/>
    <w:rsid w:val="007C3C49"/>
    <w:rsid w:val="007C43F0"/>
    <w:rsid w:val="007C48F4"/>
    <w:rsid w:val="007C4956"/>
    <w:rsid w:val="007C49AD"/>
    <w:rsid w:val="007C4D17"/>
    <w:rsid w:val="007C4EB5"/>
    <w:rsid w:val="007C56FC"/>
    <w:rsid w:val="007C5A9F"/>
    <w:rsid w:val="007C5ECD"/>
    <w:rsid w:val="007C6614"/>
    <w:rsid w:val="007C6D03"/>
    <w:rsid w:val="007C783D"/>
    <w:rsid w:val="007C7B76"/>
    <w:rsid w:val="007C7C2E"/>
    <w:rsid w:val="007D0580"/>
    <w:rsid w:val="007D0A71"/>
    <w:rsid w:val="007D0DFC"/>
    <w:rsid w:val="007D145D"/>
    <w:rsid w:val="007D25D9"/>
    <w:rsid w:val="007D303A"/>
    <w:rsid w:val="007D31E3"/>
    <w:rsid w:val="007D33B5"/>
    <w:rsid w:val="007D3A43"/>
    <w:rsid w:val="007D4603"/>
    <w:rsid w:val="007D4A98"/>
    <w:rsid w:val="007D53E2"/>
    <w:rsid w:val="007D597C"/>
    <w:rsid w:val="007D5EF4"/>
    <w:rsid w:val="007D7132"/>
    <w:rsid w:val="007D71D4"/>
    <w:rsid w:val="007D74A3"/>
    <w:rsid w:val="007D7794"/>
    <w:rsid w:val="007D7C79"/>
    <w:rsid w:val="007E02F2"/>
    <w:rsid w:val="007E090B"/>
    <w:rsid w:val="007E13AE"/>
    <w:rsid w:val="007E13E6"/>
    <w:rsid w:val="007E1A6D"/>
    <w:rsid w:val="007E206D"/>
    <w:rsid w:val="007E2485"/>
    <w:rsid w:val="007E2A8E"/>
    <w:rsid w:val="007E3831"/>
    <w:rsid w:val="007E38E8"/>
    <w:rsid w:val="007E3CD7"/>
    <w:rsid w:val="007E3D61"/>
    <w:rsid w:val="007E3FFF"/>
    <w:rsid w:val="007E4415"/>
    <w:rsid w:val="007E4B5C"/>
    <w:rsid w:val="007E4B98"/>
    <w:rsid w:val="007E506F"/>
    <w:rsid w:val="007E56ED"/>
    <w:rsid w:val="007E5AEC"/>
    <w:rsid w:val="007E5ED1"/>
    <w:rsid w:val="007E626D"/>
    <w:rsid w:val="007E6577"/>
    <w:rsid w:val="007E659D"/>
    <w:rsid w:val="007E65D7"/>
    <w:rsid w:val="007E78E6"/>
    <w:rsid w:val="007E7910"/>
    <w:rsid w:val="007E79BD"/>
    <w:rsid w:val="007E79D8"/>
    <w:rsid w:val="007E7F29"/>
    <w:rsid w:val="007F0228"/>
    <w:rsid w:val="007F0744"/>
    <w:rsid w:val="007F17A2"/>
    <w:rsid w:val="007F1A93"/>
    <w:rsid w:val="007F2209"/>
    <w:rsid w:val="007F2BF1"/>
    <w:rsid w:val="007F2CDC"/>
    <w:rsid w:val="007F308E"/>
    <w:rsid w:val="007F33B0"/>
    <w:rsid w:val="007F367F"/>
    <w:rsid w:val="007F3687"/>
    <w:rsid w:val="007F4652"/>
    <w:rsid w:val="007F4B8E"/>
    <w:rsid w:val="007F5462"/>
    <w:rsid w:val="007F54CB"/>
    <w:rsid w:val="007F5A5A"/>
    <w:rsid w:val="007F5D49"/>
    <w:rsid w:val="007F5DD2"/>
    <w:rsid w:val="007F68C7"/>
    <w:rsid w:val="007F7362"/>
    <w:rsid w:val="007F73C3"/>
    <w:rsid w:val="008001C2"/>
    <w:rsid w:val="00800719"/>
    <w:rsid w:val="0080082B"/>
    <w:rsid w:val="008015B6"/>
    <w:rsid w:val="00801CD5"/>
    <w:rsid w:val="00801ED7"/>
    <w:rsid w:val="00801EEB"/>
    <w:rsid w:val="00802377"/>
    <w:rsid w:val="0080289C"/>
    <w:rsid w:val="00802D06"/>
    <w:rsid w:val="00802DD6"/>
    <w:rsid w:val="00802F50"/>
    <w:rsid w:val="008033A0"/>
    <w:rsid w:val="0080405B"/>
    <w:rsid w:val="008042FE"/>
    <w:rsid w:val="00804506"/>
    <w:rsid w:val="008051CA"/>
    <w:rsid w:val="008054D1"/>
    <w:rsid w:val="0080638B"/>
    <w:rsid w:val="00806532"/>
    <w:rsid w:val="00806775"/>
    <w:rsid w:val="00806AF4"/>
    <w:rsid w:val="00806CCA"/>
    <w:rsid w:val="008077F1"/>
    <w:rsid w:val="00807925"/>
    <w:rsid w:val="00807BE5"/>
    <w:rsid w:val="00807D1A"/>
    <w:rsid w:val="00807F90"/>
    <w:rsid w:val="00810248"/>
    <w:rsid w:val="008104F7"/>
    <w:rsid w:val="00810BEF"/>
    <w:rsid w:val="00811499"/>
    <w:rsid w:val="00811CBC"/>
    <w:rsid w:val="00811F0B"/>
    <w:rsid w:val="008124A4"/>
    <w:rsid w:val="008125C6"/>
    <w:rsid w:val="00812702"/>
    <w:rsid w:val="00812964"/>
    <w:rsid w:val="00812D54"/>
    <w:rsid w:val="008131EA"/>
    <w:rsid w:val="00813B97"/>
    <w:rsid w:val="0081402A"/>
    <w:rsid w:val="0081410D"/>
    <w:rsid w:val="00814B39"/>
    <w:rsid w:val="00814FA2"/>
    <w:rsid w:val="00815278"/>
    <w:rsid w:val="0081533C"/>
    <w:rsid w:val="00815493"/>
    <w:rsid w:val="008159E7"/>
    <w:rsid w:val="00815E17"/>
    <w:rsid w:val="00815EF9"/>
    <w:rsid w:val="00816563"/>
    <w:rsid w:val="00816BF2"/>
    <w:rsid w:val="00816D2E"/>
    <w:rsid w:val="00816EF9"/>
    <w:rsid w:val="00817226"/>
    <w:rsid w:val="0081735E"/>
    <w:rsid w:val="00817C8D"/>
    <w:rsid w:val="00817FAB"/>
    <w:rsid w:val="0082001A"/>
    <w:rsid w:val="00820257"/>
    <w:rsid w:val="0082026D"/>
    <w:rsid w:val="00820482"/>
    <w:rsid w:val="0082081F"/>
    <w:rsid w:val="00820A1F"/>
    <w:rsid w:val="00820A42"/>
    <w:rsid w:val="00820C2B"/>
    <w:rsid w:val="00820F7E"/>
    <w:rsid w:val="008214AB"/>
    <w:rsid w:val="00821550"/>
    <w:rsid w:val="0082292C"/>
    <w:rsid w:val="00823639"/>
    <w:rsid w:val="008241AE"/>
    <w:rsid w:val="008248FD"/>
    <w:rsid w:val="00824AB7"/>
    <w:rsid w:val="00824FA9"/>
    <w:rsid w:val="00825D2A"/>
    <w:rsid w:val="00826210"/>
    <w:rsid w:val="008268DE"/>
    <w:rsid w:val="00826BC4"/>
    <w:rsid w:val="00826E9A"/>
    <w:rsid w:val="00827A62"/>
    <w:rsid w:val="00830517"/>
    <w:rsid w:val="0083057E"/>
    <w:rsid w:val="00830A60"/>
    <w:rsid w:val="00830AD7"/>
    <w:rsid w:val="0083164B"/>
    <w:rsid w:val="00831A4A"/>
    <w:rsid w:val="00831C7E"/>
    <w:rsid w:val="00831FC3"/>
    <w:rsid w:val="00832EAA"/>
    <w:rsid w:val="00832FC3"/>
    <w:rsid w:val="0083312A"/>
    <w:rsid w:val="00833B24"/>
    <w:rsid w:val="00833B76"/>
    <w:rsid w:val="00833DC9"/>
    <w:rsid w:val="00834057"/>
    <w:rsid w:val="008351C2"/>
    <w:rsid w:val="008359E2"/>
    <w:rsid w:val="00836A3D"/>
    <w:rsid w:val="00836A5C"/>
    <w:rsid w:val="00836E21"/>
    <w:rsid w:val="00836EC2"/>
    <w:rsid w:val="00837597"/>
    <w:rsid w:val="008376C0"/>
    <w:rsid w:val="00837B0B"/>
    <w:rsid w:val="00837BF2"/>
    <w:rsid w:val="00837E67"/>
    <w:rsid w:val="008402DA"/>
    <w:rsid w:val="0084044E"/>
    <w:rsid w:val="008404B4"/>
    <w:rsid w:val="0084076C"/>
    <w:rsid w:val="00840EB5"/>
    <w:rsid w:val="008415D6"/>
    <w:rsid w:val="00841BAB"/>
    <w:rsid w:val="00841D55"/>
    <w:rsid w:val="0084212C"/>
    <w:rsid w:val="008421E3"/>
    <w:rsid w:val="0084257B"/>
    <w:rsid w:val="00842816"/>
    <w:rsid w:val="00842FE5"/>
    <w:rsid w:val="00844683"/>
    <w:rsid w:val="0084479B"/>
    <w:rsid w:val="00844A5A"/>
    <w:rsid w:val="00844C89"/>
    <w:rsid w:val="00844E81"/>
    <w:rsid w:val="008452A9"/>
    <w:rsid w:val="00845875"/>
    <w:rsid w:val="00845CE8"/>
    <w:rsid w:val="00846A1A"/>
    <w:rsid w:val="00846BB6"/>
    <w:rsid w:val="00847901"/>
    <w:rsid w:val="0085029A"/>
    <w:rsid w:val="008506B2"/>
    <w:rsid w:val="00850EA2"/>
    <w:rsid w:val="00851B45"/>
    <w:rsid w:val="00851C07"/>
    <w:rsid w:val="0085242B"/>
    <w:rsid w:val="008527E3"/>
    <w:rsid w:val="00852D4F"/>
    <w:rsid w:val="00853328"/>
    <w:rsid w:val="00853D88"/>
    <w:rsid w:val="00854A46"/>
    <w:rsid w:val="00854B47"/>
    <w:rsid w:val="008554A4"/>
    <w:rsid w:val="00855D6B"/>
    <w:rsid w:val="008560E5"/>
    <w:rsid w:val="00856966"/>
    <w:rsid w:val="00857238"/>
    <w:rsid w:val="00857433"/>
    <w:rsid w:val="008577E7"/>
    <w:rsid w:val="00857824"/>
    <w:rsid w:val="00857A37"/>
    <w:rsid w:val="00857AF3"/>
    <w:rsid w:val="00857D22"/>
    <w:rsid w:val="008603AF"/>
    <w:rsid w:val="00861068"/>
    <w:rsid w:val="00861833"/>
    <w:rsid w:val="00861CBF"/>
    <w:rsid w:val="00862238"/>
    <w:rsid w:val="00862364"/>
    <w:rsid w:val="00863080"/>
    <w:rsid w:val="0086348C"/>
    <w:rsid w:val="00863903"/>
    <w:rsid w:val="00863AAA"/>
    <w:rsid w:val="00863D1E"/>
    <w:rsid w:val="00864C5B"/>
    <w:rsid w:val="00864F69"/>
    <w:rsid w:val="0086514D"/>
    <w:rsid w:val="008652DE"/>
    <w:rsid w:val="00866ADB"/>
    <w:rsid w:val="0086713C"/>
    <w:rsid w:val="00867602"/>
    <w:rsid w:val="008678A4"/>
    <w:rsid w:val="008704A6"/>
    <w:rsid w:val="008716D9"/>
    <w:rsid w:val="008718B8"/>
    <w:rsid w:val="00871D45"/>
    <w:rsid w:val="00872612"/>
    <w:rsid w:val="00873BEF"/>
    <w:rsid w:val="00874033"/>
    <w:rsid w:val="00874383"/>
    <w:rsid w:val="008744F0"/>
    <w:rsid w:val="008749C8"/>
    <w:rsid w:val="008749FA"/>
    <w:rsid w:val="00874DFA"/>
    <w:rsid w:val="008750E5"/>
    <w:rsid w:val="0087521C"/>
    <w:rsid w:val="00875451"/>
    <w:rsid w:val="0087547B"/>
    <w:rsid w:val="00875B3B"/>
    <w:rsid w:val="00875F77"/>
    <w:rsid w:val="008760FF"/>
    <w:rsid w:val="0087642C"/>
    <w:rsid w:val="00876580"/>
    <w:rsid w:val="008765F6"/>
    <w:rsid w:val="00876A0B"/>
    <w:rsid w:val="00876E71"/>
    <w:rsid w:val="008774A6"/>
    <w:rsid w:val="00877661"/>
    <w:rsid w:val="00877C6D"/>
    <w:rsid w:val="00877DC2"/>
    <w:rsid w:val="00880A6D"/>
    <w:rsid w:val="00880C5F"/>
    <w:rsid w:val="008811F2"/>
    <w:rsid w:val="008815C5"/>
    <w:rsid w:val="00881789"/>
    <w:rsid w:val="00881D8B"/>
    <w:rsid w:val="0088202F"/>
    <w:rsid w:val="0088325A"/>
    <w:rsid w:val="008832D3"/>
    <w:rsid w:val="008834AE"/>
    <w:rsid w:val="00883FB5"/>
    <w:rsid w:val="008846EE"/>
    <w:rsid w:val="00885020"/>
    <w:rsid w:val="008850D5"/>
    <w:rsid w:val="00885648"/>
    <w:rsid w:val="00885672"/>
    <w:rsid w:val="0088571E"/>
    <w:rsid w:val="00885988"/>
    <w:rsid w:val="00885D1D"/>
    <w:rsid w:val="00885E63"/>
    <w:rsid w:val="00885E77"/>
    <w:rsid w:val="0088718D"/>
    <w:rsid w:val="008877FD"/>
    <w:rsid w:val="00890901"/>
    <w:rsid w:val="00890B4B"/>
    <w:rsid w:val="00890FD4"/>
    <w:rsid w:val="00891399"/>
    <w:rsid w:val="008915D3"/>
    <w:rsid w:val="00891E97"/>
    <w:rsid w:val="00892364"/>
    <w:rsid w:val="00892AD9"/>
    <w:rsid w:val="008930D1"/>
    <w:rsid w:val="00893428"/>
    <w:rsid w:val="00893467"/>
    <w:rsid w:val="0089357D"/>
    <w:rsid w:val="00893C55"/>
    <w:rsid w:val="0089435B"/>
    <w:rsid w:val="0089511D"/>
    <w:rsid w:val="00895B08"/>
    <w:rsid w:val="0089640F"/>
    <w:rsid w:val="008969B7"/>
    <w:rsid w:val="00896AA9"/>
    <w:rsid w:val="00896AB0"/>
    <w:rsid w:val="00896CB2"/>
    <w:rsid w:val="00896E71"/>
    <w:rsid w:val="00896F5B"/>
    <w:rsid w:val="0089734F"/>
    <w:rsid w:val="008A0C15"/>
    <w:rsid w:val="008A0C92"/>
    <w:rsid w:val="008A1999"/>
    <w:rsid w:val="008A215C"/>
    <w:rsid w:val="008A273A"/>
    <w:rsid w:val="008A2FA5"/>
    <w:rsid w:val="008A2FAC"/>
    <w:rsid w:val="008A3264"/>
    <w:rsid w:val="008A3862"/>
    <w:rsid w:val="008A3B31"/>
    <w:rsid w:val="008A3B65"/>
    <w:rsid w:val="008A3B9E"/>
    <w:rsid w:val="008A445F"/>
    <w:rsid w:val="008A45EC"/>
    <w:rsid w:val="008A4CCA"/>
    <w:rsid w:val="008A5717"/>
    <w:rsid w:val="008A574F"/>
    <w:rsid w:val="008A5B0E"/>
    <w:rsid w:val="008A5B6B"/>
    <w:rsid w:val="008A5C7C"/>
    <w:rsid w:val="008A6069"/>
    <w:rsid w:val="008A6398"/>
    <w:rsid w:val="008A7182"/>
    <w:rsid w:val="008A7944"/>
    <w:rsid w:val="008A7C91"/>
    <w:rsid w:val="008A7CEE"/>
    <w:rsid w:val="008A7D48"/>
    <w:rsid w:val="008B16AE"/>
    <w:rsid w:val="008B2263"/>
    <w:rsid w:val="008B294C"/>
    <w:rsid w:val="008B330E"/>
    <w:rsid w:val="008B3639"/>
    <w:rsid w:val="008B3713"/>
    <w:rsid w:val="008B3728"/>
    <w:rsid w:val="008B3D4A"/>
    <w:rsid w:val="008B411A"/>
    <w:rsid w:val="008B4606"/>
    <w:rsid w:val="008B4EED"/>
    <w:rsid w:val="008B5081"/>
    <w:rsid w:val="008B5F89"/>
    <w:rsid w:val="008B63C5"/>
    <w:rsid w:val="008B68EE"/>
    <w:rsid w:val="008B695E"/>
    <w:rsid w:val="008B6B7A"/>
    <w:rsid w:val="008B6E66"/>
    <w:rsid w:val="008B7080"/>
    <w:rsid w:val="008B73B1"/>
    <w:rsid w:val="008B77E2"/>
    <w:rsid w:val="008B7803"/>
    <w:rsid w:val="008B7CA4"/>
    <w:rsid w:val="008B7FA6"/>
    <w:rsid w:val="008C0095"/>
    <w:rsid w:val="008C0615"/>
    <w:rsid w:val="008C0CAC"/>
    <w:rsid w:val="008C0CCB"/>
    <w:rsid w:val="008C1AD9"/>
    <w:rsid w:val="008C28EB"/>
    <w:rsid w:val="008C2EDF"/>
    <w:rsid w:val="008C2F9B"/>
    <w:rsid w:val="008C323B"/>
    <w:rsid w:val="008C324D"/>
    <w:rsid w:val="008C3322"/>
    <w:rsid w:val="008C3778"/>
    <w:rsid w:val="008C392A"/>
    <w:rsid w:val="008C39C5"/>
    <w:rsid w:val="008C3C76"/>
    <w:rsid w:val="008C3F99"/>
    <w:rsid w:val="008C4200"/>
    <w:rsid w:val="008C45C2"/>
    <w:rsid w:val="008C47B4"/>
    <w:rsid w:val="008C47FB"/>
    <w:rsid w:val="008C4CBD"/>
    <w:rsid w:val="008C505B"/>
    <w:rsid w:val="008C51B4"/>
    <w:rsid w:val="008C537C"/>
    <w:rsid w:val="008C5458"/>
    <w:rsid w:val="008C56B9"/>
    <w:rsid w:val="008C5F74"/>
    <w:rsid w:val="008C64A0"/>
    <w:rsid w:val="008C664E"/>
    <w:rsid w:val="008C6974"/>
    <w:rsid w:val="008C6D0C"/>
    <w:rsid w:val="008C6D4E"/>
    <w:rsid w:val="008C7F16"/>
    <w:rsid w:val="008C7F1F"/>
    <w:rsid w:val="008D00F2"/>
    <w:rsid w:val="008D0640"/>
    <w:rsid w:val="008D0A2F"/>
    <w:rsid w:val="008D0A66"/>
    <w:rsid w:val="008D0BBB"/>
    <w:rsid w:val="008D1257"/>
    <w:rsid w:val="008D1720"/>
    <w:rsid w:val="008D18D4"/>
    <w:rsid w:val="008D191C"/>
    <w:rsid w:val="008D1A7A"/>
    <w:rsid w:val="008D1E87"/>
    <w:rsid w:val="008D24E5"/>
    <w:rsid w:val="008D259B"/>
    <w:rsid w:val="008D28EB"/>
    <w:rsid w:val="008D2C74"/>
    <w:rsid w:val="008D3262"/>
    <w:rsid w:val="008D3456"/>
    <w:rsid w:val="008D3BAC"/>
    <w:rsid w:val="008D41A0"/>
    <w:rsid w:val="008D42AD"/>
    <w:rsid w:val="008D43BB"/>
    <w:rsid w:val="008D4E24"/>
    <w:rsid w:val="008D51D0"/>
    <w:rsid w:val="008D548A"/>
    <w:rsid w:val="008D566C"/>
    <w:rsid w:val="008D63AD"/>
    <w:rsid w:val="008D6639"/>
    <w:rsid w:val="008D68ED"/>
    <w:rsid w:val="008D72A2"/>
    <w:rsid w:val="008D7CBC"/>
    <w:rsid w:val="008E0B9D"/>
    <w:rsid w:val="008E0D72"/>
    <w:rsid w:val="008E116C"/>
    <w:rsid w:val="008E13E8"/>
    <w:rsid w:val="008E16E0"/>
    <w:rsid w:val="008E1C25"/>
    <w:rsid w:val="008E3017"/>
    <w:rsid w:val="008E3139"/>
    <w:rsid w:val="008E3237"/>
    <w:rsid w:val="008E35F4"/>
    <w:rsid w:val="008E3B71"/>
    <w:rsid w:val="008E3BFD"/>
    <w:rsid w:val="008E3EBA"/>
    <w:rsid w:val="008E3FE8"/>
    <w:rsid w:val="008E440C"/>
    <w:rsid w:val="008E55FC"/>
    <w:rsid w:val="008E5628"/>
    <w:rsid w:val="008E5827"/>
    <w:rsid w:val="008E59E8"/>
    <w:rsid w:val="008E5F04"/>
    <w:rsid w:val="008E5F0B"/>
    <w:rsid w:val="008E6389"/>
    <w:rsid w:val="008E6A7E"/>
    <w:rsid w:val="008E6BE0"/>
    <w:rsid w:val="008E6E6C"/>
    <w:rsid w:val="008E714E"/>
    <w:rsid w:val="008E747E"/>
    <w:rsid w:val="008E7E2F"/>
    <w:rsid w:val="008F0709"/>
    <w:rsid w:val="008F148B"/>
    <w:rsid w:val="008F1493"/>
    <w:rsid w:val="008F1B16"/>
    <w:rsid w:val="008F1E0E"/>
    <w:rsid w:val="008F29A1"/>
    <w:rsid w:val="008F2F45"/>
    <w:rsid w:val="008F3B6F"/>
    <w:rsid w:val="008F3CF1"/>
    <w:rsid w:val="008F4652"/>
    <w:rsid w:val="008F47D0"/>
    <w:rsid w:val="008F4946"/>
    <w:rsid w:val="008F4C72"/>
    <w:rsid w:val="008F527C"/>
    <w:rsid w:val="008F5459"/>
    <w:rsid w:val="008F598D"/>
    <w:rsid w:val="008F5EC0"/>
    <w:rsid w:val="008F5EF3"/>
    <w:rsid w:val="008F63F0"/>
    <w:rsid w:val="008F77B9"/>
    <w:rsid w:val="008F7B33"/>
    <w:rsid w:val="00900839"/>
    <w:rsid w:val="00900AD7"/>
    <w:rsid w:val="00901847"/>
    <w:rsid w:val="009018FA"/>
    <w:rsid w:val="00901B04"/>
    <w:rsid w:val="0090267C"/>
    <w:rsid w:val="0090276F"/>
    <w:rsid w:val="009029B7"/>
    <w:rsid w:val="00902C66"/>
    <w:rsid w:val="00903823"/>
    <w:rsid w:val="00903864"/>
    <w:rsid w:val="00903A3A"/>
    <w:rsid w:val="00903D41"/>
    <w:rsid w:val="009047BD"/>
    <w:rsid w:val="00904A24"/>
    <w:rsid w:val="00904D5D"/>
    <w:rsid w:val="00904E93"/>
    <w:rsid w:val="00905C73"/>
    <w:rsid w:val="00905DE8"/>
    <w:rsid w:val="0090616E"/>
    <w:rsid w:val="00906A04"/>
    <w:rsid w:val="00906F48"/>
    <w:rsid w:val="00907020"/>
    <w:rsid w:val="009071E4"/>
    <w:rsid w:val="00907241"/>
    <w:rsid w:val="00907DFE"/>
    <w:rsid w:val="00907FB1"/>
    <w:rsid w:val="009109E5"/>
    <w:rsid w:val="00910E08"/>
    <w:rsid w:val="009111A3"/>
    <w:rsid w:val="009115B1"/>
    <w:rsid w:val="00911BDB"/>
    <w:rsid w:val="00911C92"/>
    <w:rsid w:val="009123DF"/>
    <w:rsid w:val="00912504"/>
    <w:rsid w:val="00912CEF"/>
    <w:rsid w:val="00912D54"/>
    <w:rsid w:val="00912F62"/>
    <w:rsid w:val="00912F88"/>
    <w:rsid w:val="0091330F"/>
    <w:rsid w:val="00914066"/>
    <w:rsid w:val="00915059"/>
    <w:rsid w:val="009150EF"/>
    <w:rsid w:val="009151A9"/>
    <w:rsid w:val="009155CF"/>
    <w:rsid w:val="009156D3"/>
    <w:rsid w:val="009156E8"/>
    <w:rsid w:val="009158D2"/>
    <w:rsid w:val="0091634F"/>
    <w:rsid w:val="00916754"/>
    <w:rsid w:val="009169C4"/>
    <w:rsid w:val="009170DB"/>
    <w:rsid w:val="00917106"/>
    <w:rsid w:val="00917419"/>
    <w:rsid w:val="00917520"/>
    <w:rsid w:val="009177A5"/>
    <w:rsid w:val="009179DA"/>
    <w:rsid w:val="00917C21"/>
    <w:rsid w:val="00917D15"/>
    <w:rsid w:val="00920138"/>
    <w:rsid w:val="00920DAE"/>
    <w:rsid w:val="009212CE"/>
    <w:rsid w:val="00921D14"/>
    <w:rsid w:val="00922522"/>
    <w:rsid w:val="00923922"/>
    <w:rsid w:val="00923AD2"/>
    <w:rsid w:val="00923F93"/>
    <w:rsid w:val="0092436E"/>
    <w:rsid w:val="00924499"/>
    <w:rsid w:val="00925256"/>
    <w:rsid w:val="009256D3"/>
    <w:rsid w:val="00925912"/>
    <w:rsid w:val="00926A3C"/>
    <w:rsid w:val="00926A7F"/>
    <w:rsid w:val="00926C6C"/>
    <w:rsid w:val="00926ED9"/>
    <w:rsid w:val="00927BD5"/>
    <w:rsid w:val="00927C1B"/>
    <w:rsid w:val="00927C73"/>
    <w:rsid w:val="00927F3D"/>
    <w:rsid w:val="0093007B"/>
    <w:rsid w:val="00930293"/>
    <w:rsid w:val="009304A6"/>
    <w:rsid w:val="0093076E"/>
    <w:rsid w:val="00930DD5"/>
    <w:rsid w:val="00930FBA"/>
    <w:rsid w:val="00931066"/>
    <w:rsid w:val="00931921"/>
    <w:rsid w:val="00931A59"/>
    <w:rsid w:val="00932131"/>
    <w:rsid w:val="00933246"/>
    <w:rsid w:val="009335FB"/>
    <w:rsid w:val="00933E00"/>
    <w:rsid w:val="00933FA8"/>
    <w:rsid w:val="009341CB"/>
    <w:rsid w:val="00934270"/>
    <w:rsid w:val="00934A1E"/>
    <w:rsid w:val="00934D57"/>
    <w:rsid w:val="00934FAE"/>
    <w:rsid w:val="009350C0"/>
    <w:rsid w:val="009350D1"/>
    <w:rsid w:val="00935460"/>
    <w:rsid w:val="00935BFA"/>
    <w:rsid w:val="0093608F"/>
    <w:rsid w:val="009363B6"/>
    <w:rsid w:val="00936C4C"/>
    <w:rsid w:val="00937DC0"/>
    <w:rsid w:val="009402B5"/>
    <w:rsid w:val="009410EB"/>
    <w:rsid w:val="0094121E"/>
    <w:rsid w:val="0094163F"/>
    <w:rsid w:val="00941674"/>
    <w:rsid w:val="00941ECE"/>
    <w:rsid w:val="0094205E"/>
    <w:rsid w:val="00942B30"/>
    <w:rsid w:val="00942C6C"/>
    <w:rsid w:val="009431C0"/>
    <w:rsid w:val="009436A1"/>
    <w:rsid w:val="00943D4C"/>
    <w:rsid w:val="00943E47"/>
    <w:rsid w:val="009444E6"/>
    <w:rsid w:val="00944C23"/>
    <w:rsid w:val="00944D9B"/>
    <w:rsid w:val="00945021"/>
    <w:rsid w:val="00945172"/>
    <w:rsid w:val="0094521C"/>
    <w:rsid w:val="00945229"/>
    <w:rsid w:val="00945363"/>
    <w:rsid w:val="009453CE"/>
    <w:rsid w:val="00945941"/>
    <w:rsid w:val="00945BD5"/>
    <w:rsid w:val="00945DD3"/>
    <w:rsid w:val="00945F90"/>
    <w:rsid w:val="009463ED"/>
    <w:rsid w:val="00946453"/>
    <w:rsid w:val="009465CB"/>
    <w:rsid w:val="00946632"/>
    <w:rsid w:val="00946C27"/>
    <w:rsid w:val="00947160"/>
    <w:rsid w:val="00947434"/>
    <w:rsid w:val="009474D8"/>
    <w:rsid w:val="00947FEE"/>
    <w:rsid w:val="0095071E"/>
    <w:rsid w:val="00950726"/>
    <w:rsid w:val="0095179B"/>
    <w:rsid w:val="0095186C"/>
    <w:rsid w:val="009519FF"/>
    <w:rsid w:val="00951C62"/>
    <w:rsid w:val="00952A9A"/>
    <w:rsid w:val="00952EC5"/>
    <w:rsid w:val="00953487"/>
    <w:rsid w:val="00953719"/>
    <w:rsid w:val="00953A94"/>
    <w:rsid w:val="009543C1"/>
    <w:rsid w:val="00954DAE"/>
    <w:rsid w:val="00954EE4"/>
    <w:rsid w:val="00955048"/>
    <w:rsid w:val="009552BA"/>
    <w:rsid w:val="009557AD"/>
    <w:rsid w:val="00955944"/>
    <w:rsid w:val="00956636"/>
    <w:rsid w:val="00956A77"/>
    <w:rsid w:val="00956B45"/>
    <w:rsid w:val="0095744A"/>
    <w:rsid w:val="00957DF9"/>
    <w:rsid w:val="00960033"/>
    <w:rsid w:val="0096018E"/>
    <w:rsid w:val="009601F7"/>
    <w:rsid w:val="00960A7B"/>
    <w:rsid w:val="00961B1A"/>
    <w:rsid w:val="00962100"/>
    <w:rsid w:val="00962409"/>
    <w:rsid w:val="009630C5"/>
    <w:rsid w:val="00963112"/>
    <w:rsid w:val="00963274"/>
    <w:rsid w:val="0096378C"/>
    <w:rsid w:val="00963861"/>
    <w:rsid w:val="00963F6D"/>
    <w:rsid w:val="00964116"/>
    <w:rsid w:val="00965766"/>
    <w:rsid w:val="009666C8"/>
    <w:rsid w:val="00966D47"/>
    <w:rsid w:val="009672BF"/>
    <w:rsid w:val="00967435"/>
    <w:rsid w:val="0096765B"/>
    <w:rsid w:val="00967B1E"/>
    <w:rsid w:val="00967D11"/>
    <w:rsid w:val="00967D66"/>
    <w:rsid w:val="009702DB"/>
    <w:rsid w:val="0097034C"/>
    <w:rsid w:val="0097061B"/>
    <w:rsid w:val="00970F8E"/>
    <w:rsid w:val="00971078"/>
    <w:rsid w:val="00971139"/>
    <w:rsid w:val="00971874"/>
    <w:rsid w:val="0097190F"/>
    <w:rsid w:val="00971A1A"/>
    <w:rsid w:val="00971DF3"/>
    <w:rsid w:val="0097228B"/>
    <w:rsid w:val="0097231F"/>
    <w:rsid w:val="009727EA"/>
    <w:rsid w:val="00972908"/>
    <w:rsid w:val="00973014"/>
    <w:rsid w:val="0097326C"/>
    <w:rsid w:val="00973895"/>
    <w:rsid w:val="00974310"/>
    <w:rsid w:val="00974403"/>
    <w:rsid w:val="00975B11"/>
    <w:rsid w:val="00976B06"/>
    <w:rsid w:val="00976CDF"/>
    <w:rsid w:val="00976D4E"/>
    <w:rsid w:val="00976F75"/>
    <w:rsid w:val="00977563"/>
    <w:rsid w:val="00977927"/>
    <w:rsid w:val="00977AF3"/>
    <w:rsid w:val="00977BF5"/>
    <w:rsid w:val="009803E6"/>
    <w:rsid w:val="00980B03"/>
    <w:rsid w:val="00980C12"/>
    <w:rsid w:val="00980CA8"/>
    <w:rsid w:val="00980EDA"/>
    <w:rsid w:val="0098100E"/>
    <w:rsid w:val="00981A97"/>
    <w:rsid w:val="00981C3F"/>
    <w:rsid w:val="00981EBC"/>
    <w:rsid w:val="00981F72"/>
    <w:rsid w:val="00982AC9"/>
    <w:rsid w:val="00982B99"/>
    <w:rsid w:val="00982BF6"/>
    <w:rsid w:val="00982D9D"/>
    <w:rsid w:val="00982EC8"/>
    <w:rsid w:val="00982FA4"/>
    <w:rsid w:val="0098424E"/>
    <w:rsid w:val="009842E0"/>
    <w:rsid w:val="0098430F"/>
    <w:rsid w:val="0098437C"/>
    <w:rsid w:val="009844B9"/>
    <w:rsid w:val="00984932"/>
    <w:rsid w:val="00984AD0"/>
    <w:rsid w:val="00984BCE"/>
    <w:rsid w:val="00984D24"/>
    <w:rsid w:val="00985252"/>
    <w:rsid w:val="009856A8"/>
    <w:rsid w:val="009869CC"/>
    <w:rsid w:val="00986B23"/>
    <w:rsid w:val="00986D80"/>
    <w:rsid w:val="00986DC3"/>
    <w:rsid w:val="00986EA0"/>
    <w:rsid w:val="00987161"/>
    <w:rsid w:val="00987CA5"/>
    <w:rsid w:val="00990087"/>
    <w:rsid w:val="009906D4"/>
    <w:rsid w:val="009907D0"/>
    <w:rsid w:val="00990C99"/>
    <w:rsid w:val="00990E2B"/>
    <w:rsid w:val="009910F1"/>
    <w:rsid w:val="0099153A"/>
    <w:rsid w:val="00991A2B"/>
    <w:rsid w:val="009925B3"/>
    <w:rsid w:val="00992649"/>
    <w:rsid w:val="00992658"/>
    <w:rsid w:val="00992C2D"/>
    <w:rsid w:val="00993547"/>
    <w:rsid w:val="00993713"/>
    <w:rsid w:val="00993DDA"/>
    <w:rsid w:val="00993E25"/>
    <w:rsid w:val="009946AB"/>
    <w:rsid w:val="009948E5"/>
    <w:rsid w:val="00994F95"/>
    <w:rsid w:val="00995A6A"/>
    <w:rsid w:val="009963BD"/>
    <w:rsid w:val="0099648F"/>
    <w:rsid w:val="00996584"/>
    <w:rsid w:val="009977E7"/>
    <w:rsid w:val="009A00A4"/>
    <w:rsid w:val="009A0815"/>
    <w:rsid w:val="009A0BC3"/>
    <w:rsid w:val="009A0F1B"/>
    <w:rsid w:val="009A116C"/>
    <w:rsid w:val="009A14E7"/>
    <w:rsid w:val="009A1A72"/>
    <w:rsid w:val="009A1C42"/>
    <w:rsid w:val="009A1E9A"/>
    <w:rsid w:val="009A271B"/>
    <w:rsid w:val="009A28B2"/>
    <w:rsid w:val="009A2A61"/>
    <w:rsid w:val="009A2AE9"/>
    <w:rsid w:val="009A332C"/>
    <w:rsid w:val="009A373C"/>
    <w:rsid w:val="009A3A84"/>
    <w:rsid w:val="009A3B7C"/>
    <w:rsid w:val="009A4265"/>
    <w:rsid w:val="009A44A9"/>
    <w:rsid w:val="009A47D5"/>
    <w:rsid w:val="009A55D5"/>
    <w:rsid w:val="009A56CB"/>
    <w:rsid w:val="009A599F"/>
    <w:rsid w:val="009A5B44"/>
    <w:rsid w:val="009A62BE"/>
    <w:rsid w:val="009A6FD5"/>
    <w:rsid w:val="009A7A7A"/>
    <w:rsid w:val="009B05E7"/>
    <w:rsid w:val="009B07A2"/>
    <w:rsid w:val="009B09B8"/>
    <w:rsid w:val="009B1027"/>
    <w:rsid w:val="009B17D4"/>
    <w:rsid w:val="009B1AB4"/>
    <w:rsid w:val="009B1F32"/>
    <w:rsid w:val="009B2493"/>
    <w:rsid w:val="009B2EB0"/>
    <w:rsid w:val="009B3242"/>
    <w:rsid w:val="009B3E04"/>
    <w:rsid w:val="009B40A2"/>
    <w:rsid w:val="009B42CA"/>
    <w:rsid w:val="009B4697"/>
    <w:rsid w:val="009B4CCE"/>
    <w:rsid w:val="009B502D"/>
    <w:rsid w:val="009B50CE"/>
    <w:rsid w:val="009B527F"/>
    <w:rsid w:val="009B5B8E"/>
    <w:rsid w:val="009B5C98"/>
    <w:rsid w:val="009B5ECB"/>
    <w:rsid w:val="009B644C"/>
    <w:rsid w:val="009B6617"/>
    <w:rsid w:val="009B7277"/>
    <w:rsid w:val="009B76E6"/>
    <w:rsid w:val="009B77F1"/>
    <w:rsid w:val="009C0AC9"/>
    <w:rsid w:val="009C0B7E"/>
    <w:rsid w:val="009C0EA8"/>
    <w:rsid w:val="009C17BE"/>
    <w:rsid w:val="009C2076"/>
    <w:rsid w:val="009C20E2"/>
    <w:rsid w:val="009C2274"/>
    <w:rsid w:val="009C231B"/>
    <w:rsid w:val="009C271A"/>
    <w:rsid w:val="009C32BE"/>
    <w:rsid w:val="009C3612"/>
    <w:rsid w:val="009C36CB"/>
    <w:rsid w:val="009C39AA"/>
    <w:rsid w:val="009C3D45"/>
    <w:rsid w:val="009C3E03"/>
    <w:rsid w:val="009C40FC"/>
    <w:rsid w:val="009C46C2"/>
    <w:rsid w:val="009C50C3"/>
    <w:rsid w:val="009C5333"/>
    <w:rsid w:val="009C5A73"/>
    <w:rsid w:val="009C6207"/>
    <w:rsid w:val="009C664A"/>
    <w:rsid w:val="009C676B"/>
    <w:rsid w:val="009C71AE"/>
    <w:rsid w:val="009C720D"/>
    <w:rsid w:val="009C7231"/>
    <w:rsid w:val="009C7314"/>
    <w:rsid w:val="009C735D"/>
    <w:rsid w:val="009C78EB"/>
    <w:rsid w:val="009C7AC2"/>
    <w:rsid w:val="009C7AE6"/>
    <w:rsid w:val="009C7D85"/>
    <w:rsid w:val="009C7DD0"/>
    <w:rsid w:val="009D027F"/>
    <w:rsid w:val="009D10C9"/>
    <w:rsid w:val="009D17E3"/>
    <w:rsid w:val="009D1C41"/>
    <w:rsid w:val="009D2008"/>
    <w:rsid w:val="009D22D9"/>
    <w:rsid w:val="009D24F4"/>
    <w:rsid w:val="009D2587"/>
    <w:rsid w:val="009D2C87"/>
    <w:rsid w:val="009D2EBA"/>
    <w:rsid w:val="009D39ED"/>
    <w:rsid w:val="009D4206"/>
    <w:rsid w:val="009D4557"/>
    <w:rsid w:val="009D45BC"/>
    <w:rsid w:val="009D4CC4"/>
    <w:rsid w:val="009D4F72"/>
    <w:rsid w:val="009D5938"/>
    <w:rsid w:val="009D5ACB"/>
    <w:rsid w:val="009D5D71"/>
    <w:rsid w:val="009D644A"/>
    <w:rsid w:val="009D65DD"/>
    <w:rsid w:val="009D6837"/>
    <w:rsid w:val="009D6F1C"/>
    <w:rsid w:val="009D72EC"/>
    <w:rsid w:val="009D7894"/>
    <w:rsid w:val="009D7C3C"/>
    <w:rsid w:val="009D7E4D"/>
    <w:rsid w:val="009E0891"/>
    <w:rsid w:val="009E0906"/>
    <w:rsid w:val="009E122D"/>
    <w:rsid w:val="009E1B1C"/>
    <w:rsid w:val="009E1BAD"/>
    <w:rsid w:val="009E1D60"/>
    <w:rsid w:val="009E1F94"/>
    <w:rsid w:val="009E20E8"/>
    <w:rsid w:val="009E27BF"/>
    <w:rsid w:val="009E2B8F"/>
    <w:rsid w:val="009E2D65"/>
    <w:rsid w:val="009E2D93"/>
    <w:rsid w:val="009E3686"/>
    <w:rsid w:val="009E3D53"/>
    <w:rsid w:val="009E42A6"/>
    <w:rsid w:val="009E42BA"/>
    <w:rsid w:val="009E4348"/>
    <w:rsid w:val="009E4A1A"/>
    <w:rsid w:val="009E4E47"/>
    <w:rsid w:val="009E546C"/>
    <w:rsid w:val="009E54EF"/>
    <w:rsid w:val="009E566D"/>
    <w:rsid w:val="009E5FC0"/>
    <w:rsid w:val="009E6953"/>
    <w:rsid w:val="009E6BB0"/>
    <w:rsid w:val="009E6CC7"/>
    <w:rsid w:val="009E73FC"/>
    <w:rsid w:val="009E7CEC"/>
    <w:rsid w:val="009F054C"/>
    <w:rsid w:val="009F0861"/>
    <w:rsid w:val="009F0AEB"/>
    <w:rsid w:val="009F0DC4"/>
    <w:rsid w:val="009F0E09"/>
    <w:rsid w:val="009F1E5D"/>
    <w:rsid w:val="009F2690"/>
    <w:rsid w:val="009F2882"/>
    <w:rsid w:val="009F28D3"/>
    <w:rsid w:val="009F2B4A"/>
    <w:rsid w:val="009F354F"/>
    <w:rsid w:val="009F36EA"/>
    <w:rsid w:val="009F391E"/>
    <w:rsid w:val="009F39E0"/>
    <w:rsid w:val="009F3DB7"/>
    <w:rsid w:val="009F4514"/>
    <w:rsid w:val="009F4E7E"/>
    <w:rsid w:val="009F523C"/>
    <w:rsid w:val="009F525E"/>
    <w:rsid w:val="009F528C"/>
    <w:rsid w:val="009F5443"/>
    <w:rsid w:val="009F5FFC"/>
    <w:rsid w:val="009F64E5"/>
    <w:rsid w:val="009F660E"/>
    <w:rsid w:val="009F6801"/>
    <w:rsid w:val="009F69D7"/>
    <w:rsid w:val="009F6BD8"/>
    <w:rsid w:val="009F725C"/>
    <w:rsid w:val="009F7393"/>
    <w:rsid w:val="009F759A"/>
    <w:rsid w:val="009F77EA"/>
    <w:rsid w:val="009F7DD7"/>
    <w:rsid w:val="00A00091"/>
    <w:rsid w:val="00A00566"/>
    <w:rsid w:val="00A00594"/>
    <w:rsid w:val="00A005F9"/>
    <w:rsid w:val="00A00C88"/>
    <w:rsid w:val="00A00CAD"/>
    <w:rsid w:val="00A00D66"/>
    <w:rsid w:val="00A010DD"/>
    <w:rsid w:val="00A010FB"/>
    <w:rsid w:val="00A011DF"/>
    <w:rsid w:val="00A01364"/>
    <w:rsid w:val="00A013EE"/>
    <w:rsid w:val="00A0182E"/>
    <w:rsid w:val="00A01D6E"/>
    <w:rsid w:val="00A02128"/>
    <w:rsid w:val="00A02653"/>
    <w:rsid w:val="00A02D1C"/>
    <w:rsid w:val="00A02DB0"/>
    <w:rsid w:val="00A02F92"/>
    <w:rsid w:val="00A03148"/>
    <w:rsid w:val="00A0328E"/>
    <w:rsid w:val="00A032FA"/>
    <w:rsid w:val="00A03514"/>
    <w:rsid w:val="00A03A91"/>
    <w:rsid w:val="00A04058"/>
    <w:rsid w:val="00A04212"/>
    <w:rsid w:val="00A044B4"/>
    <w:rsid w:val="00A04B5C"/>
    <w:rsid w:val="00A04B61"/>
    <w:rsid w:val="00A04D93"/>
    <w:rsid w:val="00A0530E"/>
    <w:rsid w:val="00A05A8B"/>
    <w:rsid w:val="00A05AA0"/>
    <w:rsid w:val="00A05EE2"/>
    <w:rsid w:val="00A06234"/>
    <w:rsid w:val="00A069B5"/>
    <w:rsid w:val="00A0730A"/>
    <w:rsid w:val="00A07438"/>
    <w:rsid w:val="00A07AAB"/>
    <w:rsid w:val="00A07CE4"/>
    <w:rsid w:val="00A10526"/>
    <w:rsid w:val="00A1065B"/>
    <w:rsid w:val="00A117E9"/>
    <w:rsid w:val="00A1273B"/>
    <w:rsid w:val="00A12818"/>
    <w:rsid w:val="00A12AA0"/>
    <w:rsid w:val="00A12FD3"/>
    <w:rsid w:val="00A1392D"/>
    <w:rsid w:val="00A1407F"/>
    <w:rsid w:val="00A14794"/>
    <w:rsid w:val="00A14F86"/>
    <w:rsid w:val="00A1520A"/>
    <w:rsid w:val="00A15717"/>
    <w:rsid w:val="00A15D4A"/>
    <w:rsid w:val="00A1604A"/>
    <w:rsid w:val="00A16369"/>
    <w:rsid w:val="00A1682B"/>
    <w:rsid w:val="00A16836"/>
    <w:rsid w:val="00A16C0A"/>
    <w:rsid w:val="00A16D10"/>
    <w:rsid w:val="00A16F56"/>
    <w:rsid w:val="00A17596"/>
    <w:rsid w:val="00A200DD"/>
    <w:rsid w:val="00A20527"/>
    <w:rsid w:val="00A21581"/>
    <w:rsid w:val="00A2242E"/>
    <w:rsid w:val="00A22587"/>
    <w:rsid w:val="00A22C6B"/>
    <w:rsid w:val="00A23149"/>
    <w:rsid w:val="00A23BBE"/>
    <w:rsid w:val="00A240B8"/>
    <w:rsid w:val="00A241AC"/>
    <w:rsid w:val="00A24A86"/>
    <w:rsid w:val="00A24AA5"/>
    <w:rsid w:val="00A24B1B"/>
    <w:rsid w:val="00A24BEF"/>
    <w:rsid w:val="00A24D22"/>
    <w:rsid w:val="00A24FF8"/>
    <w:rsid w:val="00A253BD"/>
    <w:rsid w:val="00A25873"/>
    <w:rsid w:val="00A25C30"/>
    <w:rsid w:val="00A25F4A"/>
    <w:rsid w:val="00A263A9"/>
    <w:rsid w:val="00A273E5"/>
    <w:rsid w:val="00A27667"/>
    <w:rsid w:val="00A2783D"/>
    <w:rsid w:val="00A27A5C"/>
    <w:rsid w:val="00A27EE4"/>
    <w:rsid w:val="00A301B5"/>
    <w:rsid w:val="00A30BD1"/>
    <w:rsid w:val="00A30CBA"/>
    <w:rsid w:val="00A30CDE"/>
    <w:rsid w:val="00A311F5"/>
    <w:rsid w:val="00A31498"/>
    <w:rsid w:val="00A3154F"/>
    <w:rsid w:val="00A3269E"/>
    <w:rsid w:val="00A32E39"/>
    <w:rsid w:val="00A332B8"/>
    <w:rsid w:val="00A3353C"/>
    <w:rsid w:val="00A3369B"/>
    <w:rsid w:val="00A33BF4"/>
    <w:rsid w:val="00A3431A"/>
    <w:rsid w:val="00A3432C"/>
    <w:rsid w:val="00A3482E"/>
    <w:rsid w:val="00A348EE"/>
    <w:rsid w:val="00A34CDD"/>
    <w:rsid w:val="00A34DB1"/>
    <w:rsid w:val="00A35179"/>
    <w:rsid w:val="00A351A7"/>
    <w:rsid w:val="00A3527F"/>
    <w:rsid w:val="00A352FD"/>
    <w:rsid w:val="00A35490"/>
    <w:rsid w:val="00A355D7"/>
    <w:rsid w:val="00A35724"/>
    <w:rsid w:val="00A363C5"/>
    <w:rsid w:val="00A366DC"/>
    <w:rsid w:val="00A37106"/>
    <w:rsid w:val="00A40075"/>
    <w:rsid w:val="00A405AC"/>
    <w:rsid w:val="00A40958"/>
    <w:rsid w:val="00A41389"/>
    <w:rsid w:val="00A41B28"/>
    <w:rsid w:val="00A41BBD"/>
    <w:rsid w:val="00A41C02"/>
    <w:rsid w:val="00A4270E"/>
    <w:rsid w:val="00A434D9"/>
    <w:rsid w:val="00A434F2"/>
    <w:rsid w:val="00A43B9D"/>
    <w:rsid w:val="00A43C47"/>
    <w:rsid w:val="00A43EAC"/>
    <w:rsid w:val="00A43EE0"/>
    <w:rsid w:val="00A44257"/>
    <w:rsid w:val="00A4462E"/>
    <w:rsid w:val="00A44A15"/>
    <w:rsid w:val="00A44E9D"/>
    <w:rsid w:val="00A4591D"/>
    <w:rsid w:val="00A459C3"/>
    <w:rsid w:val="00A45A84"/>
    <w:rsid w:val="00A460B3"/>
    <w:rsid w:val="00A475DD"/>
    <w:rsid w:val="00A47A40"/>
    <w:rsid w:val="00A47A6C"/>
    <w:rsid w:val="00A47BD3"/>
    <w:rsid w:val="00A5078C"/>
    <w:rsid w:val="00A50843"/>
    <w:rsid w:val="00A515F1"/>
    <w:rsid w:val="00A51AFE"/>
    <w:rsid w:val="00A52209"/>
    <w:rsid w:val="00A529E5"/>
    <w:rsid w:val="00A52D94"/>
    <w:rsid w:val="00A53966"/>
    <w:rsid w:val="00A53FAA"/>
    <w:rsid w:val="00A5489D"/>
    <w:rsid w:val="00A549F5"/>
    <w:rsid w:val="00A54B6C"/>
    <w:rsid w:val="00A54C6A"/>
    <w:rsid w:val="00A54E5E"/>
    <w:rsid w:val="00A54F1E"/>
    <w:rsid w:val="00A55583"/>
    <w:rsid w:val="00A5591C"/>
    <w:rsid w:val="00A55B62"/>
    <w:rsid w:val="00A55DE3"/>
    <w:rsid w:val="00A568E8"/>
    <w:rsid w:val="00A569A5"/>
    <w:rsid w:val="00A56FD3"/>
    <w:rsid w:val="00A576A6"/>
    <w:rsid w:val="00A578E6"/>
    <w:rsid w:val="00A6073B"/>
    <w:rsid w:val="00A6082C"/>
    <w:rsid w:val="00A60E86"/>
    <w:rsid w:val="00A60FE4"/>
    <w:rsid w:val="00A6147D"/>
    <w:rsid w:val="00A61771"/>
    <w:rsid w:val="00A61C96"/>
    <w:rsid w:val="00A6245D"/>
    <w:rsid w:val="00A6257B"/>
    <w:rsid w:val="00A62D07"/>
    <w:rsid w:val="00A6336F"/>
    <w:rsid w:val="00A637E1"/>
    <w:rsid w:val="00A63A30"/>
    <w:rsid w:val="00A63E4D"/>
    <w:rsid w:val="00A6421A"/>
    <w:rsid w:val="00A64634"/>
    <w:rsid w:val="00A65294"/>
    <w:rsid w:val="00A65D14"/>
    <w:rsid w:val="00A65DAA"/>
    <w:rsid w:val="00A661D2"/>
    <w:rsid w:val="00A66893"/>
    <w:rsid w:val="00A66E72"/>
    <w:rsid w:val="00A673BA"/>
    <w:rsid w:val="00A674DA"/>
    <w:rsid w:val="00A67502"/>
    <w:rsid w:val="00A6754E"/>
    <w:rsid w:val="00A67D56"/>
    <w:rsid w:val="00A70343"/>
    <w:rsid w:val="00A706F8"/>
    <w:rsid w:val="00A70982"/>
    <w:rsid w:val="00A70CBC"/>
    <w:rsid w:val="00A7124A"/>
    <w:rsid w:val="00A71AFB"/>
    <w:rsid w:val="00A71BCC"/>
    <w:rsid w:val="00A7235F"/>
    <w:rsid w:val="00A72C84"/>
    <w:rsid w:val="00A72D93"/>
    <w:rsid w:val="00A72EEF"/>
    <w:rsid w:val="00A73132"/>
    <w:rsid w:val="00A74720"/>
    <w:rsid w:val="00A74920"/>
    <w:rsid w:val="00A75C5B"/>
    <w:rsid w:val="00A75CE7"/>
    <w:rsid w:val="00A76125"/>
    <w:rsid w:val="00A7656D"/>
    <w:rsid w:val="00A77233"/>
    <w:rsid w:val="00A805C7"/>
    <w:rsid w:val="00A80DE4"/>
    <w:rsid w:val="00A80EB3"/>
    <w:rsid w:val="00A817C0"/>
    <w:rsid w:val="00A81AC1"/>
    <w:rsid w:val="00A82672"/>
    <w:rsid w:val="00A82CA7"/>
    <w:rsid w:val="00A82E0D"/>
    <w:rsid w:val="00A82E72"/>
    <w:rsid w:val="00A834F8"/>
    <w:rsid w:val="00A835EE"/>
    <w:rsid w:val="00A84DF0"/>
    <w:rsid w:val="00A84E88"/>
    <w:rsid w:val="00A84EF7"/>
    <w:rsid w:val="00A854C9"/>
    <w:rsid w:val="00A85D64"/>
    <w:rsid w:val="00A863C5"/>
    <w:rsid w:val="00A86753"/>
    <w:rsid w:val="00A87046"/>
    <w:rsid w:val="00A8771F"/>
    <w:rsid w:val="00A87916"/>
    <w:rsid w:val="00A90212"/>
    <w:rsid w:val="00A9095A"/>
    <w:rsid w:val="00A90B64"/>
    <w:rsid w:val="00A9106C"/>
    <w:rsid w:val="00A9107A"/>
    <w:rsid w:val="00A91E1F"/>
    <w:rsid w:val="00A91E42"/>
    <w:rsid w:val="00A925F6"/>
    <w:rsid w:val="00A928EC"/>
    <w:rsid w:val="00A93028"/>
    <w:rsid w:val="00A93279"/>
    <w:rsid w:val="00A949C5"/>
    <w:rsid w:val="00A94AA8"/>
    <w:rsid w:val="00A950CC"/>
    <w:rsid w:val="00A9542B"/>
    <w:rsid w:val="00A95639"/>
    <w:rsid w:val="00A96125"/>
    <w:rsid w:val="00A962F1"/>
    <w:rsid w:val="00A96504"/>
    <w:rsid w:val="00A969E4"/>
    <w:rsid w:val="00A96F13"/>
    <w:rsid w:val="00A97BEF"/>
    <w:rsid w:val="00A97DA8"/>
    <w:rsid w:val="00AA08DF"/>
    <w:rsid w:val="00AA0D72"/>
    <w:rsid w:val="00AA0D77"/>
    <w:rsid w:val="00AA1192"/>
    <w:rsid w:val="00AA1229"/>
    <w:rsid w:val="00AA1432"/>
    <w:rsid w:val="00AA1B8C"/>
    <w:rsid w:val="00AA1DCD"/>
    <w:rsid w:val="00AA1E7F"/>
    <w:rsid w:val="00AA1EBC"/>
    <w:rsid w:val="00AA24B9"/>
    <w:rsid w:val="00AA2537"/>
    <w:rsid w:val="00AA2721"/>
    <w:rsid w:val="00AA336E"/>
    <w:rsid w:val="00AA342F"/>
    <w:rsid w:val="00AA3C90"/>
    <w:rsid w:val="00AA3D9E"/>
    <w:rsid w:val="00AA3EE3"/>
    <w:rsid w:val="00AA575F"/>
    <w:rsid w:val="00AA5A6D"/>
    <w:rsid w:val="00AA5DD7"/>
    <w:rsid w:val="00AA6E08"/>
    <w:rsid w:val="00AB0A83"/>
    <w:rsid w:val="00AB0A92"/>
    <w:rsid w:val="00AB0C16"/>
    <w:rsid w:val="00AB0C5A"/>
    <w:rsid w:val="00AB10F7"/>
    <w:rsid w:val="00AB15AF"/>
    <w:rsid w:val="00AB17F8"/>
    <w:rsid w:val="00AB3616"/>
    <w:rsid w:val="00AB3CCD"/>
    <w:rsid w:val="00AB4C7B"/>
    <w:rsid w:val="00AB4F76"/>
    <w:rsid w:val="00AB5366"/>
    <w:rsid w:val="00AB563F"/>
    <w:rsid w:val="00AB57BF"/>
    <w:rsid w:val="00AB5906"/>
    <w:rsid w:val="00AB5AB4"/>
    <w:rsid w:val="00AB5D0C"/>
    <w:rsid w:val="00AB5EC6"/>
    <w:rsid w:val="00AB67FE"/>
    <w:rsid w:val="00AB6984"/>
    <w:rsid w:val="00AB6A31"/>
    <w:rsid w:val="00AB72A1"/>
    <w:rsid w:val="00AB7BF4"/>
    <w:rsid w:val="00AC0272"/>
    <w:rsid w:val="00AC0643"/>
    <w:rsid w:val="00AC09A7"/>
    <w:rsid w:val="00AC1992"/>
    <w:rsid w:val="00AC234E"/>
    <w:rsid w:val="00AC2418"/>
    <w:rsid w:val="00AC26AC"/>
    <w:rsid w:val="00AC27E5"/>
    <w:rsid w:val="00AC286F"/>
    <w:rsid w:val="00AC2A47"/>
    <w:rsid w:val="00AC2DD3"/>
    <w:rsid w:val="00AC2E3C"/>
    <w:rsid w:val="00AC2F45"/>
    <w:rsid w:val="00AC2FB6"/>
    <w:rsid w:val="00AC318E"/>
    <w:rsid w:val="00AC3560"/>
    <w:rsid w:val="00AC37A4"/>
    <w:rsid w:val="00AC3A6E"/>
    <w:rsid w:val="00AC3D1D"/>
    <w:rsid w:val="00AC3EDC"/>
    <w:rsid w:val="00AC402E"/>
    <w:rsid w:val="00AC4098"/>
    <w:rsid w:val="00AC4198"/>
    <w:rsid w:val="00AC439E"/>
    <w:rsid w:val="00AC45EA"/>
    <w:rsid w:val="00AC47F8"/>
    <w:rsid w:val="00AC4B4C"/>
    <w:rsid w:val="00AC588A"/>
    <w:rsid w:val="00AC5DF8"/>
    <w:rsid w:val="00AC5DFC"/>
    <w:rsid w:val="00AC5EFB"/>
    <w:rsid w:val="00AC63FF"/>
    <w:rsid w:val="00AC6AC6"/>
    <w:rsid w:val="00AC7376"/>
    <w:rsid w:val="00AC7449"/>
    <w:rsid w:val="00AC7CA0"/>
    <w:rsid w:val="00AD0453"/>
    <w:rsid w:val="00AD069E"/>
    <w:rsid w:val="00AD09DD"/>
    <w:rsid w:val="00AD0A64"/>
    <w:rsid w:val="00AD0AA6"/>
    <w:rsid w:val="00AD0CAB"/>
    <w:rsid w:val="00AD1799"/>
    <w:rsid w:val="00AD1BE5"/>
    <w:rsid w:val="00AD28A6"/>
    <w:rsid w:val="00AD2935"/>
    <w:rsid w:val="00AD2A9E"/>
    <w:rsid w:val="00AD2BD0"/>
    <w:rsid w:val="00AD2E6D"/>
    <w:rsid w:val="00AD2FC9"/>
    <w:rsid w:val="00AD3066"/>
    <w:rsid w:val="00AD348F"/>
    <w:rsid w:val="00AD376E"/>
    <w:rsid w:val="00AD4363"/>
    <w:rsid w:val="00AD4A71"/>
    <w:rsid w:val="00AD4D2E"/>
    <w:rsid w:val="00AD4D5B"/>
    <w:rsid w:val="00AD4E8E"/>
    <w:rsid w:val="00AD4FA7"/>
    <w:rsid w:val="00AD547F"/>
    <w:rsid w:val="00AD5ABA"/>
    <w:rsid w:val="00AD5DB8"/>
    <w:rsid w:val="00AD652C"/>
    <w:rsid w:val="00AD6FE0"/>
    <w:rsid w:val="00AD765B"/>
    <w:rsid w:val="00AD765C"/>
    <w:rsid w:val="00AD7977"/>
    <w:rsid w:val="00AD7C87"/>
    <w:rsid w:val="00AD7D46"/>
    <w:rsid w:val="00AE0887"/>
    <w:rsid w:val="00AE08BD"/>
    <w:rsid w:val="00AE0D61"/>
    <w:rsid w:val="00AE1174"/>
    <w:rsid w:val="00AE1AE0"/>
    <w:rsid w:val="00AE24CB"/>
    <w:rsid w:val="00AE24ED"/>
    <w:rsid w:val="00AE2A2F"/>
    <w:rsid w:val="00AE2B08"/>
    <w:rsid w:val="00AE2C41"/>
    <w:rsid w:val="00AE3487"/>
    <w:rsid w:val="00AE35DB"/>
    <w:rsid w:val="00AE3697"/>
    <w:rsid w:val="00AE3FAB"/>
    <w:rsid w:val="00AE40B0"/>
    <w:rsid w:val="00AE481E"/>
    <w:rsid w:val="00AE4E45"/>
    <w:rsid w:val="00AE533E"/>
    <w:rsid w:val="00AE53A5"/>
    <w:rsid w:val="00AE59C6"/>
    <w:rsid w:val="00AE65A7"/>
    <w:rsid w:val="00AE67B2"/>
    <w:rsid w:val="00AE6938"/>
    <w:rsid w:val="00AE6F42"/>
    <w:rsid w:val="00AE75FB"/>
    <w:rsid w:val="00AE7838"/>
    <w:rsid w:val="00AE7944"/>
    <w:rsid w:val="00AE7F35"/>
    <w:rsid w:val="00AF02AD"/>
    <w:rsid w:val="00AF0C66"/>
    <w:rsid w:val="00AF0CF5"/>
    <w:rsid w:val="00AF0DCD"/>
    <w:rsid w:val="00AF0E4B"/>
    <w:rsid w:val="00AF12EF"/>
    <w:rsid w:val="00AF1AB5"/>
    <w:rsid w:val="00AF1BA3"/>
    <w:rsid w:val="00AF2118"/>
    <w:rsid w:val="00AF2623"/>
    <w:rsid w:val="00AF3384"/>
    <w:rsid w:val="00AF37C0"/>
    <w:rsid w:val="00AF3B90"/>
    <w:rsid w:val="00AF3CD4"/>
    <w:rsid w:val="00AF3D89"/>
    <w:rsid w:val="00AF48FE"/>
    <w:rsid w:val="00AF50F6"/>
    <w:rsid w:val="00AF5159"/>
    <w:rsid w:val="00AF537F"/>
    <w:rsid w:val="00AF5413"/>
    <w:rsid w:val="00AF5725"/>
    <w:rsid w:val="00AF5D0F"/>
    <w:rsid w:val="00AF623A"/>
    <w:rsid w:val="00AF652F"/>
    <w:rsid w:val="00AF69AB"/>
    <w:rsid w:val="00AF6A4A"/>
    <w:rsid w:val="00AF6C22"/>
    <w:rsid w:val="00AF72E3"/>
    <w:rsid w:val="00AF79C4"/>
    <w:rsid w:val="00AF7B13"/>
    <w:rsid w:val="00B000B8"/>
    <w:rsid w:val="00B006DB"/>
    <w:rsid w:val="00B00D79"/>
    <w:rsid w:val="00B00F67"/>
    <w:rsid w:val="00B0105C"/>
    <w:rsid w:val="00B01B73"/>
    <w:rsid w:val="00B01F81"/>
    <w:rsid w:val="00B020B2"/>
    <w:rsid w:val="00B024D6"/>
    <w:rsid w:val="00B02B21"/>
    <w:rsid w:val="00B02DBC"/>
    <w:rsid w:val="00B0369C"/>
    <w:rsid w:val="00B0393E"/>
    <w:rsid w:val="00B03B6B"/>
    <w:rsid w:val="00B03FFA"/>
    <w:rsid w:val="00B044A0"/>
    <w:rsid w:val="00B04AE4"/>
    <w:rsid w:val="00B04F77"/>
    <w:rsid w:val="00B0526E"/>
    <w:rsid w:val="00B0554B"/>
    <w:rsid w:val="00B0570F"/>
    <w:rsid w:val="00B05A45"/>
    <w:rsid w:val="00B06587"/>
    <w:rsid w:val="00B067ED"/>
    <w:rsid w:val="00B06FBE"/>
    <w:rsid w:val="00B0750B"/>
    <w:rsid w:val="00B078A5"/>
    <w:rsid w:val="00B07C76"/>
    <w:rsid w:val="00B103A0"/>
    <w:rsid w:val="00B110A4"/>
    <w:rsid w:val="00B1146D"/>
    <w:rsid w:val="00B118C6"/>
    <w:rsid w:val="00B11E96"/>
    <w:rsid w:val="00B12455"/>
    <w:rsid w:val="00B124D2"/>
    <w:rsid w:val="00B127FE"/>
    <w:rsid w:val="00B1306E"/>
    <w:rsid w:val="00B1324C"/>
    <w:rsid w:val="00B136A7"/>
    <w:rsid w:val="00B13706"/>
    <w:rsid w:val="00B13919"/>
    <w:rsid w:val="00B13EB7"/>
    <w:rsid w:val="00B14023"/>
    <w:rsid w:val="00B140EF"/>
    <w:rsid w:val="00B1429E"/>
    <w:rsid w:val="00B14372"/>
    <w:rsid w:val="00B144E0"/>
    <w:rsid w:val="00B15589"/>
    <w:rsid w:val="00B159ED"/>
    <w:rsid w:val="00B16035"/>
    <w:rsid w:val="00B165ED"/>
    <w:rsid w:val="00B16A67"/>
    <w:rsid w:val="00B1713A"/>
    <w:rsid w:val="00B17159"/>
    <w:rsid w:val="00B175E8"/>
    <w:rsid w:val="00B1774B"/>
    <w:rsid w:val="00B177FB"/>
    <w:rsid w:val="00B17E32"/>
    <w:rsid w:val="00B17FDF"/>
    <w:rsid w:val="00B20066"/>
    <w:rsid w:val="00B20BC8"/>
    <w:rsid w:val="00B20E61"/>
    <w:rsid w:val="00B21CCA"/>
    <w:rsid w:val="00B21D76"/>
    <w:rsid w:val="00B21EFC"/>
    <w:rsid w:val="00B223D7"/>
    <w:rsid w:val="00B22819"/>
    <w:rsid w:val="00B23707"/>
    <w:rsid w:val="00B23EF7"/>
    <w:rsid w:val="00B24525"/>
    <w:rsid w:val="00B24AEF"/>
    <w:rsid w:val="00B24EE6"/>
    <w:rsid w:val="00B25344"/>
    <w:rsid w:val="00B25407"/>
    <w:rsid w:val="00B254A3"/>
    <w:rsid w:val="00B25660"/>
    <w:rsid w:val="00B2588F"/>
    <w:rsid w:val="00B25BCF"/>
    <w:rsid w:val="00B271DD"/>
    <w:rsid w:val="00B27908"/>
    <w:rsid w:val="00B27A65"/>
    <w:rsid w:val="00B30C1F"/>
    <w:rsid w:val="00B30D9F"/>
    <w:rsid w:val="00B31D65"/>
    <w:rsid w:val="00B31F4F"/>
    <w:rsid w:val="00B3207C"/>
    <w:rsid w:val="00B32328"/>
    <w:rsid w:val="00B328CC"/>
    <w:rsid w:val="00B329B1"/>
    <w:rsid w:val="00B32BC2"/>
    <w:rsid w:val="00B32F2F"/>
    <w:rsid w:val="00B33315"/>
    <w:rsid w:val="00B33CB1"/>
    <w:rsid w:val="00B34ADF"/>
    <w:rsid w:val="00B34D7F"/>
    <w:rsid w:val="00B353AC"/>
    <w:rsid w:val="00B35411"/>
    <w:rsid w:val="00B354CD"/>
    <w:rsid w:val="00B3570B"/>
    <w:rsid w:val="00B36202"/>
    <w:rsid w:val="00B366A4"/>
    <w:rsid w:val="00B36F3C"/>
    <w:rsid w:val="00B379F2"/>
    <w:rsid w:val="00B37AB5"/>
    <w:rsid w:val="00B400D1"/>
    <w:rsid w:val="00B404A8"/>
    <w:rsid w:val="00B40B7E"/>
    <w:rsid w:val="00B40CFF"/>
    <w:rsid w:val="00B40D30"/>
    <w:rsid w:val="00B40DBA"/>
    <w:rsid w:val="00B412B0"/>
    <w:rsid w:val="00B421E5"/>
    <w:rsid w:val="00B42352"/>
    <w:rsid w:val="00B42B2C"/>
    <w:rsid w:val="00B42FC2"/>
    <w:rsid w:val="00B42FFB"/>
    <w:rsid w:val="00B4319E"/>
    <w:rsid w:val="00B4378F"/>
    <w:rsid w:val="00B43801"/>
    <w:rsid w:val="00B4389B"/>
    <w:rsid w:val="00B43AF0"/>
    <w:rsid w:val="00B43B29"/>
    <w:rsid w:val="00B43EF4"/>
    <w:rsid w:val="00B44010"/>
    <w:rsid w:val="00B4549C"/>
    <w:rsid w:val="00B45792"/>
    <w:rsid w:val="00B463DA"/>
    <w:rsid w:val="00B4777A"/>
    <w:rsid w:val="00B478C0"/>
    <w:rsid w:val="00B47C54"/>
    <w:rsid w:val="00B47D6D"/>
    <w:rsid w:val="00B47EA9"/>
    <w:rsid w:val="00B50738"/>
    <w:rsid w:val="00B50889"/>
    <w:rsid w:val="00B50DA4"/>
    <w:rsid w:val="00B51354"/>
    <w:rsid w:val="00B514AC"/>
    <w:rsid w:val="00B514C1"/>
    <w:rsid w:val="00B5160F"/>
    <w:rsid w:val="00B517D5"/>
    <w:rsid w:val="00B51C3B"/>
    <w:rsid w:val="00B51C81"/>
    <w:rsid w:val="00B51FA4"/>
    <w:rsid w:val="00B520B2"/>
    <w:rsid w:val="00B524D5"/>
    <w:rsid w:val="00B529BB"/>
    <w:rsid w:val="00B52E02"/>
    <w:rsid w:val="00B53184"/>
    <w:rsid w:val="00B535C1"/>
    <w:rsid w:val="00B5431C"/>
    <w:rsid w:val="00B54ADA"/>
    <w:rsid w:val="00B5516C"/>
    <w:rsid w:val="00B557EE"/>
    <w:rsid w:val="00B558AB"/>
    <w:rsid w:val="00B55AE3"/>
    <w:rsid w:val="00B55FA4"/>
    <w:rsid w:val="00B560D1"/>
    <w:rsid w:val="00B56D3D"/>
    <w:rsid w:val="00B57015"/>
    <w:rsid w:val="00B57177"/>
    <w:rsid w:val="00B573BB"/>
    <w:rsid w:val="00B6013F"/>
    <w:rsid w:val="00B6032D"/>
    <w:rsid w:val="00B604E6"/>
    <w:rsid w:val="00B6081C"/>
    <w:rsid w:val="00B60E12"/>
    <w:rsid w:val="00B60EAB"/>
    <w:rsid w:val="00B6129E"/>
    <w:rsid w:val="00B615C2"/>
    <w:rsid w:val="00B6190C"/>
    <w:rsid w:val="00B6196B"/>
    <w:rsid w:val="00B61DE5"/>
    <w:rsid w:val="00B620C6"/>
    <w:rsid w:val="00B62C1E"/>
    <w:rsid w:val="00B62E4C"/>
    <w:rsid w:val="00B62E98"/>
    <w:rsid w:val="00B63583"/>
    <w:rsid w:val="00B63773"/>
    <w:rsid w:val="00B63C7B"/>
    <w:rsid w:val="00B64453"/>
    <w:rsid w:val="00B6458A"/>
    <w:rsid w:val="00B64A8E"/>
    <w:rsid w:val="00B64C5B"/>
    <w:rsid w:val="00B6592F"/>
    <w:rsid w:val="00B65E14"/>
    <w:rsid w:val="00B66D03"/>
    <w:rsid w:val="00B67045"/>
    <w:rsid w:val="00B67227"/>
    <w:rsid w:val="00B67371"/>
    <w:rsid w:val="00B67698"/>
    <w:rsid w:val="00B70028"/>
    <w:rsid w:val="00B706BF"/>
    <w:rsid w:val="00B70B38"/>
    <w:rsid w:val="00B70F48"/>
    <w:rsid w:val="00B71FD3"/>
    <w:rsid w:val="00B7232D"/>
    <w:rsid w:val="00B72514"/>
    <w:rsid w:val="00B72D80"/>
    <w:rsid w:val="00B72E6A"/>
    <w:rsid w:val="00B72F7C"/>
    <w:rsid w:val="00B72FFC"/>
    <w:rsid w:val="00B73670"/>
    <w:rsid w:val="00B740AD"/>
    <w:rsid w:val="00B744A2"/>
    <w:rsid w:val="00B74660"/>
    <w:rsid w:val="00B75AE9"/>
    <w:rsid w:val="00B76115"/>
    <w:rsid w:val="00B76680"/>
    <w:rsid w:val="00B7688E"/>
    <w:rsid w:val="00B76BA2"/>
    <w:rsid w:val="00B76EAC"/>
    <w:rsid w:val="00B774B1"/>
    <w:rsid w:val="00B777C2"/>
    <w:rsid w:val="00B80BB3"/>
    <w:rsid w:val="00B80C13"/>
    <w:rsid w:val="00B80E29"/>
    <w:rsid w:val="00B81284"/>
    <w:rsid w:val="00B812C7"/>
    <w:rsid w:val="00B815AC"/>
    <w:rsid w:val="00B819E0"/>
    <w:rsid w:val="00B81EE3"/>
    <w:rsid w:val="00B82068"/>
    <w:rsid w:val="00B8224A"/>
    <w:rsid w:val="00B824E9"/>
    <w:rsid w:val="00B82976"/>
    <w:rsid w:val="00B83555"/>
    <w:rsid w:val="00B835E4"/>
    <w:rsid w:val="00B83784"/>
    <w:rsid w:val="00B839CB"/>
    <w:rsid w:val="00B839E3"/>
    <w:rsid w:val="00B83B41"/>
    <w:rsid w:val="00B841F0"/>
    <w:rsid w:val="00B84678"/>
    <w:rsid w:val="00B84907"/>
    <w:rsid w:val="00B84ABC"/>
    <w:rsid w:val="00B84C0D"/>
    <w:rsid w:val="00B85072"/>
    <w:rsid w:val="00B8522F"/>
    <w:rsid w:val="00B85316"/>
    <w:rsid w:val="00B85A26"/>
    <w:rsid w:val="00B85C1E"/>
    <w:rsid w:val="00B85F46"/>
    <w:rsid w:val="00B85F62"/>
    <w:rsid w:val="00B85FCA"/>
    <w:rsid w:val="00B86B6E"/>
    <w:rsid w:val="00B8710C"/>
    <w:rsid w:val="00B872DC"/>
    <w:rsid w:val="00B879C9"/>
    <w:rsid w:val="00B87A85"/>
    <w:rsid w:val="00B87C80"/>
    <w:rsid w:val="00B87DEA"/>
    <w:rsid w:val="00B90033"/>
    <w:rsid w:val="00B90116"/>
    <w:rsid w:val="00B9038F"/>
    <w:rsid w:val="00B907BC"/>
    <w:rsid w:val="00B90D14"/>
    <w:rsid w:val="00B91089"/>
    <w:rsid w:val="00B91607"/>
    <w:rsid w:val="00B9196C"/>
    <w:rsid w:val="00B91CE0"/>
    <w:rsid w:val="00B91EB0"/>
    <w:rsid w:val="00B92134"/>
    <w:rsid w:val="00B92517"/>
    <w:rsid w:val="00B926A4"/>
    <w:rsid w:val="00B92BBF"/>
    <w:rsid w:val="00B92BDC"/>
    <w:rsid w:val="00B931FC"/>
    <w:rsid w:val="00B93AD3"/>
    <w:rsid w:val="00B94297"/>
    <w:rsid w:val="00B95136"/>
    <w:rsid w:val="00B9580C"/>
    <w:rsid w:val="00B95C2C"/>
    <w:rsid w:val="00B967FD"/>
    <w:rsid w:val="00B96B9A"/>
    <w:rsid w:val="00B9701C"/>
    <w:rsid w:val="00B97A0C"/>
    <w:rsid w:val="00B97B2F"/>
    <w:rsid w:val="00B97D76"/>
    <w:rsid w:val="00BA04FD"/>
    <w:rsid w:val="00BA11A2"/>
    <w:rsid w:val="00BA17DA"/>
    <w:rsid w:val="00BA1874"/>
    <w:rsid w:val="00BA1885"/>
    <w:rsid w:val="00BA2626"/>
    <w:rsid w:val="00BA263F"/>
    <w:rsid w:val="00BA2929"/>
    <w:rsid w:val="00BA2C8D"/>
    <w:rsid w:val="00BA2DBB"/>
    <w:rsid w:val="00BA34C3"/>
    <w:rsid w:val="00BA37E1"/>
    <w:rsid w:val="00BA385C"/>
    <w:rsid w:val="00BA48D4"/>
    <w:rsid w:val="00BA4AAA"/>
    <w:rsid w:val="00BA517A"/>
    <w:rsid w:val="00BA537E"/>
    <w:rsid w:val="00BA58C3"/>
    <w:rsid w:val="00BA591A"/>
    <w:rsid w:val="00BA5E0C"/>
    <w:rsid w:val="00BA69AA"/>
    <w:rsid w:val="00BA70CE"/>
    <w:rsid w:val="00BA71E5"/>
    <w:rsid w:val="00BA7308"/>
    <w:rsid w:val="00BA737E"/>
    <w:rsid w:val="00BA73A0"/>
    <w:rsid w:val="00BA77FC"/>
    <w:rsid w:val="00BA7997"/>
    <w:rsid w:val="00BA7CB0"/>
    <w:rsid w:val="00BA7DBE"/>
    <w:rsid w:val="00BB024C"/>
    <w:rsid w:val="00BB036C"/>
    <w:rsid w:val="00BB050B"/>
    <w:rsid w:val="00BB08CE"/>
    <w:rsid w:val="00BB0EC8"/>
    <w:rsid w:val="00BB110A"/>
    <w:rsid w:val="00BB1EC8"/>
    <w:rsid w:val="00BB2054"/>
    <w:rsid w:val="00BB229E"/>
    <w:rsid w:val="00BB23C8"/>
    <w:rsid w:val="00BB255E"/>
    <w:rsid w:val="00BB259D"/>
    <w:rsid w:val="00BB2914"/>
    <w:rsid w:val="00BB2917"/>
    <w:rsid w:val="00BB3234"/>
    <w:rsid w:val="00BB33A8"/>
    <w:rsid w:val="00BB33F5"/>
    <w:rsid w:val="00BB36A5"/>
    <w:rsid w:val="00BB3FC5"/>
    <w:rsid w:val="00BB46C9"/>
    <w:rsid w:val="00BB4958"/>
    <w:rsid w:val="00BB4A13"/>
    <w:rsid w:val="00BB4E15"/>
    <w:rsid w:val="00BB51BD"/>
    <w:rsid w:val="00BB521A"/>
    <w:rsid w:val="00BB54BA"/>
    <w:rsid w:val="00BB583F"/>
    <w:rsid w:val="00BB5D9C"/>
    <w:rsid w:val="00BB61F8"/>
    <w:rsid w:val="00BB67DB"/>
    <w:rsid w:val="00BB7D6E"/>
    <w:rsid w:val="00BB7F32"/>
    <w:rsid w:val="00BC0242"/>
    <w:rsid w:val="00BC06D6"/>
    <w:rsid w:val="00BC0E70"/>
    <w:rsid w:val="00BC103A"/>
    <w:rsid w:val="00BC1B9F"/>
    <w:rsid w:val="00BC1EB2"/>
    <w:rsid w:val="00BC280A"/>
    <w:rsid w:val="00BC34A0"/>
    <w:rsid w:val="00BC39DE"/>
    <w:rsid w:val="00BC3AA3"/>
    <w:rsid w:val="00BC3C72"/>
    <w:rsid w:val="00BC447D"/>
    <w:rsid w:val="00BC44CE"/>
    <w:rsid w:val="00BC490B"/>
    <w:rsid w:val="00BC4F5F"/>
    <w:rsid w:val="00BC5524"/>
    <w:rsid w:val="00BC55A5"/>
    <w:rsid w:val="00BC5932"/>
    <w:rsid w:val="00BC650A"/>
    <w:rsid w:val="00BC68D0"/>
    <w:rsid w:val="00BC68D5"/>
    <w:rsid w:val="00BC6B91"/>
    <w:rsid w:val="00BC6DEA"/>
    <w:rsid w:val="00BC6F27"/>
    <w:rsid w:val="00BC773A"/>
    <w:rsid w:val="00BC7AB8"/>
    <w:rsid w:val="00BD020A"/>
    <w:rsid w:val="00BD0B30"/>
    <w:rsid w:val="00BD1307"/>
    <w:rsid w:val="00BD19DC"/>
    <w:rsid w:val="00BD27EC"/>
    <w:rsid w:val="00BD28A4"/>
    <w:rsid w:val="00BD2DFF"/>
    <w:rsid w:val="00BD3D36"/>
    <w:rsid w:val="00BD3EE0"/>
    <w:rsid w:val="00BD4629"/>
    <w:rsid w:val="00BD4C3E"/>
    <w:rsid w:val="00BD556A"/>
    <w:rsid w:val="00BD5C16"/>
    <w:rsid w:val="00BD5D4F"/>
    <w:rsid w:val="00BD6D5B"/>
    <w:rsid w:val="00BD70E5"/>
    <w:rsid w:val="00BD7331"/>
    <w:rsid w:val="00BD7758"/>
    <w:rsid w:val="00BD7B7A"/>
    <w:rsid w:val="00BD7C1D"/>
    <w:rsid w:val="00BD7CEB"/>
    <w:rsid w:val="00BE0277"/>
    <w:rsid w:val="00BE03D6"/>
    <w:rsid w:val="00BE060C"/>
    <w:rsid w:val="00BE0BD3"/>
    <w:rsid w:val="00BE0D97"/>
    <w:rsid w:val="00BE1414"/>
    <w:rsid w:val="00BE1D2D"/>
    <w:rsid w:val="00BE232C"/>
    <w:rsid w:val="00BE234C"/>
    <w:rsid w:val="00BE24B4"/>
    <w:rsid w:val="00BE26D8"/>
    <w:rsid w:val="00BE2D1A"/>
    <w:rsid w:val="00BE2DAD"/>
    <w:rsid w:val="00BE2DB9"/>
    <w:rsid w:val="00BE34CE"/>
    <w:rsid w:val="00BE34FC"/>
    <w:rsid w:val="00BE3636"/>
    <w:rsid w:val="00BE3748"/>
    <w:rsid w:val="00BE4259"/>
    <w:rsid w:val="00BE4E0E"/>
    <w:rsid w:val="00BE58CD"/>
    <w:rsid w:val="00BE5DD7"/>
    <w:rsid w:val="00BE5FE8"/>
    <w:rsid w:val="00BE6A07"/>
    <w:rsid w:val="00BE6ACE"/>
    <w:rsid w:val="00BE6E5D"/>
    <w:rsid w:val="00BE71A7"/>
    <w:rsid w:val="00BE79C3"/>
    <w:rsid w:val="00BE7EB2"/>
    <w:rsid w:val="00BF01C2"/>
    <w:rsid w:val="00BF0302"/>
    <w:rsid w:val="00BF1EB4"/>
    <w:rsid w:val="00BF229B"/>
    <w:rsid w:val="00BF2622"/>
    <w:rsid w:val="00BF27D4"/>
    <w:rsid w:val="00BF28B0"/>
    <w:rsid w:val="00BF2CEC"/>
    <w:rsid w:val="00BF3387"/>
    <w:rsid w:val="00BF3B68"/>
    <w:rsid w:val="00BF3CA6"/>
    <w:rsid w:val="00BF3E90"/>
    <w:rsid w:val="00BF404A"/>
    <w:rsid w:val="00BF455E"/>
    <w:rsid w:val="00BF49A3"/>
    <w:rsid w:val="00BF4D13"/>
    <w:rsid w:val="00BF500A"/>
    <w:rsid w:val="00BF555C"/>
    <w:rsid w:val="00BF580D"/>
    <w:rsid w:val="00BF5B47"/>
    <w:rsid w:val="00BF60FE"/>
    <w:rsid w:val="00BF6188"/>
    <w:rsid w:val="00BF62ED"/>
    <w:rsid w:val="00BF6653"/>
    <w:rsid w:val="00BF66CF"/>
    <w:rsid w:val="00BF683F"/>
    <w:rsid w:val="00BF6853"/>
    <w:rsid w:val="00BF6BA4"/>
    <w:rsid w:val="00BF6C52"/>
    <w:rsid w:val="00BF75E5"/>
    <w:rsid w:val="00C0026A"/>
    <w:rsid w:val="00C00721"/>
    <w:rsid w:val="00C00D26"/>
    <w:rsid w:val="00C019BF"/>
    <w:rsid w:val="00C01D32"/>
    <w:rsid w:val="00C01F71"/>
    <w:rsid w:val="00C0221B"/>
    <w:rsid w:val="00C02B5A"/>
    <w:rsid w:val="00C0395F"/>
    <w:rsid w:val="00C03BC5"/>
    <w:rsid w:val="00C03C63"/>
    <w:rsid w:val="00C04125"/>
    <w:rsid w:val="00C044A3"/>
    <w:rsid w:val="00C04646"/>
    <w:rsid w:val="00C050CE"/>
    <w:rsid w:val="00C0524E"/>
    <w:rsid w:val="00C065DA"/>
    <w:rsid w:val="00C0663B"/>
    <w:rsid w:val="00C0776C"/>
    <w:rsid w:val="00C0782A"/>
    <w:rsid w:val="00C07908"/>
    <w:rsid w:val="00C07B22"/>
    <w:rsid w:val="00C07B92"/>
    <w:rsid w:val="00C07EAE"/>
    <w:rsid w:val="00C111A7"/>
    <w:rsid w:val="00C113A6"/>
    <w:rsid w:val="00C116CB"/>
    <w:rsid w:val="00C11707"/>
    <w:rsid w:val="00C1198F"/>
    <w:rsid w:val="00C11AC5"/>
    <w:rsid w:val="00C11B6C"/>
    <w:rsid w:val="00C11BA1"/>
    <w:rsid w:val="00C121EA"/>
    <w:rsid w:val="00C12427"/>
    <w:rsid w:val="00C12471"/>
    <w:rsid w:val="00C12F94"/>
    <w:rsid w:val="00C134B8"/>
    <w:rsid w:val="00C13680"/>
    <w:rsid w:val="00C138D5"/>
    <w:rsid w:val="00C13B2A"/>
    <w:rsid w:val="00C144AB"/>
    <w:rsid w:val="00C14665"/>
    <w:rsid w:val="00C154AE"/>
    <w:rsid w:val="00C15793"/>
    <w:rsid w:val="00C15BE6"/>
    <w:rsid w:val="00C15CA9"/>
    <w:rsid w:val="00C15E9B"/>
    <w:rsid w:val="00C160CA"/>
    <w:rsid w:val="00C1646B"/>
    <w:rsid w:val="00C166C7"/>
    <w:rsid w:val="00C16A92"/>
    <w:rsid w:val="00C16B96"/>
    <w:rsid w:val="00C16CA6"/>
    <w:rsid w:val="00C16CF1"/>
    <w:rsid w:val="00C16E27"/>
    <w:rsid w:val="00C1752F"/>
    <w:rsid w:val="00C20968"/>
    <w:rsid w:val="00C20B66"/>
    <w:rsid w:val="00C20FED"/>
    <w:rsid w:val="00C2150E"/>
    <w:rsid w:val="00C21813"/>
    <w:rsid w:val="00C22838"/>
    <w:rsid w:val="00C22879"/>
    <w:rsid w:val="00C229A2"/>
    <w:rsid w:val="00C22CDE"/>
    <w:rsid w:val="00C22D64"/>
    <w:rsid w:val="00C22DC8"/>
    <w:rsid w:val="00C22E4C"/>
    <w:rsid w:val="00C24005"/>
    <w:rsid w:val="00C240C0"/>
    <w:rsid w:val="00C24126"/>
    <w:rsid w:val="00C2429D"/>
    <w:rsid w:val="00C25176"/>
    <w:rsid w:val="00C25491"/>
    <w:rsid w:val="00C25580"/>
    <w:rsid w:val="00C25792"/>
    <w:rsid w:val="00C25949"/>
    <w:rsid w:val="00C25D11"/>
    <w:rsid w:val="00C2672F"/>
    <w:rsid w:val="00C26A6F"/>
    <w:rsid w:val="00C26CC2"/>
    <w:rsid w:val="00C276B9"/>
    <w:rsid w:val="00C27AF8"/>
    <w:rsid w:val="00C300A4"/>
    <w:rsid w:val="00C302D7"/>
    <w:rsid w:val="00C30CE7"/>
    <w:rsid w:val="00C30D4B"/>
    <w:rsid w:val="00C31232"/>
    <w:rsid w:val="00C32505"/>
    <w:rsid w:val="00C32F25"/>
    <w:rsid w:val="00C33471"/>
    <w:rsid w:val="00C33480"/>
    <w:rsid w:val="00C338FC"/>
    <w:rsid w:val="00C34056"/>
    <w:rsid w:val="00C341BF"/>
    <w:rsid w:val="00C34A51"/>
    <w:rsid w:val="00C34F40"/>
    <w:rsid w:val="00C35A15"/>
    <w:rsid w:val="00C360B4"/>
    <w:rsid w:val="00C365BA"/>
    <w:rsid w:val="00C3675F"/>
    <w:rsid w:val="00C369DC"/>
    <w:rsid w:val="00C36D0E"/>
    <w:rsid w:val="00C36D61"/>
    <w:rsid w:val="00C36F1A"/>
    <w:rsid w:val="00C370DA"/>
    <w:rsid w:val="00C37158"/>
    <w:rsid w:val="00C372CD"/>
    <w:rsid w:val="00C37714"/>
    <w:rsid w:val="00C37799"/>
    <w:rsid w:val="00C379FB"/>
    <w:rsid w:val="00C37E03"/>
    <w:rsid w:val="00C40C53"/>
    <w:rsid w:val="00C40CB5"/>
    <w:rsid w:val="00C410EF"/>
    <w:rsid w:val="00C41197"/>
    <w:rsid w:val="00C41BF1"/>
    <w:rsid w:val="00C41C7E"/>
    <w:rsid w:val="00C41FE9"/>
    <w:rsid w:val="00C42085"/>
    <w:rsid w:val="00C431FD"/>
    <w:rsid w:val="00C43283"/>
    <w:rsid w:val="00C436F5"/>
    <w:rsid w:val="00C4389B"/>
    <w:rsid w:val="00C439AD"/>
    <w:rsid w:val="00C43D98"/>
    <w:rsid w:val="00C44279"/>
    <w:rsid w:val="00C444FC"/>
    <w:rsid w:val="00C44724"/>
    <w:rsid w:val="00C44AF9"/>
    <w:rsid w:val="00C44C38"/>
    <w:rsid w:val="00C44EAF"/>
    <w:rsid w:val="00C451C1"/>
    <w:rsid w:val="00C454F6"/>
    <w:rsid w:val="00C46957"/>
    <w:rsid w:val="00C47046"/>
    <w:rsid w:val="00C47054"/>
    <w:rsid w:val="00C47A34"/>
    <w:rsid w:val="00C5039C"/>
    <w:rsid w:val="00C50646"/>
    <w:rsid w:val="00C50B36"/>
    <w:rsid w:val="00C50B86"/>
    <w:rsid w:val="00C515A4"/>
    <w:rsid w:val="00C52786"/>
    <w:rsid w:val="00C52A64"/>
    <w:rsid w:val="00C52C79"/>
    <w:rsid w:val="00C52FAF"/>
    <w:rsid w:val="00C530D5"/>
    <w:rsid w:val="00C532B8"/>
    <w:rsid w:val="00C53654"/>
    <w:rsid w:val="00C537AF"/>
    <w:rsid w:val="00C53C42"/>
    <w:rsid w:val="00C54195"/>
    <w:rsid w:val="00C5440A"/>
    <w:rsid w:val="00C5469A"/>
    <w:rsid w:val="00C547FB"/>
    <w:rsid w:val="00C5498C"/>
    <w:rsid w:val="00C54F95"/>
    <w:rsid w:val="00C558F9"/>
    <w:rsid w:val="00C55999"/>
    <w:rsid w:val="00C55E51"/>
    <w:rsid w:val="00C56A25"/>
    <w:rsid w:val="00C56B60"/>
    <w:rsid w:val="00C56B83"/>
    <w:rsid w:val="00C57178"/>
    <w:rsid w:val="00C5777F"/>
    <w:rsid w:val="00C578A3"/>
    <w:rsid w:val="00C57C2B"/>
    <w:rsid w:val="00C60980"/>
    <w:rsid w:val="00C60D99"/>
    <w:rsid w:val="00C60DC8"/>
    <w:rsid w:val="00C60E82"/>
    <w:rsid w:val="00C6165C"/>
    <w:rsid w:val="00C624C4"/>
    <w:rsid w:val="00C62680"/>
    <w:rsid w:val="00C626E5"/>
    <w:rsid w:val="00C62E65"/>
    <w:rsid w:val="00C63ADD"/>
    <w:rsid w:val="00C63B38"/>
    <w:rsid w:val="00C63B84"/>
    <w:rsid w:val="00C63CAB"/>
    <w:rsid w:val="00C63E52"/>
    <w:rsid w:val="00C640E9"/>
    <w:rsid w:val="00C646E5"/>
    <w:rsid w:val="00C64722"/>
    <w:rsid w:val="00C64D63"/>
    <w:rsid w:val="00C6515D"/>
    <w:rsid w:val="00C65865"/>
    <w:rsid w:val="00C65A01"/>
    <w:rsid w:val="00C6608E"/>
    <w:rsid w:val="00C662D9"/>
    <w:rsid w:val="00C6631A"/>
    <w:rsid w:val="00C66912"/>
    <w:rsid w:val="00C66E24"/>
    <w:rsid w:val="00C66E92"/>
    <w:rsid w:val="00C676FB"/>
    <w:rsid w:val="00C70266"/>
    <w:rsid w:val="00C70750"/>
    <w:rsid w:val="00C707D0"/>
    <w:rsid w:val="00C70D6F"/>
    <w:rsid w:val="00C70FA7"/>
    <w:rsid w:val="00C71AC4"/>
    <w:rsid w:val="00C726C2"/>
    <w:rsid w:val="00C72944"/>
    <w:rsid w:val="00C72E60"/>
    <w:rsid w:val="00C7318B"/>
    <w:rsid w:val="00C735AF"/>
    <w:rsid w:val="00C73647"/>
    <w:rsid w:val="00C73849"/>
    <w:rsid w:val="00C742E3"/>
    <w:rsid w:val="00C749A4"/>
    <w:rsid w:val="00C75057"/>
    <w:rsid w:val="00C75593"/>
    <w:rsid w:val="00C755CA"/>
    <w:rsid w:val="00C76016"/>
    <w:rsid w:val="00C76064"/>
    <w:rsid w:val="00C761C5"/>
    <w:rsid w:val="00C7635A"/>
    <w:rsid w:val="00C76803"/>
    <w:rsid w:val="00C76B7E"/>
    <w:rsid w:val="00C76C19"/>
    <w:rsid w:val="00C77291"/>
    <w:rsid w:val="00C77803"/>
    <w:rsid w:val="00C804B0"/>
    <w:rsid w:val="00C80753"/>
    <w:rsid w:val="00C8089E"/>
    <w:rsid w:val="00C80ABC"/>
    <w:rsid w:val="00C80DFE"/>
    <w:rsid w:val="00C81397"/>
    <w:rsid w:val="00C8252A"/>
    <w:rsid w:val="00C82EE1"/>
    <w:rsid w:val="00C83130"/>
    <w:rsid w:val="00C83684"/>
    <w:rsid w:val="00C8383E"/>
    <w:rsid w:val="00C83AE0"/>
    <w:rsid w:val="00C83B5E"/>
    <w:rsid w:val="00C83BD7"/>
    <w:rsid w:val="00C83C3C"/>
    <w:rsid w:val="00C83E9B"/>
    <w:rsid w:val="00C8413D"/>
    <w:rsid w:val="00C848C4"/>
    <w:rsid w:val="00C85241"/>
    <w:rsid w:val="00C85412"/>
    <w:rsid w:val="00C8557C"/>
    <w:rsid w:val="00C855AE"/>
    <w:rsid w:val="00C85B19"/>
    <w:rsid w:val="00C85FCE"/>
    <w:rsid w:val="00C86526"/>
    <w:rsid w:val="00C866DC"/>
    <w:rsid w:val="00C86A17"/>
    <w:rsid w:val="00C87080"/>
    <w:rsid w:val="00C878D7"/>
    <w:rsid w:val="00C8794D"/>
    <w:rsid w:val="00C87DB7"/>
    <w:rsid w:val="00C9026B"/>
    <w:rsid w:val="00C90727"/>
    <w:rsid w:val="00C90B1F"/>
    <w:rsid w:val="00C90DB3"/>
    <w:rsid w:val="00C912D8"/>
    <w:rsid w:val="00C91359"/>
    <w:rsid w:val="00C92C7D"/>
    <w:rsid w:val="00C9300E"/>
    <w:rsid w:val="00C935E1"/>
    <w:rsid w:val="00C942E0"/>
    <w:rsid w:val="00C944BD"/>
    <w:rsid w:val="00C94507"/>
    <w:rsid w:val="00C94510"/>
    <w:rsid w:val="00C94716"/>
    <w:rsid w:val="00C9488E"/>
    <w:rsid w:val="00C952C2"/>
    <w:rsid w:val="00C95C5E"/>
    <w:rsid w:val="00C962F3"/>
    <w:rsid w:val="00C96B26"/>
    <w:rsid w:val="00C96D76"/>
    <w:rsid w:val="00C97385"/>
    <w:rsid w:val="00CA0673"/>
    <w:rsid w:val="00CA07FB"/>
    <w:rsid w:val="00CA0924"/>
    <w:rsid w:val="00CA0A56"/>
    <w:rsid w:val="00CA0D72"/>
    <w:rsid w:val="00CA1028"/>
    <w:rsid w:val="00CA12B4"/>
    <w:rsid w:val="00CA12BA"/>
    <w:rsid w:val="00CA2351"/>
    <w:rsid w:val="00CA2958"/>
    <w:rsid w:val="00CA34C7"/>
    <w:rsid w:val="00CA3C82"/>
    <w:rsid w:val="00CA3C9D"/>
    <w:rsid w:val="00CA3CB9"/>
    <w:rsid w:val="00CA4218"/>
    <w:rsid w:val="00CA4F0B"/>
    <w:rsid w:val="00CA505C"/>
    <w:rsid w:val="00CA5400"/>
    <w:rsid w:val="00CA5B17"/>
    <w:rsid w:val="00CA6364"/>
    <w:rsid w:val="00CA658B"/>
    <w:rsid w:val="00CA67F1"/>
    <w:rsid w:val="00CA6BF2"/>
    <w:rsid w:val="00CA6D5D"/>
    <w:rsid w:val="00CA6E1B"/>
    <w:rsid w:val="00CA7527"/>
    <w:rsid w:val="00CA7A79"/>
    <w:rsid w:val="00CA7F96"/>
    <w:rsid w:val="00CB0BE5"/>
    <w:rsid w:val="00CB0D2E"/>
    <w:rsid w:val="00CB119E"/>
    <w:rsid w:val="00CB1A2D"/>
    <w:rsid w:val="00CB1CB2"/>
    <w:rsid w:val="00CB225C"/>
    <w:rsid w:val="00CB2378"/>
    <w:rsid w:val="00CB242E"/>
    <w:rsid w:val="00CB29D8"/>
    <w:rsid w:val="00CB29E0"/>
    <w:rsid w:val="00CB2BDD"/>
    <w:rsid w:val="00CB2CA9"/>
    <w:rsid w:val="00CB2FBA"/>
    <w:rsid w:val="00CB3B3C"/>
    <w:rsid w:val="00CB3FED"/>
    <w:rsid w:val="00CB425D"/>
    <w:rsid w:val="00CB4596"/>
    <w:rsid w:val="00CB5173"/>
    <w:rsid w:val="00CB5F0C"/>
    <w:rsid w:val="00CB6AAB"/>
    <w:rsid w:val="00CB744B"/>
    <w:rsid w:val="00CB7873"/>
    <w:rsid w:val="00CB7D7F"/>
    <w:rsid w:val="00CC1090"/>
    <w:rsid w:val="00CC125A"/>
    <w:rsid w:val="00CC126B"/>
    <w:rsid w:val="00CC12E8"/>
    <w:rsid w:val="00CC1ABD"/>
    <w:rsid w:val="00CC1FD5"/>
    <w:rsid w:val="00CC22E3"/>
    <w:rsid w:val="00CC31B6"/>
    <w:rsid w:val="00CC351E"/>
    <w:rsid w:val="00CC3793"/>
    <w:rsid w:val="00CC42E6"/>
    <w:rsid w:val="00CC4589"/>
    <w:rsid w:val="00CC4E2A"/>
    <w:rsid w:val="00CC5951"/>
    <w:rsid w:val="00CC5C9D"/>
    <w:rsid w:val="00CC61B3"/>
    <w:rsid w:val="00CC6803"/>
    <w:rsid w:val="00CC6931"/>
    <w:rsid w:val="00CC6BF9"/>
    <w:rsid w:val="00CC6CA7"/>
    <w:rsid w:val="00CC6F5F"/>
    <w:rsid w:val="00CC72C0"/>
    <w:rsid w:val="00CC735D"/>
    <w:rsid w:val="00CC7711"/>
    <w:rsid w:val="00CC7722"/>
    <w:rsid w:val="00CD0949"/>
    <w:rsid w:val="00CD11C1"/>
    <w:rsid w:val="00CD172D"/>
    <w:rsid w:val="00CD1924"/>
    <w:rsid w:val="00CD1ABA"/>
    <w:rsid w:val="00CD1E1F"/>
    <w:rsid w:val="00CD1E3C"/>
    <w:rsid w:val="00CD2E2C"/>
    <w:rsid w:val="00CD2E9F"/>
    <w:rsid w:val="00CD2FDF"/>
    <w:rsid w:val="00CD3106"/>
    <w:rsid w:val="00CD33E5"/>
    <w:rsid w:val="00CD47B0"/>
    <w:rsid w:val="00CD53A5"/>
    <w:rsid w:val="00CD53AC"/>
    <w:rsid w:val="00CD5522"/>
    <w:rsid w:val="00CD55FE"/>
    <w:rsid w:val="00CD7400"/>
    <w:rsid w:val="00CD7A42"/>
    <w:rsid w:val="00CD7E28"/>
    <w:rsid w:val="00CD7FDA"/>
    <w:rsid w:val="00CE0D52"/>
    <w:rsid w:val="00CE14A0"/>
    <w:rsid w:val="00CE1F8C"/>
    <w:rsid w:val="00CE2144"/>
    <w:rsid w:val="00CE295D"/>
    <w:rsid w:val="00CE3589"/>
    <w:rsid w:val="00CE3A24"/>
    <w:rsid w:val="00CE40F4"/>
    <w:rsid w:val="00CE4B7C"/>
    <w:rsid w:val="00CE5082"/>
    <w:rsid w:val="00CE588D"/>
    <w:rsid w:val="00CE5A38"/>
    <w:rsid w:val="00CE627E"/>
    <w:rsid w:val="00CE6A17"/>
    <w:rsid w:val="00CE6E3A"/>
    <w:rsid w:val="00CF143F"/>
    <w:rsid w:val="00CF19A6"/>
    <w:rsid w:val="00CF1A17"/>
    <w:rsid w:val="00CF1E8F"/>
    <w:rsid w:val="00CF1EF5"/>
    <w:rsid w:val="00CF2625"/>
    <w:rsid w:val="00CF2A9D"/>
    <w:rsid w:val="00CF2D68"/>
    <w:rsid w:val="00CF2EBA"/>
    <w:rsid w:val="00CF2F78"/>
    <w:rsid w:val="00CF31D3"/>
    <w:rsid w:val="00CF45A4"/>
    <w:rsid w:val="00CF4747"/>
    <w:rsid w:val="00CF5915"/>
    <w:rsid w:val="00CF5B8C"/>
    <w:rsid w:val="00CF6B73"/>
    <w:rsid w:val="00CF7043"/>
    <w:rsid w:val="00CF7386"/>
    <w:rsid w:val="00D002D2"/>
    <w:rsid w:val="00D00887"/>
    <w:rsid w:val="00D0096D"/>
    <w:rsid w:val="00D015C2"/>
    <w:rsid w:val="00D01785"/>
    <w:rsid w:val="00D01A7F"/>
    <w:rsid w:val="00D01AC7"/>
    <w:rsid w:val="00D01B2E"/>
    <w:rsid w:val="00D01B9F"/>
    <w:rsid w:val="00D01E8D"/>
    <w:rsid w:val="00D028CA"/>
    <w:rsid w:val="00D02A30"/>
    <w:rsid w:val="00D0369A"/>
    <w:rsid w:val="00D03C8D"/>
    <w:rsid w:val="00D03CF1"/>
    <w:rsid w:val="00D052FF"/>
    <w:rsid w:val="00D0573B"/>
    <w:rsid w:val="00D05A23"/>
    <w:rsid w:val="00D063BB"/>
    <w:rsid w:val="00D06A0C"/>
    <w:rsid w:val="00D06CA5"/>
    <w:rsid w:val="00D06DD4"/>
    <w:rsid w:val="00D06ED5"/>
    <w:rsid w:val="00D078EB"/>
    <w:rsid w:val="00D10120"/>
    <w:rsid w:val="00D10C66"/>
    <w:rsid w:val="00D115FF"/>
    <w:rsid w:val="00D122E5"/>
    <w:rsid w:val="00D1278F"/>
    <w:rsid w:val="00D12D01"/>
    <w:rsid w:val="00D12F19"/>
    <w:rsid w:val="00D13001"/>
    <w:rsid w:val="00D13075"/>
    <w:rsid w:val="00D13E2E"/>
    <w:rsid w:val="00D14230"/>
    <w:rsid w:val="00D142CC"/>
    <w:rsid w:val="00D147F5"/>
    <w:rsid w:val="00D14FCD"/>
    <w:rsid w:val="00D15957"/>
    <w:rsid w:val="00D15C1E"/>
    <w:rsid w:val="00D15ED7"/>
    <w:rsid w:val="00D160C2"/>
    <w:rsid w:val="00D164CE"/>
    <w:rsid w:val="00D1674C"/>
    <w:rsid w:val="00D167A6"/>
    <w:rsid w:val="00D1682C"/>
    <w:rsid w:val="00D1684B"/>
    <w:rsid w:val="00D16A9E"/>
    <w:rsid w:val="00D16CC7"/>
    <w:rsid w:val="00D16F2F"/>
    <w:rsid w:val="00D174FB"/>
    <w:rsid w:val="00D1777F"/>
    <w:rsid w:val="00D17CDF"/>
    <w:rsid w:val="00D20465"/>
    <w:rsid w:val="00D204AE"/>
    <w:rsid w:val="00D2059A"/>
    <w:rsid w:val="00D20674"/>
    <w:rsid w:val="00D206AD"/>
    <w:rsid w:val="00D214A7"/>
    <w:rsid w:val="00D21524"/>
    <w:rsid w:val="00D21970"/>
    <w:rsid w:val="00D21A7C"/>
    <w:rsid w:val="00D22031"/>
    <w:rsid w:val="00D22E8D"/>
    <w:rsid w:val="00D22EBA"/>
    <w:rsid w:val="00D23370"/>
    <w:rsid w:val="00D24235"/>
    <w:rsid w:val="00D243F3"/>
    <w:rsid w:val="00D24FE2"/>
    <w:rsid w:val="00D2505C"/>
    <w:rsid w:val="00D25CBA"/>
    <w:rsid w:val="00D26128"/>
    <w:rsid w:val="00D26339"/>
    <w:rsid w:val="00D26EF3"/>
    <w:rsid w:val="00D27115"/>
    <w:rsid w:val="00D27218"/>
    <w:rsid w:val="00D27846"/>
    <w:rsid w:val="00D2786B"/>
    <w:rsid w:val="00D27BEC"/>
    <w:rsid w:val="00D27C27"/>
    <w:rsid w:val="00D304DF"/>
    <w:rsid w:val="00D30F15"/>
    <w:rsid w:val="00D316D5"/>
    <w:rsid w:val="00D317B8"/>
    <w:rsid w:val="00D31C1A"/>
    <w:rsid w:val="00D31FC3"/>
    <w:rsid w:val="00D322A0"/>
    <w:rsid w:val="00D32820"/>
    <w:rsid w:val="00D32C04"/>
    <w:rsid w:val="00D32FDE"/>
    <w:rsid w:val="00D336BC"/>
    <w:rsid w:val="00D3377B"/>
    <w:rsid w:val="00D33B81"/>
    <w:rsid w:val="00D33ECE"/>
    <w:rsid w:val="00D348A6"/>
    <w:rsid w:val="00D34CFD"/>
    <w:rsid w:val="00D35CB5"/>
    <w:rsid w:val="00D35D6D"/>
    <w:rsid w:val="00D3646C"/>
    <w:rsid w:val="00D37686"/>
    <w:rsid w:val="00D40411"/>
    <w:rsid w:val="00D40630"/>
    <w:rsid w:val="00D40996"/>
    <w:rsid w:val="00D40A60"/>
    <w:rsid w:val="00D415A6"/>
    <w:rsid w:val="00D41B64"/>
    <w:rsid w:val="00D41B76"/>
    <w:rsid w:val="00D4280B"/>
    <w:rsid w:val="00D438C7"/>
    <w:rsid w:val="00D44087"/>
    <w:rsid w:val="00D44327"/>
    <w:rsid w:val="00D446A0"/>
    <w:rsid w:val="00D45166"/>
    <w:rsid w:val="00D45559"/>
    <w:rsid w:val="00D459C7"/>
    <w:rsid w:val="00D4698F"/>
    <w:rsid w:val="00D47650"/>
    <w:rsid w:val="00D477C7"/>
    <w:rsid w:val="00D47E82"/>
    <w:rsid w:val="00D47F7C"/>
    <w:rsid w:val="00D50893"/>
    <w:rsid w:val="00D50D25"/>
    <w:rsid w:val="00D50ECF"/>
    <w:rsid w:val="00D50F3C"/>
    <w:rsid w:val="00D51268"/>
    <w:rsid w:val="00D5188C"/>
    <w:rsid w:val="00D5192C"/>
    <w:rsid w:val="00D5198C"/>
    <w:rsid w:val="00D52090"/>
    <w:rsid w:val="00D522A5"/>
    <w:rsid w:val="00D523F9"/>
    <w:rsid w:val="00D52AA1"/>
    <w:rsid w:val="00D52B0C"/>
    <w:rsid w:val="00D531A5"/>
    <w:rsid w:val="00D535FB"/>
    <w:rsid w:val="00D53A29"/>
    <w:rsid w:val="00D53C8D"/>
    <w:rsid w:val="00D542FC"/>
    <w:rsid w:val="00D545DD"/>
    <w:rsid w:val="00D54741"/>
    <w:rsid w:val="00D54BAC"/>
    <w:rsid w:val="00D55580"/>
    <w:rsid w:val="00D55857"/>
    <w:rsid w:val="00D55AB4"/>
    <w:rsid w:val="00D55B35"/>
    <w:rsid w:val="00D55B7D"/>
    <w:rsid w:val="00D55E4E"/>
    <w:rsid w:val="00D56066"/>
    <w:rsid w:val="00D56278"/>
    <w:rsid w:val="00D57617"/>
    <w:rsid w:val="00D57CD1"/>
    <w:rsid w:val="00D602D1"/>
    <w:rsid w:val="00D60829"/>
    <w:rsid w:val="00D608F3"/>
    <w:rsid w:val="00D6118D"/>
    <w:rsid w:val="00D6154E"/>
    <w:rsid w:val="00D61795"/>
    <w:rsid w:val="00D61A92"/>
    <w:rsid w:val="00D61AAB"/>
    <w:rsid w:val="00D6208C"/>
    <w:rsid w:val="00D629BC"/>
    <w:rsid w:val="00D62B4D"/>
    <w:rsid w:val="00D632CC"/>
    <w:rsid w:val="00D64137"/>
    <w:rsid w:val="00D6432D"/>
    <w:rsid w:val="00D64357"/>
    <w:rsid w:val="00D645EF"/>
    <w:rsid w:val="00D650E5"/>
    <w:rsid w:val="00D65861"/>
    <w:rsid w:val="00D658B3"/>
    <w:rsid w:val="00D659E1"/>
    <w:rsid w:val="00D65B30"/>
    <w:rsid w:val="00D660C5"/>
    <w:rsid w:val="00D66107"/>
    <w:rsid w:val="00D66875"/>
    <w:rsid w:val="00D668A6"/>
    <w:rsid w:val="00D66CC6"/>
    <w:rsid w:val="00D675FF"/>
    <w:rsid w:val="00D67642"/>
    <w:rsid w:val="00D67FB2"/>
    <w:rsid w:val="00D71461"/>
    <w:rsid w:val="00D71604"/>
    <w:rsid w:val="00D717DA"/>
    <w:rsid w:val="00D71A66"/>
    <w:rsid w:val="00D71CF9"/>
    <w:rsid w:val="00D71E84"/>
    <w:rsid w:val="00D7285E"/>
    <w:rsid w:val="00D728B3"/>
    <w:rsid w:val="00D73046"/>
    <w:rsid w:val="00D730F1"/>
    <w:rsid w:val="00D73DF7"/>
    <w:rsid w:val="00D74240"/>
    <w:rsid w:val="00D748ED"/>
    <w:rsid w:val="00D7551E"/>
    <w:rsid w:val="00D75F7C"/>
    <w:rsid w:val="00D7636B"/>
    <w:rsid w:val="00D77421"/>
    <w:rsid w:val="00D77635"/>
    <w:rsid w:val="00D77D99"/>
    <w:rsid w:val="00D80B6C"/>
    <w:rsid w:val="00D8192B"/>
    <w:rsid w:val="00D82204"/>
    <w:rsid w:val="00D8241C"/>
    <w:rsid w:val="00D8297F"/>
    <w:rsid w:val="00D82ED2"/>
    <w:rsid w:val="00D82F2A"/>
    <w:rsid w:val="00D83233"/>
    <w:rsid w:val="00D8334C"/>
    <w:rsid w:val="00D83723"/>
    <w:rsid w:val="00D83A17"/>
    <w:rsid w:val="00D83A1E"/>
    <w:rsid w:val="00D8458F"/>
    <w:rsid w:val="00D8465C"/>
    <w:rsid w:val="00D84832"/>
    <w:rsid w:val="00D84AB2"/>
    <w:rsid w:val="00D84DE2"/>
    <w:rsid w:val="00D85069"/>
    <w:rsid w:val="00D852FB"/>
    <w:rsid w:val="00D855E9"/>
    <w:rsid w:val="00D8634D"/>
    <w:rsid w:val="00D86527"/>
    <w:rsid w:val="00D865FF"/>
    <w:rsid w:val="00D87338"/>
    <w:rsid w:val="00D87B97"/>
    <w:rsid w:val="00D87CF0"/>
    <w:rsid w:val="00D87D43"/>
    <w:rsid w:val="00D901B1"/>
    <w:rsid w:val="00D907F9"/>
    <w:rsid w:val="00D90A66"/>
    <w:rsid w:val="00D90FBF"/>
    <w:rsid w:val="00D91800"/>
    <w:rsid w:val="00D923EE"/>
    <w:rsid w:val="00D928E2"/>
    <w:rsid w:val="00D93688"/>
    <w:rsid w:val="00D93776"/>
    <w:rsid w:val="00D9390E"/>
    <w:rsid w:val="00D93B4E"/>
    <w:rsid w:val="00D94110"/>
    <w:rsid w:val="00D9447E"/>
    <w:rsid w:val="00D95DBD"/>
    <w:rsid w:val="00D95EE2"/>
    <w:rsid w:val="00D96081"/>
    <w:rsid w:val="00D96626"/>
    <w:rsid w:val="00D96C9B"/>
    <w:rsid w:val="00D96D1C"/>
    <w:rsid w:val="00D96F78"/>
    <w:rsid w:val="00D9715B"/>
    <w:rsid w:val="00D971CF"/>
    <w:rsid w:val="00D974C2"/>
    <w:rsid w:val="00D97761"/>
    <w:rsid w:val="00D97AC3"/>
    <w:rsid w:val="00D97C9E"/>
    <w:rsid w:val="00D97EF0"/>
    <w:rsid w:val="00DA02D3"/>
    <w:rsid w:val="00DA05BA"/>
    <w:rsid w:val="00DA05EE"/>
    <w:rsid w:val="00DA06B1"/>
    <w:rsid w:val="00DA131B"/>
    <w:rsid w:val="00DA13C4"/>
    <w:rsid w:val="00DA1907"/>
    <w:rsid w:val="00DA1B29"/>
    <w:rsid w:val="00DA1EE7"/>
    <w:rsid w:val="00DA2D60"/>
    <w:rsid w:val="00DA2DF1"/>
    <w:rsid w:val="00DA3738"/>
    <w:rsid w:val="00DA3C12"/>
    <w:rsid w:val="00DA3CD5"/>
    <w:rsid w:val="00DA3E93"/>
    <w:rsid w:val="00DA41C0"/>
    <w:rsid w:val="00DA45FF"/>
    <w:rsid w:val="00DA479C"/>
    <w:rsid w:val="00DA48DE"/>
    <w:rsid w:val="00DA54E2"/>
    <w:rsid w:val="00DA5CE7"/>
    <w:rsid w:val="00DA5E10"/>
    <w:rsid w:val="00DA5EFD"/>
    <w:rsid w:val="00DA668D"/>
    <w:rsid w:val="00DA66BD"/>
    <w:rsid w:val="00DA6C30"/>
    <w:rsid w:val="00DA6D6A"/>
    <w:rsid w:val="00DA7241"/>
    <w:rsid w:val="00DA74E1"/>
    <w:rsid w:val="00DA79D2"/>
    <w:rsid w:val="00DA7CB2"/>
    <w:rsid w:val="00DB00AA"/>
    <w:rsid w:val="00DB0331"/>
    <w:rsid w:val="00DB04CD"/>
    <w:rsid w:val="00DB058E"/>
    <w:rsid w:val="00DB0811"/>
    <w:rsid w:val="00DB0920"/>
    <w:rsid w:val="00DB1CF0"/>
    <w:rsid w:val="00DB2280"/>
    <w:rsid w:val="00DB22A2"/>
    <w:rsid w:val="00DB2762"/>
    <w:rsid w:val="00DB2ACE"/>
    <w:rsid w:val="00DB2CCC"/>
    <w:rsid w:val="00DB2CE1"/>
    <w:rsid w:val="00DB2D28"/>
    <w:rsid w:val="00DB311F"/>
    <w:rsid w:val="00DB32B5"/>
    <w:rsid w:val="00DB3601"/>
    <w:rsid w:val="00DB4005"/>
    <w:rsid w:val="00DB496A"/>
    <w:rsid w:val="00DB4983"/>
    <w:rsid w:val="00DB5524"/>
    <w:rsid w:val="00DB559C"/>
    <w:rsid w:val="00DB581D"/>
    <w:rsid w:val="00DB62DA"/>
    <w:rsid w:val="00DB652F"/>
    <w:rsid w:val="00DB665F"/>
    <w:rsid w:val="00DB6DD3"/>
    <w:rsid w:val="00DB6E60"/>
    <w:rsid w:val="00DB71F9"/>
    <w:rsid w:val="00DB7349"/>
    <w:rsid w:val="00DB7548"/>
    <w:rsid w:val="00DB781C"/>
    <w:rsid w:val="00DB78E6"/>
    <w:rsid w:val="00DB7B37"/>
    <w:rsid w:val="00DB7E83"/>
    <w:rsid w:val="00DB7FCE"/>
    <w:rsid w:val="00DC0851"/>
    <w:rsid w:val="00DC0C30"/>
    <w:rsid w:val="00DC1698"/>
    <w:rsid w:val="00DC1AD1"/>
    <w:rsid w:val="00DC1EC2"/>
    <w:rsid w:val="00DC21BA"/>
    <w:rsid w:val="00DC23A4"/>
    <w:rsid w:val="00DC2517"/>
    <w:rsid w:val="00DC2943"/>
    <w:rsid w:val="00DC298D"/>
    <w:rsid w:val="00DC36BE"/>
    <w:rsid w:val="00DC38C8"/>
    <w:rsid w:val="00DC3947"/>
    <w:rsid w:val="00DC3A5D"/>
    <w:rsid w:val="00DC3DE0"/>
    <w:rsid w:val="00DC4022"/>
    <w:rsid w:val="00DC5071"/>
    <w:rsid w:val="00DC5182"/>
    <w:rsid w:val="00DC6195"/>
    <w:rsid w:val="00DC645C"/>
    <w:rsid w:val="00DC6DF9"/>
    <w:rsid w:val="00DC70AC"/>
    <w:rsid w:val="00DC7A24"/>
    <w:rsid w:val="00DC7B93"/>
    <w:rsid w:val="00DC7BE1"/>
    <w:rsid w:val="00DD03C7"/>
    <w:rsid w:val="00DD123F"/>
    <w:rsid w:val="00DD1263"/>
    <w:rsid w:val="00DD2E30"/>
    <w:rsid w:val="00DD2F9A"/>
    <w:rsid w:val="00DD2FF9"/>
    <w:rsid w:val="00DD3928"/>
    <w:rsid w:val="00DD3AFA"/>
    <w:rsid w:val="00DD424C"/>
    <w:rsid w:val="00DD4700"/>
    <w:rsid w:val="00DD4DC9"/>
    <w:rsid w:val="00DD5065"/>
    <w:rsid w:val="00DD529B"/>
    <w:rsid w:val="00DD5656"/>
    <w:rsid w:val="00DD56CD"/>
    <w:rsid w:val="00DD5DC6"/>
    <w:rsid w:val="00DD5EB9"/>
    <w:rsid w:val="00DD6429"/>
    <w:rsid w:val="00DD6A3E"/>
    <w:rsid w:val="00DD6B89"/>
    <w:rsid w:val="00DD6CB1"/>
    <w:rsid w:val="00DD745B"/>
    <w:rsid w:val="00DD788E"/>
    <w:rsid w:val="00DD7D76"/>
    <w:rsid w:val="00DD7F53"/>
    <w:rsid w:val="00DE00DD"/>
    <w:rsid w:val="00DE0264"/>
    <w:rsid w:val="00DE05F7"/>
    <w:rsid w:val="00DE0F3B"/>
    <w:rsid w:val="00DE1516"/>
    <w:rsid w:val="00DE1953"/>
    <w:rsid w:val="00DE1E53"/>
    <w:rsid w:val="00DE2908"/>
    <w:rsid w:val="00DE2D84"/>
    <w:rsid w:val="00DE33B0"/>
    <w:rsid w:val="00DE37E2"/>
    <w:rsid w:val="00DE39F5"/>
    <w:rsid w:val="00DE4B9C"/>
    <w:rsid w:val="00DE50A2"/>
    <w:rsid w:val="00DE51D3"/>
    <w:rsid w:val="00DE527F"/>
    <w:rsid w:val="00DE6159"/>
    <w:rsid w:val="00DE62A5"/>
    <w:rsid w:val="00DE64EB"/>
    <w:rsid w:val="00DE6833"/>
    <w:rsid w:val="00DE6C64"/>
    <w:rsid w:val="00DE6C96"/>
    <w:rsid w:val="00DE74FC"/>
    <w:rsid w:val="00DE7BCF"/>
    <w:rsid w:val="00DE7DA4"/>
    <w:rsid w:val="00DE7E22"/>
    <w:rsid w:val="00DE7F20"/>
    <w:rsid w:val="00DF0002"/>
    <w:rsid w:val="00DF007A"/>
    <w:rsid w:val="00DF0665"/>
    <w:rsid w:val="00DF1385"/>
    <w:rsid w:val="00DF1854"/>
    <w:rsid w:val="00DF1B9A"/>
    <w:rsid w:val="00DF1DD9"/>
    <w:rsid w:val="00DF2CA4"/>
    <w:rsid w:val="00DF30E4"/>
    <w:rsid w:val="00DF34FB"/>
    <w:rsid w:val="00DF3D8B"/>
    <w:rsid w:val="00DF3FEC"/>
    <w:rsid w:val="00DF467B"/>
    <w:rsid w:val="00DF4F78"/>
    <w:rsid w:val="00DF68CC"/>
    <w:rsid w:val="00DF6B80"/>
    <w:rsid w:val="00DF755E"/>
    <w:rsid w:val="00DF7572"/>
    <w:rsid w:val="00DF7AEC"/>
    <w:rsid w:val="00E00581"/>
    <w:rsid w:val="00E0086F"/>
    <w:rsid w:val="00E00C66"/>
    <w:rsid w:val="00E00E3F"/>
    <w:rsid w:val="00E0108A"/>
    <w:rsid w:val="00E01423"/>
    <w:rsid w:val="00E01665"/>
    <w:rsid w:val="00E01D4C"/>
    <w:rsid w:val="00E01E30"/>
    <w:rsid w:val="00E02121"/>
    <w:rsid w:val="00E02154"/>
    <w:rsid w:val="00E0266F"/>
    <w:rsid w:val="00E02840"/>
    <w:rsid w:val="00E030AC"/>
    <w:rsid w:val="00E0336C"/>
    <w:rsid w:val="00E03407"/>
    <w:rsid w:val="00E0363A"/>
    <w:rsid w:val="00E044D9"/>
    <w:rsid w:val="00E04BA6"/>
    <w:rsid w:val="00E04C0B"/>
    <w:rsid w:val="00E04CF2"/>
    <w:rsid w:val="00E05082"/>
    <w:rsid w:val="00E05144"/>
    <w:rsid w:val="00E0535B"/>
    <w:rsid w:val="00E0580C"/>
    <w:rsid w:val="00E060B3"/>
    <w:rsid w:val="00E06ED1"/>
    <w:rsid w:val="00E070D7"/>
    <w:rsid w:val="00E0736A"/>
    <w:rsid w:val="00E07564"/>
    <w:rsid w:val="00E1030C"/>
    <w:rsid w:val="00E10521"/>
    <w:rsid w:val="00E10694"/>
    <w:rsid w:val="00E11302"/>
    <w:rsid w:val="00E11BDC"/>
    <w:rsid w:val="00E11F45"/>
    <w:rsid w:val="00E11F93"/>
    <w:rsid w:val="00E121EC"/>
    <w:rsid w:val="00E12675"/>
    <w:rsid w:val="00E127A1"/>
    <w:rsid w:val="00E12B4E"/>
    <w:rsid w:val="00E12EA3"/>
    <w:rsid w:val="00E1301F"/>
    <w:rsid w:val="00E1365D"/>
    <w:rsid w:val="00E13793"/>
    <w:rsid w:val="00E13AF3"/>
    <w:rsid w:val="00E141A0"/>
    <w:rsid w:val="00E14285"/>
    <w:rsid w:val="00E146D1"/>
    <w:rsid w:val="00E14CB0"/>
    <w:rsid w:val="00E150DA"/>
    <w:rsid w:val="00E155FF"/>
    <w:rsid w:val="00E158FC"/>
    <w:rsid w:val="00E16181"/>
    <w:rsid w:val="00E16193"/>
    <w:rsid w:val="00E162EC"/>
    <w:rsid w:val="00E16C0F"/>
    <w:rsid w:val="00E16D01"/>
    <w:rsid w:val="00E16DA7"/>
    <w:rsid w:val="00E16F87"/>
    <w:rsid w:val="00E179A4"/>
    <w:rsid w:val="00E17DBF"/>
    <w:rsid w:val="00E20365"/>
    <w:rsid w:val="00E2038B"/>
    <w:rsid w:val="00E20B6F"/>
    <w:rsid w:val="00E20C7E"/>
    <w:rsid w:val="00E20D87"/>
    <w:rsid w:val="00E2188D"/>
    <w:rsid w:val="00E21B97"/>
    <w:rsid w:val="00E22173"/>
    <w:rsid w:val="00E22A8E"/>
    <w:rsid w:val="00E23142"/>
    <w:rsid w:val="00E247B2"/>
    <w:rsid w:val="00E255F3"/>
    <w:rsid w:val="00E258B1"/>
    <w:rsid w:val="00E2631D"/>
    <w:rsid w:val="00E26482"/>
    <w:rsid w:val="00E2692B"/>
    <w:rsid w:val="00E26CF4"/>
    <w:rsid w:val="00E27257"/>
    <w:rsid w:val="00E2754A"/>
    <w:rsid w:val="00E27580"/>
    <w:rsid w:val="00E27621"/>
    <w:rsid w:val="00E278F7"/>
    <w:rsid w:val="00E27A8C"/>
    <w:rsid w:val="00E27E5E"/>
    <w:rsid w:val="00E27F35"/>
    <w:rsid w:val="00E30F3C"/>
    <w:rsid w:val="00E3110A"/>
    <w:rsid w:val="00E3121B"/>
    <w:rsid w:val="00E31FE4"/>
    <w:rsid w:val="00E32AEA"/>
    <w:rsid w:val="00E32CF6"/>
    <w:rsid w:val="00E32DB4"/>
    <w:rsid w:val="00E32DCE"/>
    <w:rsid w:val="00E331A8"/>
    <w:rsid w:val="00E33B8E"/>
    <w:rsid w:val="00E33BF0"/>
    <w:rsid w:val="00E33DCF"/>
    <w:rsid w:val="00E342DC"/>
    <w:rsid w:val="00E35468"/>
    <w:rsid w:val="00E35896"/>
    <w:rsid w:val="00E35A50"/>
    <w:rsid w:val="00E35B03"/>
    <w:rsid w:val="00E364EB"/>
    <w:rsid w:val="00E3666B"/>
    <w:rsid w:val="00E36692"/>
    <w:rsid w:val="00E36790"/>
    <w:rsid w:val="00E36E2F"/>
    <w:rsid w:val="00E36FF5"/>
    <w:rsid w:val="00E3714D"/>
    <w:rsid w:val="00E4056D"/>
    <w:rsid w:val="00E40962"/>
    <w:rsid w:val="00E40A7E"/>
    <w:rsid w:val="00E40CD7"/>
    <w:rsid w:val="00E40CDB"/>
    <w:rsid w:val="00E40E13"/>
    <w:rsid w:val="00E41256"/>
    <w:rsid w:val="00E4134E"/>
    <w:rsid w:val="00E417CE"/>
    <w:rsid w:val="00E422C3"/>
    <w:rsid w:val="00E42C2F"/>
    <w:rsid w:val="00E42F33"/>
    <w:rsid w:val="00E43188"/>
    <w:rsid w:val="00E4318A"/>
    <w:rsid w:val="00E43930"/>
    <w:rsid w:val="00E43B69"/>
    <w:rsid w:val="00E443A8"/>
    <w:rsid w:val="00E44429"/>
    <w:rsid w:val="00E44B96"/>
    <w:rsid w:val="00E45A5A"/>
    <w:rsid w:val="00E45DB1"/>
    <w:rsid w:val="00E45E4A"/>
    <w:rsid w:val="00E46342"/>
    <w:rsid w:val="00E465FC"/>
    <w:rsid w:val="00E46601"/>
    <w:rsid w:val="00E468E3"/>
    <w:rsid w:val="00E46B87"/>
    <w:rsid w:val="00E47B68"/>
    <w:rsid w:val="00E47C5A"/>
    <w:rsid w:val="00E506C5"/>
    <w:rsid w:val="00E50EDE"/>
    <w:rsid w:val="00E523EB"/>
    <w:rsid w:val="00E52500"/>
    <w:rsid w:val="00E52C7A"/>
    <w:rsid w:val="00E53468"/>
    <w:rsid w:val="00E534A5"/>
    <w:rsid w:val="00E53B5D"/>
    <w:rsid w:val="00E53D20"/>
    <w:rsid w:val="00E53FB5"/>
    <w:rsid w:val="00E5463B"/>
    <w:rsid w:val="00E556AE"/>
    <w:rsid w:val="00E556F1"/>
    <w:rsid w:val="00E56128"/>
    <w:rsid w:val="00E56999"/>
    <w:rsid w:val="00E56F6D"/>
    <w:rsid w:val="00E571D8"/>
    <w:rsid w:val="00E574D2"/>
    <w:rsid w:val="00E57702"/>
    <w:rsid w:val="00E57F03"/>
    <w:rsid w:val="00E60005"/>
    <w:rsid w:val="00E6065F"/>
    <w:rsid w:val="00E6074C"/>
    <w:rsid w:val="00E6097A"/>
    <w:rsid w:val="00E60E66"/>
    <w:rsid w:val="00E611B4"/>
    <w:rsid w:val="00E6169D"/>
    <w:rsid w:val="00E61915"/>
    <w:rsid w:val="00E619C5"/>
    <w:rsid w:val="00E61C7E"/>
    <w:rsid w:val="00E6217B"/>
    <w:rsid w:val="00E635BA"/>
    <w:rsid w:val="00E63695"/>
    <w:rsid w:val="00E63B14"/>
    <w:rsid w:val="00E63B86"/>
    <w:rsid w:val="00E63EA4"/>
    <w:rsid w:val="00E642CD"/>
    <w:rsid w:val="00E6444A"/>
    <w:rsid w:val="00E6447F"/>
    <w:rsid w:val="00E6451C"/>
    <w:rsid w:val="00E64A3B"/>
    <w:rsid w:val="00E64E3A"/>
    <w:rsid w:val="00E64EF0"/>
    <w:rsid w:val="00E6586B"/>
    <w:rsid w:val="00E658D6"/>
    <w:rsid w:val="00E65A00"/>
    <w:rsid w:val="00E65A09"/>
    <w:rsid w:val="00E65F49"/>
    <w:rsid w:val="00E665D8"/>
    <w:rsid w:val="00E66F21"/>
    <w:rsid w:val="00E67535"/>
    <w:rsid w:val="00E67732"/>
    <w:rsid w:val="00E67C07"/>
    <w:rsid w:val="00E67C08"/>
    <w:rsid w:val="00E702CC"/>
    <w:rsid w:val="00E7079C"/>
    <w:rsid w:val="00E70AF8"/>
    <w:rsid w:val="00E70C24"/>
    <w:rsid w:val="00E70C45"/>
    <w:rsid w:val="00E70D39"/>
    <w:rsid w:val="00E71369"/>
    <w:rsid w:val="00E713F0"/>
    <w:rsid w:val="00E71632"/>
    <w:rsid w:val="00E7172A"/>
    <w:rsid w:val="00E71968"/>
    <w:rsid w:val="00E71F7E"/>
    <w:rsid w:val="00E72839"/>
    <w:rsid w:val="00E72BA7"/>
    <w:rsid w:val="00E72F8F"/>
    <w:rsid w:val="00E73D71"/>
    <w:rsid w:val="00E740A8"/>
    <w:rsid w:val="00E74A8B"/>
    <w:rsid w:val="00E74C2B"/>
    <w:rsid w:val="00E75788"/>
    <w:rsid w:val="00E75CD0"/>
    <w:rsid w:val="00E7623A"/>
    <w:rsid w:val="00E76920"/>
    <w:rsid w:val="00E76D1A"/>
    <w:rsid w:val="00E77534"/>
    <w:rsid w:val="00E7763B"/>
    <w:rsid w:val="00E77D80"/>
    <w:rsid w:val="00E80213"/>
    <w:rsid w:val="00E80AF0"/>
    <w:rsid w:val="00E80FF6"/>
    <w:rsid w:val="00E815F7"/>
    <w:rsid w:val="00E82315"/>
    <w:rsid w:val="00E82621"/>
    <w:rsid w:val="00E82936"/>
    <w:rsid w:val="00E82C70"/>
    <w:rsid w:val="00E833C2"/>
    <w:rsid w:val="00E83A16"/>
    <w:rsid w:val="00E83A17"/>
    <w:rsid w:val="00E83B0D"/>
    <w:rsid w:val="00E84322"/>
    <w:rsid w:val="00E84502"/>
    <w:rsid w:val="00E85CA0"/>
    <w:rsid w:val="00E85DFD"/>
    <w:rsid w:val="00E86234"/>
    <w:rsid w:val="00E86514"/>
    <w:rsid w:val="00E8697B"/>
    <w:rsid w:val="00E86A42"/>
    <w:rsid w:val="00E86B51"/>
    <w:rsid w:val="00E870D7"/>
    <w:rsid w:val="00E879B9"/>
    <w:rsid w:val="00E902DA"/>
    <w:rsid w:val="00E90584"/>
    <w:rsid w:val="00E90B1A"/>
    <w:rsid w:val="00E90D3E"/>
    <w:rsid w:val="00E91AF3"/>
    <w:rsid w:val="00E930AD"/>
    <w:rsid w:val="00E9312F"/>
    <w:rsid w:val="00E93820"/>
    <w:rsid w:val="00E93B3D"/>
    <w:rsid w:val="00E93C4E"/>
    <w:rsid w:val="00E93F36"/>
    <w:rsid w:val="00E9447D"/>
    <w:rsid w:val="00E949E2"/>
    <w:rsid w:val="00E94E2F"/>
    <w:rsid w:val="00E95828"/>
    <w:rsid w:val="00E96535"/>
    <w:rsid w:val="00E96D0D"/>
    <w:rsid w:val="00E97086"/>
    <w:rsid w:val="00E97A3D"/>
    <w:rsid w:val="00E97B8E"/>
    <w:rsid w:val="00EA08A0"/>
    <w:rsid w:val="00EA0C00"/>
    <w:rsid w:val="00EA108A"/>
    <w:rsid w:val="00EA179A"/>
    <w:rsid w:val="00EA18A3"/>
    <w:rsid w:val="00EA29A6"/>
    <w:rsid w:val="00EA2E8B"/>
    <w:rsid w:val="00EA32F3"/>
    <w:rsid w:val="00EA3485"/>
    <w:rsid w:val="00EA392B"/>
    <w:rsid w:val="00EA3EB9"/>
    <w:rsid w:val="00EA404E"/>
    <w:rsid w:val="00EA4306"/>
    <w:rsid w:val="00EA458E"/>
    <w:rsid w:val="00EA4855"/>
    <w:rsid w:val="00EA4A12"/>
    <w:rsid w:val="00EA4E31"/>
    <w:rsid w:val="00EA4E61"/>
    <w:rsid w:val="00EA57CD"/>
    <w:rsid w:val="00EA6396"/>
    <w:rsid w:val="00EA66F0"/>
    <w:rsid w:val="00EA6AD8"/>
    <w:rsid w:val="00EA6E86"/>
    <w:rsid w:val="00EA711E"/>
    <w:rsid w:val="00EA728D"/>
    <w:rsid w:val="00EA7885"/>
    <w:rsid w:val="00EA7C53"/>
    <w:rsid w:val="00EB006D"/>
    <w:rsid w:val="00EB0A1D"/>
    <w:rsid w:val="00EB0A33"/>
    <w:rsid w:val="00EB0D08"/>
    <w:rsid w:val="00EB0DB0"/>
    <w:rsid w:val="00EB2837"/>
    <w:rsid w:val="00EB287F"/>
    <w:rsid w:val="00EB2D6D"/>
    <w:rsid w:val="00EB3201"/>
    <w:rsid w:val="00EB3223"/>
    <w:rsid w:val="00EB3368"/>
    <w:rsid w:val="00EB376D"/>
    <w:rsid w:val="00EB3EDE"/>
    <w:rsid w:val="00EB3FA3"/>
    <w:rsid w:val="00EB3FB5"/>
    <w:rsid w:val="00EB40AD"/>
    <w:rsid w:val="00EB42A8"/>
    <w:rsid w:val="00EB44E8"/>
    <w:rsid w:val="00EB4647"/>
    <w:rsid w:val="00EB4D16"/>
    <w:rsid w:val="00EB517E"/>
    <w:rsid w:val="00EB534D"/>
    <w:rsid w:val="00EB5603"/>
    <w:rsid w:val="00EB5882"/>
    <w:rsid w:val="00EB58B4"/>
    <w:rsid w:val="00EB5C90"/>
    <w:rsid w:val="00EB69E6"/>
    <w:rsid w:val="00EB6CB1"/>
    <w:rsid w:val="00EB7422"/>
    <w:rsid w:val="00EB7966"/>
    <w:rsid w:val="00EB7D36"/>
    <w:rsid w:val="00EB7D4A"/>
    <w:rsid w:val="00EB7E0D"/>
    <w:rsid w:val="00EB7E88"/>
    <w:rsid w:val="00EC0ADD"/>
    <w:rsid w:val="00EC0F10"/>
    <w:rsid w:val="00EC161C"/>
    <w:rsid w:val="00EC1AF3"/>
    <w:rsid w:val="00EC1C3C"/>
    <w:rsid w:val="00EC1FA1"/>
    <w:rsid w:val="00EC2337"/>
    <w:rsid w:val="00EC262D"/>
    <w:rsid w:val="00EC2A37"/>
    <w:rsid w:val="00EC2E45"/>
    <w:rsid w:val="00EC2F28"/>
    <w:rsid w:val="00EC370B"/>
    <w:rsid w:val="00EC3A3E"/>
    <w:rsid w:val="00EC4506"/>
    <w:rsid w:val="00EC457E"/>
    <w:rsid w:val="00EC55C6"/>
    <w:rsid w:val="00EC59EB"/>
    <w:rsid w:val="00EC5A07"/>
    <w:rsid w:val="00EC6659"/>
    <w:rsid w:val="00EC6702"/>
    <w:rsid w:val="00EC67A1"/>
    <w:rsid w:val="00EC6CFC"/>
    <w:rsid w:val="00EC724B"/>
    <w:rsid w:val="00EC734D"/>
    <w:rsid w:val="00EC759C"/>
    <w:rsid w:val="00ED04AA"/>
    <w:rsid w:val="00ED094A"/>
    <w:rsid w:val="00ED22B3"/>
    <w:rsid w:val="00ED2A9D"/>
    <w:rsid w:val="00ED30D8"/>
    <w:rsid w:val="00ED32C0"/>
    <w:rsid w:val="00ED32F2"/>
    <w:rsid w:val="00ED3320"/>
    <w:rsid w:val="00ED3373"/>
    <w:rsid w:val="00ED3638"/>
    <w:rsid w:val="00ED3726"/>
    <w:rsid w:val="00ED5301"/>
    <w:rsid w:val="00ED55FC"/>
    <w:rsid w:val="00ED6777"/>
    <w:rsid w:val="00ED71C4"/>
    <w:rsid w:val="00ED732D"/>
    <w:rsid w:val="00ED765D"/>
    <w:rsid w:val="00ED7981"/>
    <w:rsid w:val="00ED7CDE"/>
    <w:rsid w:val="00EE02FD"/>
    <w:rsid w:val="00EE0A83"/>
    <w:rsid w:val="00EE0BA8"/>
    <w:rsid w:val="00EE1263"/>
    <w:rsid w:val="00EE1660"/>
    <w:rsid w:val="00EE1823"/>
    <w:rsid w:val="00EE1CDC"/>
    <w:rsid w:val="00EE25D6"/>
    <w:rsid w:val="00EE2F69"/>
    <w:rsid w:val="00EE352F"/>
    <w:rsid w:val="00EE42ED"/>
    <w:rsid w:val="00EE437F"/>
    <w:rsid w:val="00EE4407"/>
    <w:rsid w:val="00EE4993"/>
    <w:rsid w:val="00EE5254"/>
    <w:rsid w:val="00EE5618"/>
    <w:rsid w:val="00EE570B"/>
    <w:rsid w:val="00EE586C"/>
    <w:rsid w:val="00EE5871"/>
    <w:rsid w:val="00EE5BDD"/>
    <w:rsid w:val="00EE5D21"/>
    <w:rsid w:val="00EE613E"/>
    <w:rsid w:val="00EE61B1"/>
    <w:rsid w:val="00EE647B"/>
    <w:rsid w:val="00EE6E4D"/>
    <w:rsid w:val="00EE7221"/>
    <w:rsid w:val="00EE72D4"/>
    <w:rsid w:val="00EF00F3"/>
    <w:rsid w:val="00EF0129"/>
    <w:rsid w:val="00EF0564"/>
    <w:rsid w:val="00EF073B"/>
    <w:rsid w:val="00EF0E3B"/>
    <w:rsid w:val="00EF1016"/>
    <w:rsid w:val="00EF1380"/>
    <w:rsid w:val="00EF1445"/>
    <w:rsid w:val="00EF1481"/>
    <w:rsid w:val="00EF1688"/>
    <w:rsid w:val="00EF2097"/>
    <w:rsid w:val="00EF2395"/>
    <w:rsid w:val="00EF250A"/>
    <w:rsid w:val="00EF2849"/>
    <w:rsid w:val="00EF29D2"/>
    <w:rsid w:val="00EF2BAC"/>
    <w:rsid w:val="00EF3C4E"/>
    <w:rsid w:val="00EF40E1"/>
    <w:rsid w:val="00EF40F8"/>
    <w:rsid w:val="00EF4111"/>
    <w:rsid w:val="00EF41A6"/>
    <w:rsid w:val="00EF4676"/>
    <w:rsid w:val="00EF5680"/>
    <w:rsid w:val="00EF5B65"/>
    <w:rsid w:val="00EF5C10"/>
    <w:rsid w:val="00EF5FC6"/>
    <w:rsid w:val="00EF61FE"/>
    <w:rsid w:val="00EF63EE"/>
    <w:rsid w:val="00EF67DF"/>
    <w:rsid w:val="00EF6AB2"/>
    <w:rsid w:val="00EF6C66"/>
    <w:rsid w:val="00EF6EB0"/>
    <w:rsid w:val="00EF6FD8"/>
    <w:rsid w:val="00EF79A8"/>
    <w:rsid w:val="00EF7AEE"/>
    <w:rsid w:val="00EF7BFD"/>
    <w:rsid w:val="00EF7F16"/>
    <w:rsid w:val="00F00C45"/>
    <w:rsid w:val="00F00C5C"/>
    <w:rsid w:val="00F00C82"/>
    <w:rsid w:val="00F00CEE"/>
    <w:rsid w:val="00F00F28"/>
    <w:rsid w:val="00F0110C"/>
    <w:rsid w:val="00F01B0D"/>
    <w:rsid w:val="00F02347"/>
    <w:rsid w:val="00F024BF"/>
    <w:rsid w:val="00F0269B"/>
    <w:rsid w:val="00F02B9E"/>
    <w:rsid w:val="00F0337F"/>
    <w:rsid w:val="00F033AF"/>
    <w:rsid w:val="00F0391F"/>
    <w:rsid w:val="00F039A5"/>
    <w:rsid w:val="00F03E40"/>
    <w:rsid w:val="00F0449F"/>
    <w:rsid w:val="00F0468F"/>
    <w:rsid w:val="00F04B4B"/>
    <w:rsid w:val="00F04D4A"/>
    <w:rsid w:val="00F051EB"/>
    <w:rsid w:val="00F053C0"/>
    <w:rsid w:val="00F05445"/>
    <w:rsid w:val="00F05530"/>
    <w:rsid w:val="00F05AF9"/>
    <w:rsid w:val="00F05DA7"/>
    <w:rsid w:val="00F060A9"/>
    <w:rsid w:val="00F06311"/>
    <w:rsid w:val="00F0700A"/>
    <w:rsid w:val="00F0725A"/>
    <w:rsid w:val="00F07578"/>
    <w:rsid w:val="00F07617"/>
    <w:rsid w:val="00F10029"/>
    <w:rsid w:val="00F10189"/>
    <w:rsid w:val="00F102D9"/>
    <w:rsid w:val="00F1086D"/>
    <w:rsid w:val="00F1123B"/>
    <w:rsid w:val="00F11991"/>
    <w:rsid w:val="00F11FC9"/>
    <w:rsid w:val="00F12D4A"/>
    <w:rsid w:val="00F13699"/>
    <w:rsid w:val="00F138C0"/>
    <w:rsid w:val="00F139B1"/>
    <w:rsid w:val="00F13B46"/>
    <w:rsid w:val="00F13B54"/>
    <w:rsid w:val="00F13FFB"/>
    <w:rsid w:val="00F1447F"/>
    <w:rsid w:val="00F151D2"/>
    <w:rsid w:val="00F15A97"/>
    <w:rsid w:val="00F15D6E"/>
    <w:rsid w:val="00F165DA"/>
    <w:rsid w:val="00F16C1C"/>
    <w:rsid w:val="00F17396"/>
    <w:rsid w:val="00F17509"/>
    <w:rsid w:val="00F17DF4"/>
    <w:rsid w:val="00F20BCB"/>
    <w:rsid w:val="00F20CED"/>
    <w:rsid w:val="00F20D44"/>
    <w:rsid w:val="00F21C11"/>
    <w:rsid w:val="00F21C9E"/>
    <w:rsid w:val="00F2207C"/>
    <w:rsid w:val="00F220AF"/>
    <w:rsid w:val="00F2270B"/>
    <w:rsid w:val="00F22961"/>
    <w:rsid w:val="00F22F0C"/>
    <w:rsid w:val="00F2391D"/>
    <w:rsid w:val="00F23D44"/>
    <w:rsid w:val="00F244FA"/>
    <w:rsid w:val="00F24571"/>
    <w:rsid w:val="00F2459D"/>
    <w:rsid w:val="00F24632"/>
    <w:rsid w:val="00F25348"/>
    <w:rsid w:val="00F25510"/>
    <w:rsid w:val="00F2591E"/>
    <w:rsid w:val="00F25B00"/>
    <w:rsid w:val="00F2602C"/>
    <w:rsid w:val="00F261EF"/>
    <w:rsid w:val="00F2654B"/>
    <w:rsid w:val="00F265CE"/>
    <w:rsid w:val="00F271DC"/>
    <w:rsid w:val="00F27678"/>
    <w:rsid w:val="00F2792F"/>
    <w:rsid w:val="00F27AB6"/>
    <w:rsid w:val="00F27B14"/>
    <w:rsid w:val="00F30446"/>
    <w:rsid w:val="00F3076D"/>
    <w:rsid w:val="00F30922"/>
    <w:rsid w:val="00F30EB3"/>
    <w:rsid w:val="00F314F8"/>
    <w:rsid w:val="00F3194B"/>
    <w:rsid w:val="00F319CB"/>
    <w:rsid w:val="00F31BFB"/>
    <w:rsid w:val="00F321B5"/>
    <w:rsid w:val="00F326C8"/>
    <w:rsid w:val="00F327AD"/>
    <w:rsid w:val="00F329B7"/>
    <w:rsid w:val="00F32DCB"/>
    <w:rsid w:val="00F32F9F"/>
    <w:rsid w:val="00F33EF3"/>
    <w:rsid w:val="00F34348"/>
    <w:rsid w:val="00F3463C"/>
    <w:rsid w:val="00F35223"/>
    <w:rsid w:val="00F352E5"/>
    <w:rsid w:val="00F364A3"/>
    <w:rsid w:val="00F36C22"/>
    <w:rsid w:val="00F371F0"/>
    <w:rsid w:val="00F374BA"/>
    <w:rsid w:val="00F376F1"/>
    <w:rsid w:val="00F37966"/>
    <w:rsid w:val="00F40383"/>
    <w:rsid w:val="00F406CD"/>
    <w:rsid w:val="00F408F9"/>
    <w:rsid w:val="00F40CF2"/>
    <w:rsid w:val="00F416DD"/>
    <w:rsid w:val="00F41BB3"/>
    <w:rsid w:val="00F41E3D"/>
    <w:rsid w:val="00F41F9D"/>
    <w:rsid w:val="00F41FBA"/>
    <w:rsid w:val="00F4235B"/>
    <w:rsid w:val="00F42637"/>
    <w:rsid w:val="00F42815"/>
    <w:rsid w:val="00F42E56"/>
    <w:rsid w:val="00F42F36"/>
    <w:rsid w:val="00F43B9F"/>
    <w:rsid w:val="00F44B9D"/>
    <w:rsid w:val="00F44C96"/>
    <w:rsid w:val="00F44FBB"/>
    <w:rsid w:val="00F45000"/>
    <w:rsid w:val="00F456CF"/>
    <w:rsid w:val="00F465F9"/>
    <w:rsid w:val="00F46E69"/>
    <w:rsid w:val="00F4708C"/>
    <w:rsid w:val="00F4757C"/>
    <w:rsid w:val="00F47C3E"/>
    <w:rsid w:val="00F47E07"/>
    <w:rsid w:val="00F500C4"/>
    <w:rsid w:val="00F5017F"/>
    <w:rsid w:val="00F5081F"/>
    <w:rsid w:val="00F50BFB"/>
    <w:rsid w:val="00F50E8E"/>
    <w:rsid w:val="00F50F81"/>
    <w:rsid w:val="00F51250"/>
    <w:rsid w:val="00F513A9"/>
    <w:rsid w:val="00F51901"/>
    <w:rsid w:val="00F519D2"/>
    <w:rsid w:val="00F51DFE"/>
    <w:rsid w:val="00F52325"/>
    <w:rsid w:val="00F5288A"/>
    <w:rsid w:val="00F528F5"/>
    <w:rsid w:val="00F533F1"/>
    <w:rsid w:val="00F538EE"/>
    <w:rsid w:val="00F544F8"/>
    <w:rsid w:val="00F5450A"/>
    <w:rsid w:val="00F54563"/>
    <w:rsid w:val="00F54658"/>
    <w:rsid w:val="00F54B23"/>
    <w:rsid w:val="00F54DA7"/>
    <w:rsid w:val="00F556C7"/>
    <w:rsid w:val="00F56616"/>
    <w:rsid w:val="00F568CE"/>
    <w:rsid w:val="00F57326"/>
    <w:rsid w:val="00F57C5B"/>
    <w:rsid w:val="00F606F6"/>
    <w:rsid w:val="00F619CA"/>
    <w:rsid w:val="00F620DE"/>
    <w:rsid w:val="00F6323C"/>
    <w:rsid w:val="00F645B5"/>
    <w:rsid w:val="00F64779"/>
    <w:rsid w:val="00F648A2"/>
    <w:rsid w:val="00F64A34"/>
    <w:rsid w:val="00F64B4C"/>
    <w:rsid w:val="00F65720"/>
    <w:rsid w:val="00F65772"/>
    <w:rsid w:val="00F65A9C"/>
    <w:rsid w:val="00F65E4C"/>
    <w:rsid w:val="00F66264"/>
    <w:rsid w:val="00F66FFB"/>
    <w:rsid w:val="00F67E55"/>
    <w:rsid w:val="00F70AB5"/>
    <w:rsid w:val="00F70AFA"/>
    <w:rsid w:val="00F70BF0"/>
    <w:rsid w:val="00F710BC"/>
    <w:rsid w:val="00F711EE"/>
    <w:rsid w:val="00F717A0"/>
    <w:rsid w:val="00F71A18"/>
    <w:rsid w:val="00F71AB0"/>
    <w:rsid w:val="00F72645"/>
    <w:rsid w:val="00F72911"/>
    <w:rsid w:val="00F7296F"/>
    <w:rsid w:val="00F72DD5"/>
    <w:rsid w:val="00F73294"/>
    <w:rsid w:val="00F734D9"/>
    <w:rsid w:val="00F7388F"/>
    <w:rsid w:val="00F73FC9"/>
    <w:rsid w:val="00F746EB"/>
    <w:rsid w:val="00F74AAD"/>
    <w:rsid w:val="00F74CBC"/>
    <w:rsid w:val="00F7511C"/>
    <w:rsid w:val="00F752E2"/>
    <w:rsid w:val="00F754FF"/>
    <w:rsid w:val="00F75BBC"/>
    <w:rsid w:val="00F76487"/>
    <w:rsid w:val="00F76669"/>
    <w:rsid w:val="00F76975"/>
    <w:rsid w:val="00F76FFF"/>
    <w:rsid w:val="00F77154"/>
    <w:rsid w:val="00F771F8"/>
    <w:rsid w:val="00F774EC"/>
    <w:rsid w:val="00F8022F"/>
    <w:rsid w:val="00F80695"/>
    <w:rsid w:val="00F808D8"/>
    <w:rsid w:val="00F81404"/>
    <w:rsid w:val="00F81510"/>
    <w:rsid w:val="00F817F7"/>
    <w:rsid w:val="00F81A7E"/>
    <w:rsid w:val="00F81C8B"/>
    <w:rsid w:val="00F82201"/>
    <w:rsid w:val="00F827AA"/>
    <w:rsid w:val="00F82F7B"/>
    <w:rsid w:val="00F838F2"/>
    <w:rsid w:val="00F8430C"/>
    <w:rsid w:val="00F843A6"/>
    <w:rsid w:val="00F847AE"/>
    <w:rsid w:val="00F8510E"/>
    <w:rsid w:val="00F8571D"/>
    <w:rsid w:val="00F85FA7"/>
    <w:rsid w:val="00F860C6"/>
    <w:rsid w:val="00F861A0"/>
    <w:rsid w:val="00F86280"/>
    <w:rsid w:val="00F86692"/>
    <w:rsid w:val="00F867B2"/>
    <w:rsid w:val="00F86BC1"/>
    <w:rsid w:val="00F9010B"/>
    <w:rsid w:val="00F9013E"/>
    <w:rsid w:val="00F902F9"/>
    <w:rsid w:val="00F90354"/>
    <w:rsid w:val="00F908CB"/>
    <w:rsid w:val="00F90932"/>
    <w:rsid w:val="00F90B6F"/>
    <w:rsid w:val="00F916FF"/>
    <w:rsid w:val="00F91AB1"/>
    <w:rsid w:val="00F920F8"/>
    <w:rsid w:val="00F92203"/>
    <w:rsid w:val="00F927D5"/>
    <w:rsid w:val="00F94383"/>
    <w:rsid w:val="00F945C9"/>
    <w:rsid w:val="00F94BD0"/>
    <w:rsid w:val="00F94C2E"/>
    <w:rsid w:val="00F9512E"/>
    <w:rsid w:val="00F95664"/>
    <w:rsid w:val="00F956D2"/>
    <w:rsid w:val="00F9586C"/>
    <w:rsid w:val="00F9589E"/>
    <w:rsid w:val="00F95D12"/>
    <w:rsid w:val="00F95E58"/>
    <w:rsid w:val="00F95EE8"/>
    <w:rsid w:val="00F95FF3"/>
    <w:rsid w:val="00F963CC"/>
    <w:rsid w:val="00F96424"/>
    <w:rsid w:val="00F96E1E"/>
    <w:rsid w:val="00F96E71"/>
    <w:rsid w:val="00F96E81"/>
    <w:rsid w:val="00F9784A"/>
    <w:rsid w:val="00FA05A6"/>
    <w:rsid w:val="00FA06A7"/>
    <w:rsid w:val="00FA165E"/>
    <w:rsid w:val="00FA1CC6"/>
    <w:rsid w:val="00FA2BA3"/>
    <w:rsid w:val="00FA2C9C"/>
    <w:rsid w:val="00FA2EF1"/>
    <w:rsid w:val="00FA3307"/>
    <w:rsid w:val="00FA37F2"/>
    <w:rsid w:val="00FA3A5B"/>
    <w:rsid w:val="00FA41AF"/>
    <w:rsid w:val="00FA464F"/>
    <w:rsid w:val="00FA4663"/>
    <w:rsid w:val="00FA4B83"/>
    <w:rsid w:val="00FA4E71"/>
    <w:rsid w:val="00FA5738"/>
    <w:rsid w:val="00FA595B"/>
    <w:rsid w:val="00FA5AE8"/>
    <w:rsid w:val="00FA6D92"/>
    <w:rsid w:val="00FA6EE0"/>
    <w:rsid w:val="00FA6F63"/>
    <w:rsid w:val="00FA6F7C"/>
    <w:rsid w:val="00FA7242"/>
    <w:rsid w:val="00FB0460"/>
    <w:rsid w:val="00FB0B5C"/>
    <w:rsid w:val="00FB112E"/>
    <w:rsid w:val="00FB1CE1"/>
    <w:rsid w:val="00FB2796"/>
    <w:rsid w:val="00FB289A"/>
    <w:rsid w:val="00FB2937"/>
    <w:rsid w:val="00FB2A79"/>
    <w:rsid w:val="00FB2D67"/>
    <w:rsid w:val="00FB3355"/>
    <w:rsid w:val="00FB3F43"/>
    <w:rsid w:val="00FB3F63"/>
    <w:rsid w:val="00FB4C24"/>
    <w:rsid w:val="00FB4C33"/>
    <w:rsid w:val="00FB5091"/>
    <w:rsid w:val="00FB53F1"/>
    <w:rsid w:val="00FB5A05"/>
    <w:rsid w:val="00FB5A6E"/>
    <w:rsid w:val="00FB5C74"/>
    <w:rsid w:val="00FB6117"/>
    <w:rsid w:val="00FB66BE"/>
    <w:rsid w:val="00FB6D54"/>
    <w:rsid w:val="00FB775F"/>
    <w:rsid w:val="00FB7CA3"/>
    <w:rsid w:val="00FB7DD2"/>
    <w:rsid w:val="00FC0232"/>
    <w:rsid w:val="00FC0695"/>
    <w:rsid w:val="00FC1B42"/>
    <w:rsid w:val="00FC26BF"/>
    <w:rsid w:val="00FC34EB"/>
    <w:rsid w:val="00FC3F66"/>
    <w:rsid w:val="00FC48F4"/>
    <w:rsid w:val="00FC4E8D"/>
    <w:rsid w:val="00FC54F9"/>
    <w:rsid w:val="00FC6171"/>
    <w:rsid w:val="00FC64B2"/>
    <w:rsid w:val="00FC66B2"/>
    <w:rsid w:val="00FC6F5F"/>
    <w:rsid w:val="00FC7130"/>
    <w:rsid w:val="00FC776C"/>
    <w:rsid w:val="00FD0C71"/>
    <w:rsid w:val="00FD0DC0"/>
    <w:rsid w:val="00FD0E2C"/>
    <w:rsid w:val="00FD11C3"/>
    <w:rsid w:val="00FD16B2"/>
    <w:rsid w:val="00FD1B11"/>
    <w:rsid w:val="00FD1B65"/>
    <w:rsid w:val="00FD2009"/>
    <w:rsid w:val="00FD2528"/>
    <w:rsid w:val="00FD2E53"/>
    <w:rsid w:val="00FD34ED"/>
    <w:rsid w:val="00FD3608"/>
    <w:rsid w:val="00FD3773"/>
    <w:rsid w:val="00FD39D3"/>
    <w:rsid w:val="00FD3AB8"/>
    <w:rsid w:val="00FD3E54"/>
    <w:rsid w:val="00FD47DA"/>
    <w:rsid w:val="00FD4ED2"/>
    <w:rsid w:val="00FD50DF"/>
    <w:rsid w:val="00FD528B"/>
    <w:rsid w:val="00FD5ADE"/>
    <w:rsid w:val="00FD5CBC"/>
    <w:rsid w:val="00FD5E15"/>
    <w:rsid w:val="00FD66FE"/>
    <w:rsid w:val="00FD6750"/>
    <w:rsid w:val="00FD7307"/>
    <w:rsid w:val="00FD7B96"/>
    <w:rsid w:val="00FD7DEE"/>
    <w:rsid w:val="00FD7F74"/>
    <w:rsid w:val="00FE0896"/>
    <w:rsid w:val="00FE152A"/>
    <w:rsid w:val="00FE1718"/>
    <w:rsid w:val="00FE17EF"/>
    <w:rsid w:val="00FE1872"/>
    <w:rsid w:val="00FE1A9B"/>
    <w:rsid w:val="00FE1C54"/>
    <w:rsid w:val="00FE2346"/>
    <w:rsid w:val="00FE2847"/>
    <w:rsid w:val="00FE2B8B"/>
    <w:rsid w:val="00FE2EC3"/>
    <w:rsid w:val="00FE329E"/>
    <w:rsid w:val="00FE34E6"/>
    <w:rsid w:val="00FE3562"/>
    <w:rsid w:val="00FE3854"/>
    <w:rsid w:val="00FE3966"/>
    <w:rsid w:val="00FE3CE0"/>
    <w:rsid w:val="00FE3EE2"/>
    <w:rsid w:val="00FE416B"/>
    <w:rsid w:val="00FE42D1"/>
    <w:rsid w:val="00FE4339"/>
    <w:rsid w:val="00FE4869"/>
    <w:rsid w:val="00FE4A70"/>
    <w:rsid w:val="00FE5640"/>
    <w:rsid w:val="00FE65A6"/>
    <w:rsid w:val="00FE65BE"/>
    <w:rsid w:val="00FE7052"/>
    <w:rsid w:val="00FF000B"/>
    <w:rsid w:val="00FF01A5"/>
    <w:rsid w:val="00FF166F"/>
    <w:rsid w:val="00FF16EC"/>
    <w:rsid w:val="00FF199A"/>
    <w:rsid w:val="00FF1A94"/>
    <w:rsid w:val="00FF264F"/>
    <w:rsid w:val="00FF26A7"/>
    <w:rsid w:val="00FF2B5F"/>
    <w:rsid w:val="00FF2FC3"/>
    <w:rsid w:val="00FF3337"/>
    <w:rsid w:val="00FF34D3"/>
    <w:rsid w:val="00FF3C95"/>
    <w:rsid w:val="00FF3F82"/>
    <w:rsid w:val="00FF4091"/>
    <w:rsid w:val="00FF40B5"/>
    <w:rsid w:val="00FF48C7"/>
    <w:rsid w:val="00FF4938"/>
    <w:rsid w:val="00FF494C"/>
    <w:rsid w:val="00FF5E5C"/>
    <w:rsid w:val="00FF64B2"/>
    <w:rsid w:val="00FF6A75"/>
    <w:rsid w:val="00FF6CFB"/>
    <w:rsid w:val="00FF6DD3"/>
    <w:rsid w:val="00FF7113"/>
    <w:rsid w:val="00FF744F"/>
    <w:rsid w:val="00FF7992"/>
    <w:rsid w:val="00FF7B73"/>
    <w:rsid w:val="00FF7BC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2DFD"/>
  <w15:chartTrackingRefBased/>
  <w15:docId w15:val="{01BEDD69-8DBA-4140-B8A4-3651AAC6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A4D"/>
    <w:pPr>
      <w:widowControl w:val="0"/>
      <w:wordWrap w:val="0"/>
      <w:autoSpaceDE w:val="0"/>
      <w:autoSpaceDN w:val="0"/>
      <w:spacing w:after="40" w:line="48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FA41AF"/>
    <w:pPr>
      <w:keepNext/>
      <w:widowControl/>
      <w:wordWrap/>
      <w:autoSpaceDE/>
      <w:autoSpaceDN/>
      <w:spacing w:after="0" w:line="240" w:lineRule="auto"/>
      <w:jc w:val="left"/>
      <w:outlineLvl w:val="0"/>
    </w:pPr>
    <w:rPr>
      <w:rFonts w:eastAsia="D2Coding"/>
      <w:b/>
      <w:bCs/>
      <w:color w:val="000000"/>
      <w:kern w:val="0"/>
    </w:rPr>
  </w:style>
  <w:style w:type="paragraph" w:styleId="2">
    <w:name w:val="heading 2"/>
    <w:basedOn w:val="a"/>
    <w:next w:val="a"/>
    <w:link w:val="2Char"/>
    <w:uiPriority w:val="9"/>
    <w:unhideWhenUsed/>
    <w:qFormat/>
    <w:rsid w:val="00781287"/>
    <w:pPr>
      <w:keepNext/>
      <w:widowControl/>
      <w:wordWrap/>
      <w:autoSpaceDE/>
      <w:autoSpaceDN/>
      <w:spacing w:after="0" w:line="240" w:lineRule="auto"/>
      <w:jc w:val="left"/>
      <w:outlineLvl w:val="1"/>
    </w:pPr>
    <w:rPr>
      <w:rFonts w:eastAsia="D2Coding"/>
      <w:color w:val="000000"/>
      <w:kern w:val="0"/>
    </w:rPr>
  </w:style>
  <w:style w:type="paragraph" w:styleId="3">
    <w:name w:val="heading 3"/>
    <w:basedOn w:val="a"/>
    <w:next w:val="a"/>
    <w:link w:val="3Char"/>
    <w:uiPriority w:val="9"/>
    <w:unhideWhenUsed/>
    <w:qFormat/>
    <w:rsid w:val="00030445"/>
    <w:pPr>
      <w:keepNext/>
      <w:widowControl/>
      <w:wordWrap/>
      <w:autoSpaceDE/>
      <w:autoSpaceDN/>
      <w:spacing w:after="0" w:line="240" w:lineRule="auto"/>
      <w:jc w:val="left"/>
      <w:outlineLvl w:val="2"/>
    </w:pPr>
    <w:rPr>
      <w:rFonts w:eastAsia="D2Coding"/>
      <w:b/>
      <w:bCs/>
      <w:color w:val="000000"/>
      <w:kern w:val="0"/>
      <w:sz w:val="22"/>
    </w:rPr>
  </w:style>
  <w:style w:type="paragraph" w:styleId="4">
    <w:name w:val="heading 4"/>
    <w:basedOn w:val="a"/>
    <w:next w:val="a"/>
    <w:link w:val="4Char"/>
    <w:uiPriority w:val="9"/>
    <w:unhideWhenUsed/>
    <w:qFormat/>
    <w:rsid w:val="004E55E7"/>
    <w:pPr>
      <w:keepNext/>
      <w:widowControl/>
      <w:wordWrap/>
      <w:autoSpaceDE/>
      <w:autoSpaceDN/>
      <w:spacing w:after="0" w:line="240" w:lineRule="auto"/>
      <w:jc w:val="right"/>
      <w:outlineLvl w:val="3"/>
    </w:pPr>
    <w:rPr>
      <w:rFonts w:eastAsia="D2Coding"/>
      <w:b/>
      <w:bCs/>
      <w:color w:val="000000"/>
      <w:kern w:val="0"/>
    </w:rPr>
  </w:style>
  <w:style w:type="paragraph" w:styleId="5">
    <w:name w:val="heading 5"/>
    <w:basedOn w:val="a"/>
    <w:next w:val="a"/>
    <w:link w:val="5Char"/>
    <w:uiPriority w:val="9"/>
    <w:unhideWhenUsed/>
    <w:qFormat/>
    <w:rsid w:val="00FC66B2"/>
    <w:pPr>
      <w:keepNext/>
      <w:widowControl/>
      <w:wordWrap/>
      <w:autoSpaceDE/>
      <w:autoSpaceDN/>
      <w:spacing w:after="0" w:line="240" w:lineRule="auto"/>
      <w:jc w:val="center"/>
      <w:outlineLvl w:val="4"/>
    </w:pPr>
    <w:rPr>
      <w:rFonts w:eastAsia="D2Coding"/>
      <w:color w:val="000000"/>
      <w:kern w:val="0"/>
    </w:rPr>
  </w:style>
  <w:style w:type="paragraph" w:styleId="6">
    <w:name w:val="heading 6"/>
    <w:basedOn w:val="a"/>
    <w:next w:val="a"/>
    <w:link w:val="6Char"/>
    <w:uiPriority w:val="9"/>
    <w:unhideWhenUsed/>
    <w:qFormat/>
    <w:rsid w:val="00FC66B2"/>
    <w:pPr>
      <w:keepNext/>
      <w:widowControl/>
      <w:wordWrap/>
      <w:autoSpaceDE/>
      <w:autoSpaceDN/>
      <w:spacing w:after="0" w:line="240" w:lineRule="auto"/>
      <w:jc w:val="center"/>
      <w:outlineLvl w:val="5"/>
    </w:pPr>
    <w:rPr>
      <w:kern w:val="0"/>
    </w:rPr>
  </w:style>
  <w:style w:type="paragraph" w:styleId="7">
    <w:name w:val="heading 7"/>
    <w:basedOn w:val="a"/>
    <w:next w:val="a"/>
    <w:link w:val="7Char"/>
    <w:uiPriority w:val="9"/>
    <w:unhideWhenUsed/>
    <w:qFormat/>
    <w:rsid w:val="00B967FD"/>
    <w:pPr>
      <w:keepNext/>
      <w:widowControl/>
      <w:wordWrap/>
      <w:autoSpaceDE/>
      <w:autoSpaceDN/>
      <w:spacing w:after="0" w:line="240" w:lineRule="auto"/>
      <w:jc w:val="left"/>
      <w:outlineLvl w:val="6"/>
    </w:pPr>
    <w:rPr>
      <w:b/>
      <w:bCs/>
      <w:szCs w:val="20"/>
    </w:rPr>
  </w:style>
  <w:style w:type="paragraph" w:styleId="8">
    <w:name w:val="heading 8"/>
    <w:basedOn w:val="a"/>
    <w:next w:val="a"/>
    <w:link w:val="8Char"/>
    <w:uiPriority w:val="9"/>
    <w:unhideWhenUsed/>
    <w:qFormat/>
    <w:rsid w:val="00B55AE3"/>
    <w:pPr>
      <w:keepNext/>
      <w:widowControl/>
      <w:wordWrap/>
      <w:autoSpaceDE/>
      <w:autoSpaceDN/>
      <w:spacing w:after="0" w:line="240" w:lineRule="auto"/>
      <w:jc w:val="right"/>
      <w:outlineLvl w:val="7"/>
    </w:pPr>
    <w:rPr>
      <w:rFonts w:eastAsia="D2Coding"/>
      <w:b/>
      <w:bCs/>
      <w:color w:val="000000"/>
      <w:kern w:val="0"/>
      <w:szCs w:val="20"/>
    </w:rPr>
  </w:style>
  <w:style w:type="paragraph" w:styleId="9">
    <w:name w:val="heading 9"/>
    <w:basedOn w:val="a"/>
    <w:next w:val="a"/>
    <w:link w:val="9Char"/>
    <w:uiPriority w:val="9"/>
    <w:unhideWhenUsed/>
    <w:qFormat/>
    <w:rsid w:val="006213B5"/>
    <w:pPr>
      <w:keepNext/>
      <w:widowControl/>
      <w:wordWrap/>
      <w:autoSpaceDE/>
      <w:autoSpaceDN/>
      <w:spacing w:after="0" w:line="240" w:lineRule="auto"/>
      <w:jc w:val="left"/>
      <w:outlineLvl w:val="8"/>
    </w:pPr>
    <w:rPr>
      <w:rFonts w:eastAsia="D2Coding"/>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EF3C4E"/>
    <w:rPr>
      <w:b/>
      <w:bCs/>
      <w:szCs w:val="20"/>
    </w:rPr>
  </w:style>
  <w:style w:type="paragraph" w:styleId="a4">
    <w:name w:val="header"/>
    <w:basedOn w:val="a"/>
    <w:link w:val="Char"/>
    <w:uiPriority w:val="99"/>
    <w:unhideWhenUsed/>
    <w:rsid w:val="004E3048"/>
    <w:pPr>
      <w:tabs>
        <w:tab w:val="center" w:pos="4513"/>
        <w:tab w:val="right" w:pos="9026"/>
      </w:tabs>
      <w:snapToGrid w:val="0"/>
    </w:pPr>
  </w:style>
  <w:style w:type="character" w:customStyle="1" w:styleId="Char">
    <w:name w:val="머리글 Char"/>
    <w:basedOn w:val="a0"/>
    <w:link w:val="a4"/>
    <w:uiPriority w:val="99"/>
    <w:rsid w:val="004E3048"/>
  </w:style>
  <w:style w:type="paragraph" w:styleId="a5">
    <w:name w:val="footer"/>
    <w:basedOn w:val="a"/>
    <w:link w:val="Char0"/>
    <w:uiPriority w:val="99"/>
    <w:unhideWhenUsed/>
    <w:rsid w:val="004E3048"/>
    <w:pPr>
      <w:tabs>
        <w:tab w:val="center" w:pos="4513"/>
        <w:tab w:val="right" w:pos="9026"/>
      </w:tabs>
      <w:snapToGrid w:val="0"/>
    </w:pPr>
  </w:style>
  <w:style w:type="character" w:customStyle="1" w:styleId="Char0">
    <w:name w:val="바닥글 Char"/>
    <w:basedOn w:val="a0"/>
    <w:link w:val="a5"/>
    <w:uiPriority w:val="99"/>
    <w:rsid w:val="004E3048"/>
  </w:style>
  <w:style w:type="paragraph" w:styleId="a6">
    <w:name w:val="Balloon Text"/>
    <w:basedOn w:val="a"/>
    <w:link w:val="Char1"/>
    <w:uiPriority w:val="99"/>
    <w:semiHidden/>
    <w:unhideWhenUsed/>
    <w:rsid w:val="007C1AC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7C1AC2"/>
    <w:rPr>
      <w:rFonts w:asciiTheme="majorHAnsi" w:eastAsiaTheme="majorEastAsia" w:hAnsiTheme="majorHAnsi" w:cstheme="majorBidi"/>
      <w:sz w:val="18"/>
      <w:szCs w:val="18"/>
    </w:rPr>
  </w:style>
  <w:style w:type="character" w:customStyle="1" w:styleId="1Char">
    <w:name w:val="제목 1 Char"/>
    <w:basedOn w:val="a0"/>
    <w:link w:val="1"/>
    <w:uiPriority w:val="9"/>
    <w:rsid w:val="00FA41AF"/>
    <w:rPr>
      <w:rFonts w:ascii="Times New Roman" w:eastAsia="D2Coding" w:hAnsi="Times New Roman" w:cs="Times New Roman"/>
      <w:b/>
      <w:bCs/>
      <w:color w:val="000000"/>
      <w:kern w:val="0"/>
      <w:sz w:val="24"/>
      <w:szCs w:val="24"/>
    </w:rPr>
  </w:style>
  <w:style w:type="character" w:customStyle="1" w:styleId="2Char">
    <w:name w:val="제목 2 Char"/>
    <w:basedOn w:val="a0"/>
    <w:link w:val="2"/>
    <w:uiPriority w:val="9"/>
    <w:rsid w:val="00781287"/>
    <w:rPr>
      <w:rFonts w:ascii="Times New Roman" w:eastAsia="D2Coding" w:hAnsi="Times New Roman" w:cs="Times New Roman"/>
      <w:color w:val="000000"/>
      <w:kern w:val="0"/>
      <w:sz w:val="24"/>
      <w:szCs w:val="24"/>
    </w:rPr>
  </w:style>
  <w:style w:type="character" w:customStyle="1" w:styleId="3Char">
    <w:name w:val="제목 3 Char"/>
    <w:basedOn w:val="a0"/>
    <w:link w:val="3"/>
    <w:uiPriority w:val="9"/>
    <w:rsid w:val="00030445"/>
    <w:rPr>
      <w:rFonts w:ascii="Times New Roman" w:eastAsia="D2Coding" w:hAnsi="Times New Roman" w:cs="Times New Roman"/>
      <w:b/>
      <w:bCs/>
      <w:color w:val="000000"/>
      <w:kern w:val="0"/>
      <w:sz w:val="22"/>
    </w:rPr>
  </w:style>
  <w:style w:type="character" w:customStyle="1" w:styleId="4Char">
    <w:name w:val="제목 4 Char"/>
    <w:basedOn w:val="a0"/>
    <w:link w:val="4"/>
    <w:uiPriority w:val="9"/>
    <w:rsid w:val="004E55E7"/>
    <w:rPr>
      <w:rFonts w:ascii="Times New Roman" w:eastAsia="D2Coding" w:hAnsi="Times New Roman" w:cs="Times New Roman"/>
      <w:b/>
      <w:bCs/>
      <w:color w:val="000000"/>
      <w:kern w:val="0"/>
      <w:sz w:val="24"/>
      <w:szCs w:val="24"/>
    </w:rPr>
  </w:style>
  <w:style w:type="paragraph" w:styleId="a7">
    <w:name w:val="Body Text Indent"/>
    <w:basedOn w:val="a"/>
    <w:link w:val="Char2"/>
    <w:uiPriority w:val="99"/>
    <w:unhideWhenUsed/>
    <w:rsid w:val="00AF537F"/>
    <w:pPr>
      <w:spacing w:after="0" w:line="240" w:lineRule="auto"/>
      <w:ind w:left="120" w:hangingChars="50" w:hanging="120"/>
    </w:pPr>
    <w:rPr>
      <w:rFonts w:eastAsia="D2Coding"/>
      <w:color w:val="000000"/>
      <w:kern w:val="0"/>
    </w:rPr>
  </w:style>
  <w:style w:type="character" w:customStyle="1" w:styleId="Char2">
    <w:name w:val="본문 들여쓰기 Char"/>
    <w:basedOn w:val="a0"/>
    <w:link w:val="a7"/>
    <w:uiPriority w:val="99"/>
    <w:rsid w:val="00AF537F"/>
    <w:rPr>
      <w:rFonts w:ascii="Times New Roman" w:eastAsia="D2Coding" w:hAnsi="Times New Roman" w:cs="Times New Roman"/>
      <w:color w:val="000000"/>
      <w:kern w:val="0"/>
      <w:sz w:val="24"/>
      <w:szCs w:val="24"/>
    </w:rPr>
  </w:style>
  <w:style w:type="character" w:customStyle="1" w:styleId="5Char">
    <w:name w:val="제목 5 Char"/>
    <w:basedOn w:val="a0"/>
    <w:link w:val="5"/>
    <w:uiPriority w:val="9"/>
    <w:rsid w:val="00FC66B2"/>
    <w:rPr>
      <w:rFonts w:ascii="Times New Roman" w:eastAsia="D2Coding" w:hAnsi="Times New Roman" w:cs="Times New Roman"/>
      <w:color w:val="000000"/>
      <w:kern w:val="0"/>
      <w:sz w:val="24"/>
      <w:szCs w:val="24"/>
    </w:rPr>
  </w:style>
  <w:style w:type="character" w:customStyle="1" w:styleId="6Char">
    <w:name w:val="제목 6 Char"/>
    <w:basedOn w:val="a0"/>
    <w:link w:val="6"/>
    <w:uiPriority w:val="9"/>
    <w:rsid w:val="00FC66B2"/>
    <w:rPr>
      <w:rFonts w:ascii="Times New Roman" w:hAnsi="Times New Roman" w:cs="Times New Roman"/>
      <w:kern w:val="0"/>
      <w:sz w:val="24"/>
      <w:szCs w:val="24"/>
    </w:rPr>
  </w:style>
  <w:style w:type="table" w:customStyle="1" w:styleId="22">
    <w:name w:val="표 구분선22"/>
    <w:basedOn w:val="a1"/>
    <w:next w:val="a8"/>
    <w:uiPriority w:val="39"/>
    <w:rsid w:val="00673720"/>
    <w:pPr>
      <w:spacing w:after="0" w:line="240" w:lineRule="auto"/>
    </w:pPr>
    <w:rPr>
      <w:rFonts w:ascii="맑은 고딕" w:eastAsia="맑은 고딕" w:hAnsi="맑은 고딕"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67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제목 7 Char"/>
    <w:basedOn w:val="a0"/>
    <w:link w:val="7"/>
    <w:uiPriority w:val="9"/>
    <w:rsid w:val="00B967FD"/>
    <w:rPr>
      <w:rFonts w:ascii="Times New Roman" w:hAnsi="Times New Roman" w:cs="Times New Roman"/>
      <w:b/>
      <w:bCs/>
      <w:szCs w:val="20"/>
    </w:rPr>
  </w:style>
  <w:style w:type="character" w:customStyle="1" w:styleId="8Char">
    <w:name w:val="제목 8 Char"/>
    <w:basedOn w:val="a0"/>
    <w:link w:val="8"/>
    <w:uiPriority w:val="9"/>
    <w:rsid w:val="00B55AE3"/>
    <w:rPr>
      <w:rFonts w:ascii="Times New Roman" w:eastAsia="D2Coding" w:hAnsi="Times New Roman" w:cs="Times New Roman"/>
      <w:b/>
      <w:bCs/>
      <w:color w:val="000000"/>
      <w:kern w:val="0"/>
      <w:szCs w:val="20"/>
    </w:rPr>
  </w:style>
  <w:style w:type="character" w:customStyle="1" w:styleId="9Char">
    <w:name w:val="제목 9 Char"/>
    <w:basedOn w:val="a0"/>
    <w:link w:val="9"/>
    <w:uiPriority w:val="9"/>
    <w:rsid w:val="006213B5"/>
    <w:rPr>
      <w:rFonts w:ascii="Times New Roman" w:eastAsia="D2Coding" w:hAnsi="Times New Roman" w:cs="Times New Roman"/>
      <w:b/>
      <w:bCs/>
      <w:color w:val="000000" w:themeColor="text1"/>
    </w:rPr>
  </w:style>
  <w:style w:type="paragraph" w:styleId="a9">
    <w:name w:val="Body Text"/>
    <w:basedOn w:val="a"/>
    <w:link w:val="Char3"/>
    <w:uiPriority w:val="99"/>
    <w:unhideWhenUsed/>
    <w:rsid w:val="00E70D39"/>
    <w:pPr>
      <w:widowControl/>
      <w:wordWrap/>
      <w:autoSpaceDE/>
      <w:autoSpaceDN/>
      <w:spacing w:after="0" w:line="240" w:lineRule="auto"/>
      <w:jc w:val="center"/>
    </w:pPr>
    <w:rPr>
      <w:rFonts w:eastAsia="D2Coding"/>
      <w:b/>
      <w:bCs/>
      <w:color w:val="000000"/>
      <w:kern w:val="0"/>
    </w:rPr>
  </w:style>
  <w:style w:type="character" w:customStyle="1" w:styleId="Char3">
    <w:name w:val="본문 Char"/>
    <w:basedOn w:val="a0"/>
    <w:link w:val="a9"/>
    <w:uiPriority w:val="99"/>
    <w:rsid w:val="00E70D39"/>
    <w:rPr>
      <w:rFonts w:ascii="Times New Roman" w:eastAsia="D2Coding" w:hAnsi="Times New Roman" w:cs="Times New Roman"/>
      <w:b/>
      <w:bCs/>
      <w:color w:val="000000"/>
      <w:kern w:val="0"/>
      <w:sz w:val="24"/>
      <w:szCs w:val="24"/>
    </w:rPr>
  </w:style>
  <w:style w:type="paragraph" w:styleId="20">
    <w:name w:val="Body Text 2"/>
    <w:basedOn w:val="a"/>
    <w:link w:val="2Char0"/>
    <w:uiPriority w:val="99"/>
    <w:unhideWhenUsed/>
    <w:rsid w:val="00D56278"/>
    <w:pPr>
      <w:widowControl/>
      <w:wordWrap/>
      <w:autoSpaceDE/>
      <w:autoSpaceDN/>
      <w:spacing w:after="0" w:line="240" w:lineRule="auto"/>
    </w:pPr>
    <w:rPr>
      <w:rFonts w:eastAsia="D2Coding"/>
      <w:color w:val="000000"/>
      <w:kern w:val="0"/>
    </w:rPr>
  </w:style>
  <w:style w:type="character" w:customStyle="1" w:styleId="2Char0">
    <w:name w:val="본문 2 Char"/>
    <w:basedOn w:val="a0"/>
    <w:link w:val="20"/>
    <w:uiPriority w:val="99"/>
    <w:rsid w:val="00D56278"/>
    <w:rPr>
      <w:rFonts w:ascii="Times New Roman" w:eastAsia="D2Coding" w:hAnsi="Times New Roman" w:cs="Times New Roman"/>
      <w:color w:val="000000"/>
      <w:kern w:val="0"/>
      <w:sz w:val="24"/>
      <w:szCs w:val="24"/>
    </w:rPr>
  </w:style>
  <w:style w:type="paragraph" w:customStyle="1" w:styleId="Text">
    <w:name w:val="Text"/>
    <w:aliases w:val="JP Body Text,本文"/>
    <w:basedOn w:val="a"/>
    <w:link w:val="TextChar"/>
    <w:qFormat/>
    <w:rsid w:val="00E20365"/>
    <w:pPr>
      <w:widowControl/>
      <w:suppressAutoHyphens/>
      <w:wordWrap/>
      <w:autoSpaceDE/>
      <w:autoSpaceDN/>
      <w:spacing w:before="120" w:after="120"/>
      <w:jc w:val="left"/>
    </w:pPr>
    <w:rPr>
      <w:kern w:val="0"/>
      <w:szCs w:val="20"/>
      <w:lang w:eastAsia="en-US"/>
    </w:rPr>
  </w:style>
  <w:style w:type="character" w:customStyle="1" w:styleId="TextChar">
    <w:name w:val="Text Char"/>
    <w:aliases w:val="JP Body Text Char,本文 Char"/>
    <w:link w:val="Text"/>
    <w:locked/>
    <w:rsid w:val="00E20365"/>
    <w:rPr>
      <w:rFonts w:ascii="Times New Roman" w:hAnsi="Times New Roman" w:cs="Times New Roman"/>
      <w:b w:val="0"/>
      <w:i w:val="0"/>
      <w:kern w:val="0"/>
      <w:sz w:val="24"/>
      <w:szCs w:val="20"/>
      <w:lang w:eastAsia="en-US"/>
    </w:rPr>
  </w:style>
  <w:style w:type="paragraph" w:customStyle="1" w:styleId="TextIndent">
    <w:name w:val="TextIndent"/>
    <w:basedOn w:val="Text"/>
    <w:rsid w:val="00EC2F28"/>
    <w:pPr>
      <w:spacing w:line="280" w:lineRule="atLeast"/>
      <w:ind w:left="360"/>
    </w:pPr>
  </w:style>
  <w:style w:type="character" w:styleId="aa">
    <w:name w:val="line number"/>
    <w:basedOn w:val="a0"/>
    <w:uiPriority w:val="99"/>
    <w:semiHidden/>
    <w:unhideWhenUsed/>
    <w:rsid w:val="00EC2F28"/>
  </w:style>
  <w:style w:type="paragraph" w:styleId="30">
    <w:name w:val="Body Text 3"/>
    <w:basedOn w:val="a"/>
    <w:link w:val="3Char0"/>
    <w:uiPriority w:val="99"/>
    <w:unhideWhenUsed/>
    <w:rsid w:val="008F29A1"/>
    <w:pPr>
      <w:spacing w:after="180"/>
    </w:pPr>
    <w:rPr>
      <w:sz w:val="16"/>
      <w:szCs w:val="16"/>
    </w:rPr>
  </w:style>
  <w:style w:type="character" w:customStyle="1" w:styleId="3Char0">
    <w:name w:val="본문 3 Char"/>
    <w:basedOn w:val="a0"/>
    <w:link w:val="30"/>
    <w:uiPriority w:val="99"/>
    <w:rsid w:val="008F29A1"/>
    <w:rPr>
      <w:sz w:val="16"/>
      <w:szCs w:val="16"/>
    </w:rPr>
  </w:style>
  <w:style w:type="paragraph" w:styleId="ab">
    <w:name w:val="Normal (Web)"/>
    <w:basedOn w:val="a"/>
    <w:uiPriority w:val="99"/>
    <w:unhideWhenUsed/>
    <w:rsid w:val="00465976"/>
    <w:pPr>
      <w:widowControl/>
      <w:wordWrap/>
      <w:autoSpaceDE/>
      <w:autoSpaceDN/>
      <w:spacing w:before="100" w:beforeAutospacing="1" w:after="100" w:afterAutospacing="1" w:line="240" w:lineRule="auto"/>
      <w:jc w:val="left"/>
    </w:pPr>
    <w:rPr>
      <w:rFonts w:ascii="굴림" w:eastAsia="굴림" w:hAnsi="굴림" w:cs="굴림"/>
      <w:kern w:val="0"/>
    </w:rPr>
  </w:style>
  <w:style w:type="character" w:styleId="ac">
    <w:name w:val="Strong"/>
    <w:basedOn w:val="a0"/>
    <w:uiPriority w:val="22"/>
    <w:qFormat/>
    <w:rsid w:val="00465976"/>
    <w:rPr>
      <w:b/>
      <w:bCs/>
    </w:rPr>
  </w:style>
  <w:style w:type="paragraph" w:customStyle="1" w:styleId="EndNoteBibliographyTitle">
    <w:name w:val="EndNote Bibliography Title"/>
    <w:basedOn w:val="a"/>
    <w:link w:val="EndNoteBibliographyTitleChar"/>
    <w:rsid w:val="00145FE1"/>
    <w:pPr>
      <w:spacing w:after="0"/>
      <w:jc w:val="center"/>
    </w:pPr>
    <w:rPr>
      <w:rFonts w:ascii="맑은 고딕" w:eastAsia="맑은 고딕" w:hAnsi="맑은 고딕"/>
      <w:noProof/>
      <w:sz w:val="20"/>
    </w:rPr>
  </w:style>
  <w:style w:type="character" w:customStyle="1" w:styleId="EndNoteBibliographyTitleChar">
    <w:name w:val="EndNote Bibliography Title Char"/>
    <w:basedOn w:val="Char3"/>
    <w:link w:val="EndNoteBibliographyTitle"/>
    <w:rsid w:val="00145FE1"/>
    <w:rPr>
      <w:rFonts w:ascii="맑은 고딕" w:eastAsia="맑은 고딕" w:hAnsi="맑은 고딕" w:cs="Times New Roman"/>
      <w:b w:val="0"/>
      <w:bCs w:val="0"/>
      <w:noProof/>
      <w:color w:val="000000"/>
      <w:kern w:val="0"/>
      <w:sz w:val="24"/>
      <w:szCs w:val="24"/>
    </w:rPr>
  </w:style>
  <w:style w:type="paragraph" w:customStyle="1" w:styleId="EndNoteBibliography">
    <w:name w:val="EndNote Bibliography"/>
    <w:basedOn w:val="a"/>
    <w:link w:val="EndNoteBibliographyChar"/>
    <w:rsid w:val="00145FE1"/>
    <w:pPr>
      <w:spacing w:line="240" w:lineRule="auto"/>
    </w:pPr>
    <w:rPr>
      <w:rFonts w:ascii="맑은 고딕" w:eastAsia="맑은 고딕" w:hAnsi="맑은 고딕"/>
      <w:noProof/>
      <w:sz w:val="20"/>
    </w:rPr>
  </w:style>
  <w:style w:type="character" w:customStyle="1" w:styleId="EndNoteBibliographyChar">
    <w:name w:val="EndNote Bibliography Char"/>
    <w:basedOn w:val="Char3"/>
    <w:link w:val="EndNoteBibliography"/>
    <w:rsid w:val="00145FE1"/>
    <w:rPr>
      <w:rFonts w:ascii="맑은 고딕" w:eastAsia="맑은 고딕" w:hAnsi="맑은 고딕" w:cs="Times New Roman"/>
      <w:b w:val="0"/>
      <w:bCs w:val="0"/>
      <w:noProof/>
      <w:color w:val="000000"/>
      <w:kern w:val="0"/>
      <w:sz w:val="24"/>
      <w:szCs w:val="24"/>
    </w:rPr>
  </w:style>
  <w:style w:type="paragraph" w:customStyle="1" w:styleId="TextDash">
    <w:name w:val="TextDash"/>
    <w:basedOn w:val="a"/>
    <w:rsid w:val="007A7303"/>
    <w:pPr>
      <w:widowControl/>
      <w:suppressAutoHyphens/>
      <w:wordWrap/>
      <w:autoSpaceDE/>
      <w:autoSpaceDN/>
      <w:spacing w:after="100" w:line="240" w:lineRule="auto"/>
      <w:jc w:val="left"/>
    </w:pPr>
    <w:rPr>
      <w:rFonts w:ascii="Arial" w:eastAsia="맑은 고딕" w:hAnsi="Arial"/>
      <w:kern w:val="0"/>
      <w:sz w:val="22"/>
      <w:szCs w:val="20"/>
      <w:lang w:eastAsia="en-US"/>
    </w:rPr>
  </w:style>
  <w:style w:type="character" w:styleId="ad">
    <w:name w:val="annotation reference"/>
    <w:basedOn w:val="a0"/>
    <w:uiPriority w:val="99"/>
    <w:semiHidden/>
    <w:unhideWhenUsed/>
    <w:rsid w:val="00E33B8E"/>
    <w:rPr>
      <w:sz w:val="18"/>
      <w:szCs w:val="18"/>
    </w:rPr>
  </w:style>
  <w:style w:type="paragraph" w:styleId="ae">
    <w:name w:val="annotation text"/>
    <w:basedOn w:val="a"/>
    <w:link w:val="Char4"/>
    <w:uiPriority w:val="99"/>
    <w:unhideWhenUsed/>
    <w:rsid w:val="00E33B8E"/>
    <w:pPr>
      <w:jc w:val="left"/>
    </w:pPr>
  </w:style>
  <w:style w:type="character" w:customStyle="1" w:styleId="Char4">
    <w:name w:val="메모 텍스트 Char"/>
    <w:basedOn w:val="a0"/>
    <w:link w:val="ae"/>
    <w:uiPriority w:val="99"/>
    <w:rsid w:val="00E33B8E"/>
  </w:style>
  <w:style w:type="paragraph" w:styleId="af">
    <w:name w:val="annotation subject"/>
    <w:basedOn w:val="ae"/>
    <w:next w:val="ae"/>
    <w:link w:val="Char5"/>
    <w:uiPriority w:val="99"/>
    <w:unhideWhenUsed/>
    <w:rsid w:val="00E33B8E"/>
    <w:rPr>
      <w:b/>
      <w:bCs/>
    </w:rPr>
  </w:style>
  <w:style w:type="character" w:customStyle="1" w:styleId="Char5">
    <w:name w:val="메모 주제 Char"/>
    <w:basedOn w:val="Char4"/>
    <w:link w:val="af"/>
    <w:uiPriority w:val="99"/>
    <w:rsid w:val="00E33B8E"/>
    <w:rPr>
      <w:b/>
      <w:bCs/>
    </w:rPr>
  </w:style>
  <w:style w:type="paragraph" w:styleId="21">
    <w:name w:val="Body Text Indent 2"/>
    <w:basedOn w:val="a"/>
    <w:link w:val="2Char1"/>
    <w:uiPriority w:val="99"/>
    <w:unhideWhenUsed/>
    <w:rsid w:val="00213092"/>
    <w:pPr>
      <w:ind w:firstLine="800"/>
    </w:pPr>
    <w:rPr>
      <w:lang w:val="en-GB"/>
    </w:rPr>
  </w:style>
  <w:style w:type="character" w:customStyle="1" w:styleId="2Char1">
    <w:name w:val="본문 들여쓰기 2 Char"/>
    <w:basedOn w:val="a0"/>
    <w:link w:val="21"/>
    <w:uiPriority w:val="99"/>
    <w:rsid w:val="00213092"/>
    <w:rPr>
      <w:rFonts w:ascii="Times New Roman" w:hAnsi="Times New Roman" w:cs="Times New Roman"/>
      <w:sz w:val="24"/>
      <w:szCs w:val="24"/>
      <w:lang w:val="en-GB"/>
    </w:rPr>
  </w:style>
  <w:style w:type="paragraph" w:styleId="af0">
    <w:name w:val="Revision"/>
    <w:hidden/>
    <w:uiPriority w:val="99"/>
    <w:semiHidden/>
    <w:rsid w:val="001855AA"/>
    <w:pPr>
      <w:spacing w:after="0" w:line="240" w:lineRule="auto"/>
      <w:jc w:val="left"/>
    </w:pPr>
  </w:style>
  <w:style w:type="paragraph" w:styleId="23">
    <w:name w:val="toc 2"/>
    <w:basedOn w:val="a"/>
    <w:next w:val="a"/>
    <w:autoRedefine/>
    <w:uiPriority w:val="39"/>
    <w:semiHidden/>
    <w:unhideWhenUsed/>
    <w:rsid w:val="002B1B91"/>
    <w:pPr>
      <w:ind w:leftChars="200" w:left="425"/>
    </w:pPr>
  </w:style>
  <w:style w:type="character" w:styleId="af1">
    <w:name w:val="Hyperlink"/>
    <w:basedOn w:val="a0"/>
    <w:uiPriority w:val="99"/>
    <w:semiHidden/>
    <w:unhideWhenUsed/>
    <w:rsid w:val="00285812"/>
    <w:rPr>
      <w:color w:val="0000FF"/>
      <w:u w:val="single"/>
    </w:rPr>
  </w:style>
  <w:style w:type="paragraph" w:styleId="af2">
    <w:name w:val="List Paragraph"/>
    <w:basedOn w:val="a"/>
    <w:uiPriority w:val="34"/>
    <w:qFormat/>
    <w:rsid w:val="00643FAE"/>
    <w:pPr>
      <w:ind w:leftChars="400" w:left="800"/>
    </w:pPr>
  </w:style>
  <w:style w:type="table" w:customStyle="1" w:styleId="10">
    <w:name w:val="표 구분선1"/>
    <w:basedOn w:val="a1"/>
    <w:next w:val="a8"/>
    <w:uiPriority w:val="39"/>
    <w:rsid w:val="00EE5BDD"/>
    <w:pPr>
      <w:spacing w:after="0" w:line="240" w:lineRule="auto"/>
    </w:pPr>
    <w:rPr>
      <w:rFonts w:ascii="맑은 고딕" w:eastAsia="맑은 고딕" w:hAnsi="맑은 고딕"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20934">
      <w:bodyDiv w:val="1"/>
      <w:marLeft w:val="0"/>
      <w:marRight w:val="0"/>
      <w:marTop w:val="0"/>
      <w:marBottom w:val="0"/>
      <w:divBdr>
        <w:top w:val="none" w:sz="0" w:space="0" w:color="auto"/>
        <w:left w:val="none" w:sz="0" w:space="0" w:color="auto"/>
        <w:bottom w:val="none" w:sz="0" w:space="0" w:color="auto"/>
        <w:right w:val="none" w:sz="0" w:space="0" w:color="auto"/>
      </w:divBdr>
    </w:div>
    <w:div w:id="1748839220">
      <w:bodyDiv w:val="1"/>
      <w:marLeft w:val="0"/>
      <w:marRight w:val="0"/>
      <w:marTop w:val="0"/>
      <w:marBottom w:val="0"/>
      <w:divBdr>
        <w:top w:val="none" w:sz="0" w:space="0" w:color="auto"/>
        <w:left w:val="none" w:sz="0" w:space="0" w:color="auto"/>
        <w:bottom w:val="none" w:sz="0" w:space="0" w:color="auto"/>
        <w:right w:val="none" w:sz="0" w:space="0" w:color="auto"/>
      </w:divBdr>
      <w:divsChild>
        <w:div w:id="181948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jy@skku.edu"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D179-C48B-4CF8-8A55-CC045FA9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10544</Words>
  <Characters>60107</Characters>
  <Application>Microsoft Office Word</Application>
  <DocSecurity>0</DocSecurity>
  <Lines>500</Lines>
  <Paragraphs>141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Sohee Park</dc:creator>
  <cp:lastModifiedBy>Sohee Park</cp:lastModifiedBy>
  <cp:revision>9</cp:revision>
  <cp:lastPrinted>2021-11-23T06:06:00Z</cp:lastPrinted>
  <dcterms:created xsi:type="dcterms:W3CDTF">2022-01-11T05:40:00Z</dcterms:created>
  <dcterms:modified xsi:type="dcterms:W3CDTF">2022-01-11T05:56:00Z</dcterms:modified>
</cp:coreProperties>
</file>