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E8FA" w14:textId="09479C29" w:rsidR="00233B88" w:rsidRPr="0063455F" w:rsidRDefault="00315B65" w:rsidP="00315B65">
      <w:pPr>
        <w:jc w:val="center"/>
        <w:rPr>
          <w:rFonts w:ascii="Arial" w:hAnsi="Arial" w:cs="Arial"/>
          <w:b/>
          <w:sz w:val="28"/>
          <w:szCs w:val="28"/>
          <w:lang w:val="en-US"/>
        </w:rPr>
      </w:pPr>
      <w:r>
        <w:rPr>
          <w:rFonts w:ascii="Arial" w:hAnsi="Arial" w:cs="Arial"/>
          <w:b/>
          <w:sz w:val="28"/>
          <w:szCs w:val="28"/>
          <w:lang w:val="en-US"/>
        </w:rPr>
        <w:t>THE DEVELOPMENT OF TECHNI</w:t>
      </w:r>
      <w:r w:rsidR="005629CD">
        <w:rPr>
          <w:rFonts w:ascii="Arial" w:hAnsi="Arial" w:cs="Arial"/>
          <w:b/>
          <w:sz w:val="28"/>
          <w:szCs w:val="28"/>
          <w:lang w:val="en-US"/>
        </w:rPr>
        <w:t>CAL STAFF COMPETENCIES VIA INTERNATIONAL</w:t>
      </w:r>
      <w:r>
        <w:rPr>
          <w:rFonts w:ascii="Arial" w:hAnsi="Arial" w:cs="Arial"/>
          <w:b/>
          <w:sz w:val="28"/>
          <w:szCs w:val="28"/>
          <w:lang w:val="en-US"/>
        </w:rPr>
        <w:t xml:space="preserve"> EXCHANGE </w:t>
      </w: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67374A6D" w:rsidR="00965598" w:rsidRPr="00270093" w:rsidRDefault="00315B65" w:rsidP="00887C45">
      <w:pPr>
        <w:jc w:val="center"/>
        <w:rPr>
          <w:rFonts w:ascii="Arial" w:hAnsi="Arial" w:cs="Arial"/>
          <w:b/>
          <w:sz w:val="22"/>
          <w:szCs w:val="22"/>
          <w:lang w:val="en-US"/>
        </w:rPr>
      </w:pPr>
      <w:r>
        <w:rPr>
          <w:rFonts w:ascii="Arial" w:hAnsi="Arial" w:cs="Arial"/>
          <w:b/>
          <w:sz w:val="22"/>
          <w:szCs w:val="22"/>
          <w:lang w:val="en-US"/>
        </w:rPr>
        <w:t>Gareth Thomson</w:t>
      </w:r>
    </w:p>
    <w:p w14:paraId="6FE1629C" w14:textId="77777777" w:rsidR="00965598" w:rsidRPr="00270093" w:rsidRDefault="00965598" w:rsidP="00887C45">
      <w:pPr>
        <w:jc w:val="center"/>
        <w:rPr>
          <w:rFonts w:ascii="Arial" w:hAnsi="Arial" w:cs="Arial"/>
          <w:sz w:val="22"/>
          <w:szCs w:val="22"/>
          <w:lang w:val="en-US"/>
        </w:rPr>
      </w:pPr>
    </w:p>
    <w:p w14:paraId="3490FEB2" w14:textId="160B9080" w:rsidR="00965598" w:rsidRPr="00270093" w:rsidRDefault="00315B65" w:rsidP="00887C45">
      <w:pPr>
        <w:jc w:val="center"/>
        <w:rPr>
          <w:rFonts w:ascii="Arial" w:hAnsi="Arial" w:cs="Arial"/>
          <w:sz w:val="22"/>
          <w:szCs w:val="22"/>
          <w:lang w:val="en-US"/>
        </w:rPr>
      </w:pPr>
      <w:r>
        <w:rPr>
          <w:rFonts w:ascii="Arial" w:hAnsi="Arial" w:cs="Arial"/>
          <w:sz w:val="22"/>
          <w:szCs w:val="22"/>
          <w:lang w:val="en-US"/>
        </w:rPr>
        <w:t xml:space="preserve">Mechanical Engineering &amp; Design, Aston University, Birmingham, UK </w:t>
      </w:r>
    </w:p>
    <w:p w14:paraId="3987CE9A" w14:textId="77777777" w:rsidR="00965598" w:rsidRPr="00270093" w:rsidRDefault="00965598" w:rsidP="00887C45">
      <w:pPr>
        <w:jc w:val="center"/>
        <w:rPr>
          <w:rFonts w:ascii="Arial" w:hAnsi="Arial" w:cs="Arial"/>
          <w:b/>
          <w:sz w:val="22"/>
          <w:szCs w:val="22"/>
          <w:lang w:val="en-US"/>
        </w:rPr>
      </w:pPr>
    </w:p>
    <w:p w14:paraId="2A0DBEEA" w14:textId="4F9DE8E7" w:rsidR="00965598" w:rsidRPr="00270093" w:rsidRDefault="00315B65" w:rsidP="00887C45">
      <w:pPr>
        <w:jc w:val="center"/>
        <w:rPr>
          <w:rFonts w:ascii="Arial" w:hAnsi="Arial" w:cs="Arial"/>
          <w:b/>
          <w:sz w:val="22"/>
          <w:szCs w:val="22"/>
          <w:lang w:val="en-US"/>
        </w:rPr>
      </w:pPr>
      <w:r>
        <w:rPr>
          <w:rFonts w:ascii="Arial" w:hAnsi="Arial" w:cs="Arial"/>
          <w:b/>
          <w:sz w:val="22"/>
          <w:szCs w:val="22"/>
          <w:lang w:val="en-US"/>
        </w:rPr>
        <w:t>Lisa Gommer</w:t>
      </w:r>
    </w:p>
    <w:p w14:paraId="6C61F018" w14:textId="77777777" w:rsidR="00965598" w:rsidRPr="00270093" w:rsidRDefault="00965598" w:rsidP="00887C45">
      <w:pPr>
        <w:jc w:val="center"/>
        <w:rPr>
          <w:rFonts w:ascii="Arial" w:hAnsi="Arial" w:cs="Arial"/>
          <w:sz w:val="22"/>
          <w:szCs w:val="22"/>
          <w:lang w:val="en-US"/>
        </w:rPr>
      </w:pPr>
    </w:p>
    <w:p w14:paraId="45200B3A" w14:textId="732D4F56" w:rsidR="004E7E71" w:rsidRDefault="00315B65" w:rsidP="00315B65">
      <w:pPr>
        <w:jc w:val="center"/>
        <w:rPr>
          <w:rFonts w:ascii="Arial" w:hAnsi="Arial" w:cs="Arial"/>
          <w:sz w:val="22"/>
          <w:szCs w:val="22"/>
          <w:lang w:val="en-US"/>
        </w:rPr>
      </w:pPr>
      <w:r>
        <w:rPr>
          <w:rFonts w:ascii="Arial" w:hAnsi="Arial" w:cs="Arial"/>
          <w:sz w:val="22"/>
          <w:szCs w:val="22"/>
          <w:lang w:val="en-US"/>
        </w:rPr>
        <w:t xml:space="preserve">Faculty of Engineering Technology, University of Twente, Enschede, The Netherlands </w:t>
      </w:r>
    </w:p>
    <w:p w14:paraId="2C49898F" w14:textId="77777777" w:rsidR="00315B65" w:rsidRDefault="00315B65" w:rsidP="00315B65">
      <w:pPr>
        <w:jc w:val="center"/>
        <w:rPr>
          <w:rFonts w:ascii="Arial" w:hAnsi="Arial" w:cs="Arial"/>
          <w:sz w:val="22"/>
          <w:szCs w:val="22"/>
          <w:lang w:val="en-US"/>
        </w:rPr>
      </w:pPr>
    </w:p>
    <w:p w14:paraId="1C2EFB68" w14:textId="77777777" w:rsidR="00315B65" w:rsidRPr="00F94C9B" w:rsidRDefault="00315B65" w:rsidP="00315B65">
      <w:pPr>
        <w:jc w:val="center"/>
        <w:rPr>
          <w:rFonts w:ascii="Arial" w:hAnsi="Arial" w:cs="Arial"/>
          <w:i/>
          <w:color w:val="00B0F0"/>
          <w:sz w:val="22"/>
          <w:szCs w:val="22"/>
          <w:lang w:val="en-US"/>
        </w:rPr>
      </w:pPr>
    </w:p>
    <w:p w14:paraId="062055D1" w14:textId="77777777" w:rsidR="00233B88" w:rsidRPr="00270093" w:rsidRDefault="00233B88" w:rsidP="00887C45">
      <w:pPr>
        <w:rPr>
          <w:rFonts w:ascii="Arial" w:hAnsi="Arial" w:cs="Arial"/>
          <w:sz w:val="22"/>
          <w:szCs w:val="22"/>
          <w:lang w:val="en-US"/>
        </w:rPr>
      </w:pPr>
    </w:p>
    <w:p w14:paraId="2188D52C" w14:textId="77777777" w:rsidR="00887C45" w:rsidRPr="00270093" w:rsidRDefault="003A2B32" w:rsidP="00887C45">
      <w:pPr>
        <w:rPr>
          <w:rFonts w:ascii="Arial" w:hAnsi="Arial" w:cs="Arial"/>
          <w:b/>
          <w:sz w:val="22"/>
          <w:szCs w:val="22"/>
          <w:lang w:val="en-US"/>
        </w:rPr>
      </w:pPr>
      <w:r w:rsidRPr="00270093">
        <w:rPr>
          <w:rFonts w:ascii="Arial" w:hAnsi="Arial" w:cs="Arial"/>
          <w:b/>
          <w:sz w:val="22"/>
          <w:szCs w:val="22"/>
          <w:lang w:val="en-US"/>
        </w:rPr>
        <w:t>ABSTRACT</w:t>
      </w:r>
    </w:p>
    <w:p w14:paraId="1966ACD6" w14:textId="77777777" w:rsidR="00887C45" w:rsidRPr="00270093" w:rsidRDefault="00887C45" w:rsidP="00887C45">
      <w:pPr>
        <w:rPr>
          <w:rFonts w:ascii="Arial" w:hAnsi="Arial" w:cs="Arial"/>
          <w:sz w:val="22"/>
          <w:szCs w:val="22"/>
          <w:lang w:val="en-US"/>
        </w:rPr>
      </w:pPr>
    </w:p>
    <w:p w14:paraId="07726A8F" w14:textId="344B5B8F" w:rsidR="00A74264" w:rsidRPr="00315B65" w:rsidRDefault="00315B65" w:rsidP="00315B65">
      <w:pPr>
        <w:rPr>
          <w:rFonts w:ascii="Arial" w:hAnsi="Arial" w:cs="Arial"/>
          <w:sz w:val="22"/>
          <w:szCs w:val="22"/>
        </w:rPr>
      </w:pPr>
      <w:r w:rsidRPr="00315B65">
        <w:rPr>
          <w:rFonts w:ascii="Arial" w:hAnsi="Arial" w:cs="Arial"/>
          <w:sz w:val="22"/>
          <w:szCs w:val="22"/>
        </w:rPr>
        <w:t xml:space="preserve">CDIO standards 9 and 10 require institutions </w:t>
      </w:r>
      <w:r w:rsidR="00CD1815">
        <w:rPr>
          <w:rFonts w:ascii="Arial" w:hAnsi="Arial" w:cs="Arial"/>
          <w:sz w:val="22"/>
          <w:szCs w:val="22"/>
        </w:rPr>
        <w:t>within the initiative to work toward</w:t>
      </w:r>
      <w:r w:rsidRPr="00315B65">
        <w:rPr>
          <w:rFonts w:ascii="Arial" w:hAnsi="Arial" w:cs="Arial"/>
          <w:sz w:val="22"/>
          <w:szCs w:val="22"/>
        </w:rPr>
        <w:t xml:space="preserve"> systematically support</w:t>
      </w:r>
      <w:r w:rsidR="00CD1815">
        <w:rPr>
          <w:rFonts w:ascii="Arial" w:hAnsi="Arial" w:cs="Arial"/>
          <w:sz w:val="22"/>
          <w:szCs w:val="22"/>
        </w:rPr>
        <w:t>ing</w:t>
      </w:r>
      <w:r w:rsidRPr="00315B65">
        <w:rPr>
          <w:rFonts w:ascii="Arial" w:hAnsi="Arial" w:cs="Arial"/>
          <w:sz w:val="22"/>
          <w:szCs w:val="22"/>
        </w:rPr>
        <w:t xml:space="preserve"> and develop</w:t>
      </w:r>
      <w:r w:rsidR="00CD1815">
        <w:rPr>
          <w:rFonts w:ascii="Arial" w:hAnsi="Arial" w:cs="Arial"/>
          <w:sz w:val="22"/>
          <w:szCs w:val="22"/>
        </w:rPr>
        <w:t>ing</w:t>
      </w:r>
      <w:r w:rsidRPr="00315B65">
        <w:rPr>
          <w:rFonts w:ascii="Arial" w:hAnsi="Arial" w:cs="Arial"/>
          <w:sz w:val="22"/>
          <w:szCs w:val="22"/>
        </w:rPr>
        <w:t xml:space="preserve"> the teaching and the more ge</w:t>
      </w:r>
      <w:r w:rsidR="002B28BA">
        <w:rPr>
          <w:rFonts w:ascii="Arial" w:hAnsi="Arial" w:cs="Arial"/>
          <w:sz w:val="22"/>
          <w:szCs w:val="22"/>
        </w:rPr>
        <w:t>neral competency of their faculty</w:t>
      </w:r>
      <w:r w:rsidRPr="00315B65">
        <w:rPr>
          <w:rFonts w:ascii="Arial" w:hAnsi="Arial" w:cs="Arial"/>
          <w:sz w:val="22"/>
          <w:szCs w:val="22"/>
        </w:rPr>
        <w:t>.</w:t>
      </w:r>
      <w:r w:rsidR="002B28BA">
        <w:rPr>
          <w:rFonts w:ascii="Arial" w:hAnsi="Arial" w:cs="Arial"/>
          <w:sz w:val="22"/>
          <w:szCs w:val="22"/>
        </w:rPr>
        <w:t xml:space="preserve"> Conventionally this is assumed to be the academic teaching staff responsible for the curriculum, learning outcomes and assessment on a given programme</w:t>
      </w:r>
      <w:r w:rsidR="007C32AF">
        <w:rPr>
          <w:rFonts w:ascii="Arial" w:hAnsi="Arial" w:cs="Arial"/>
          <w:sz w:val="22"/>
          <w:szCs w:val="22"/>
        </w:rPr>
        <w:t xml:space="preserve">. </w:t>
      </w:r>
      <w:r w:rsidR="00A74264">
        <w:rPr>
          <w:rFonts w:ascii="Arial" w:hAnsi="Arial" w:cs="Arial"/>
          <w:sz w:val="22"/>
          <w:szCs w:val="22"/>
        </w:rPr>
        <w:t xml:space="preserve">CDIO by implication from the other standards requires significant involvement by students in practical projects and </w:t>
      </w:r>
      <w:r w:rsidR="00CD1815">
        <w:rPr>
          <w:rFonts w:ascii="Arial" w:hAnsi="Arial" w:cs="Arial"/>
          <w:sz w:val="22"/>
          <w:szCs w:val="22"/>
        </w:rPr>
        <w:t>experiences all</w:t>
      </w:r>
      <w:r w:rsidR="00A74264">
        <w:rPr>
          <w:rFonts w:ascii="Arial" w:hAnsi="Arial" w:cs="Arial"/>
          <w:sz w:val="22"/>
          <w:szCs w:val="22"/>
        </w:rPr>
        <w:t xml:space="preserve"> of which typically involve the use of technical support staff. While technical st</w:t>
      </w:r>
      <w:r w:rsidR="00CD1815">
        <w:rPr>
          <w:rFonts w:ascii="Arial" w:hAnsi="Arial" w:cs="Arial"/>
          <w:sz w:val="22"/>
          <w:szCs w:val="22"/>
        </w:rPr>
        <w:t>aff will generally not be directly involved in designing curricula</w:t>
      </w:r>
      <w:r w:rsidR="00A74264">
        <w:rPr>
          <w:rFonts w:ascii="Arial" w:hAnsi="Arial" w:cs="Arial"/>
          <w:sz w:val="22"/>
          <w:szCs w:val="22"/>
        </w:rPr>
        <w:t xml:space="preserve"> or set</w:t>
      </w:r>
      <w:r w:rsidR="00CD1815">
        <w:rPr>
          <w:rFonts w:ascii="Arial" w:hAnsi="Arial" w:cs="Arial"/>
          <w:sz w:val="22"/>
          <w:szCs w:val="22"/>
        </w:rPr>
        <w:t>ting</w:t>
      </w:r>
      <w:r w:rsidR="00A74264">
        <w:rPr>
          <w:rFonts w:ascii="Arial" w:hAnsi="Arial" w:cs="Arial"/>
          <w:sz w:val="22"/>
          <w:szCs w:val="22"/>
        </w:rPr>
        <w:t xml:space="preserve"> assessments</w:t>
      </w:r>
      <w:r w:rsidR="00CD1815">
        <w:rPr>
          <w:rFonts w:ascii="Arial" w:hAnsi="Arial" w:cs="Arial"/>
          <w:sz w:val="22"/>
          <w:szCs w:val="22"/>
        </w:rPr>
        <w:t>,</w:t>
      </w:r>
      <w:r w:rsidR="00A74264">
        <w:rPr>
          <w:rFonts w:ascii="Arial" w:hAnsi="Arial" w:cs="Arial"/>
          <w:sz w:val="22"/>
          <w:szCs w:val="22"/>
        </w:rPr>
        <w:t xml:space="preserve"> they are often a key </w:t>
      </w:r>
      <w:r w:rsidR="00944EEF">
        <w:rPr>
          <w:rFonts w:ascii="Arial" w:hAnsi="Arial" w:cs="Arial"/>
          <w:sz w:val="22"/>
          <w:szCs w:val="22"/>
        </w:rPr>
        <w:t xml:space="preserve">contact point and </w:t>
      </w:r>
      <w:r w:rsidR="00A74264">
        <w:rPr>
          <w:rFonts w:ascii="Arial" w:hAnsi="Arial" w:cs="Arial"/>
          <w:sz w:val="22"/>
          <w:szCs w:val="22"/>
        </w:rPr>
        <w:t xml:space="preserve">enabler of the students learning </w:t>
      </w:r>
      <w:r w:rsidR="00944EEF">
        <w:rPr>
          <w:rFonts w:ascii="Arial" w:hAnsi="Arial" w:cs="Arial"/>
          <w:sz w:val="22"/>
          <w:szCs w:val="22"/>
        </w:rPr>
        <w:t xml:space="preserve">experience </w:t>
      </w:r>
      <w:r w:rsidR="00A74264">
        <w:rPr>
          <w:rFonts w:ascii="Arial" w:hAnsi="Arial" w:cs="Arial"/>
          <w:sz w:val="22"/>
          <w:szCs w:val="22"/>
        </w:rPr>
        <w:t xml:space="preserve">particularly with regard to many practical or problem solving competencies desired within </w:t>
      </w:r>
      <w:r w:rsidR="007C32AF">
        <w:rPr>
          <w:rFonts w:ascii="Arial" w:hAnsi="Arial" w:cs="Arial"/>
          <w:sz w:val="22"/>
          <w:szCs w:val="22"/>
        </w:rPr>
        <w:t>p</w:t>
      </w:r>
      <w:r w:rsidR="00A74264">
        <w:rPr>
          <w:rFonts w:ascii="Arial" w:hAnsi="Arial" w:cs="Arial"/>
          <w:sz w:val="22"/>
          <w:szCs w:val="22"/>
        </w:rPr>
        <w:t xml:space="preserve">rogrammes. Despite </w:t>
      </w:r>
      <w:r w:rsidR="00CD1815">
        <w:rPr>
          <w:rFonts w:ascii="Arial" w:hAnsi="Arial" w:cs="Arial"/>
          <w:sz w:val="22"/>
          <w:szCs w:val="22"/>
        </w:rPr>
        <w:t>their</w:t>
      </w:r>
      <w:r w:rsidR="00A74264">
        <w:rPr>
          <w:rFonts w:ascii="Arial" w:hAnsi="Arial" w:cs="Arial"/>
          <w:sz w:val="22"/>
          <w:szCs w:val="22"/>
        </w:rPr>
        <w:t xml:space="preserve"> importance</w:t>
      </w:r>
      <w:r w:rsidR="00CD1815">
        <w:rPr>
          <w:rFonts w:ascii="Arial" w:hAnsi="Arial" w:cs="Arial"/>
          <w:sz w:val="22"/>
          <w:szCs w:val="22"/>
        </w:rPr>
        <w:t>,</w:t>
      </w:r>
      <w:r w:rsidR="00A74264">
        <w:rPr>
          <w:rFonts w:ascii="Arial" w:hAnsi="Arial" w:cs="Arial"/>
          <w:sz w:val="22"/>
          <w:szCs w:val="22"/>
        </w:rPr>
        <w:t xml:space="preserve"> the opportunities and support given to technici</w:t>
      </w:r>
      <w:r w:rsidR="00CD1815">
        <w:rPr>
          <w:rFonts w:ascii="Arial" w:hAnsi="Arial" w:cs="Arial"/>
          <w:sz w:val="22"/>
          <w:szCs w:val="22"/>
        </w:rPr>
        <w:t>ans to enhance their competence, particularly with regard to the learning process and student engagement, can be quite limited. This paper describes an effort by CDIO partners the University of Twente and Aston University to trial an exchange visits scheme to help encourage and support our technical staff to gain new perspectives</w:t>
      </w:r>
      <w:r w:rsidR="003C16A4">
        <w:rPr>
          <w:rFonts w:ascii="Arial" w:hAnsi="Arial" w:cs="Arial"/>
          <w:sz w:val="22"/>
          <w:szCs w:val="22"/>
        </w:rPr>
        <w:t>, have opportunity to develop, to build a collaborative network</w:t>
      </w:r>
      <w:r w:rsidR="00CD1815">
        <w:rPr>
          <w:rFonts w:ascii="Arial" w:hAnsi="Arial" w:cs="Arial"/>
          <w:sz w:val="22"/>
          <w:szCs w:val="22"/>
        </w:rPr>
        <w:t xml:space="preserve"> and share best practice.</w:t>
      </w:r>
    </w:p>
    <w:p w14:paraId="362F24FA" w14:textId="77777777" w:rsidR="00C205B8" w:rsidRPr="00315B65" w:rsidRDefault="00C205B8" w:rsidP="00887C45">
      <w:pPr>
        <w:rPr>
          <w:rFonts w:ascii="Arial" w:hAnsi="Arial" w:cs="Arial"/>
          <w:sz w:val="22"/>
          <w:szCs w:val="22"/>
          <w:lang w:val="en-US"/>
        </w:rPr>
      </w:pPr>
    </w:p>
    <w:p w14:paraId="49AA5AEB" w14:textId="77777777" w:rsidR="00C205B8" w:rsidRPr="00315B65" w:rsidRDefault="00C205B8"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2E15CB46" w14:textId="0AFDE3E9" w:rsidR="00867AAC" w:rsidRDefault="00315B65" w:rsidP="00887C45">
      <w:pPr>
        <w:rPr>
          <w:rFonts w:ascii="Arial" w:hAnsi="Arial" w:cs="Arial"/>
          <w:sz w:val="22"/>
          <w:szCs w:val="22"/>
          <w:lang w:val="en-US"/>
        </w:rPr>
      </w:pPr>
      <w:r>
        <w:rPr>
          <w:rFonts w:ascii="Arial" w:hAnsi="Arial" w:cs="Arial"/>
          <w:sz w:val="22"/>
          <w:szCs w:val="22"/>
          <w:lang w:val="en-US"/>
        </w:rPr>
        <w:t>Technician, Exchange, Facu</w:t>
      </w:r>
      <w:r w:rsidR="00867AAC">
        <w:rPr>
          <w:rFonts w:ascii="Arial" w:hAnsi="Arial" w:cs="Arial"/>
          <w:sz w:val="22"/>
          <w:szCs w:val="22"/>
          <w:lang w:val="en-US"/>
        </w:rPr>
        <w:t>lty Development, International</w:t>
      </w:r>
    </w:p>
    <w:p w14:paraId="1BAF808B" w14:textId="21DC44BE" w:rsidR="00233B88" w:rsidRPr="00270093" w:rsidRDefault="003C058C" w:rsidP="00887C45">
      <w:pPr>
        <w:rPr>
          <w:rFonts w:ascii="Arial" w:hAnsi="Arial" w:cs="Arial"/>
          <w:sz w:val="22"/>
          <w:szCs w:val="22"/>
          <w:lang w:val="en-US"/>
        </w:rPr>
      </w:pPr>
      <w:r>
        <w:rPr>
          <w:rFonts w:ascii="Arial" w:hAnsi="Arial" w:cs="Arial"/>
          <w:sz w:val="22"/>
          <w:szCs w:val="22"/>
          <w:lang w:val="en-US"/>
        </w:rPr>
        <w:t xml:space="preserve">Standards: </w:t>
      </w:r>
      <w:r w:rsidR="00315B65" w:rsidRPr="00315B65">
        <w:rPr>
          <w:rFonts w:ascii="Arial" w:hAnsi="Arial" w:cs="Arial"/>
          <w:sz w:val="22"/>
          <w:szCs w:val="22"/>
          <w:lang w:val="en-US"/>
        </w:rPr>
        <w:t>5, 6, 8, 9, 10</w:t>
      </w:r>
    </w:p>
    <w:p w14:paraId="36E31DB4" w14:textId="77777777" w:rsidR="00233B88" w:rsidRPr="00270093" w:rsidRDefault="00233B88" w:rsidP="00887C45">
      <w:pPr>
        <w:rPr>
          <w:rFonts w:ascii="Arial" w:hAnsi="Arial" w:cs="Arial"/>
          <w:sz w:val="22"/>
          <w:szCs w:val="22"/>
          <w:lang w:val="en-US"/>
        </w:rPr>
      </w:pPr>
    </w:p>
    <w:p w14:paraId="41F747A0" w14:textId="77777777" w:rsidR="00C205B8" w:rsidRPr="00270093" w:rsidRDefault="00C205B8" w:rsidP="00887C45">
      <w:pPr>
        <w:rPr>
          <w:rFonts w:ascii="Arial" w:hAnsi="Arial" w:cs="Arial"/>
          <w:sz w:val="22"/>
          <w:szCs w:val="22"/>
          <w:lang w:val="en-US"/>
        </w:rPr>
      </w:pPr>
    </w:p>
    <w:p w14:paraId="468398AC" w14:textId="382E42FB" w:rsidR="007160F5" w:rsidRDefault="003611AF" w:rsidP="00887C45">
      <w:pPr>
        <w:rPr>
          <w:rFonts w:ascii="Arial" w:hAnsi="Arial" w:cs="Arial"/>
          <w:b/>
          <w:sz w:val="22"/>
          <w:szCs w:val="22"/>
          <w:lang w:val="en-US"/>
        </w:rPr>
      </w:pPr>
      <w:r>
        <w:rPr>
          <w:rFonts w:ascii="Arial" w:hAnsi="Arial" w:cs="Arial"/>
          <w:b/>
          <w:sz w:val="22"/>
          <w:szCs w:val="22"/>
          <w:lang w:val="en-US"/>
        </w:rPr>
        <w:t>INTRODUCTION</w:t>
      </w:r>
      <w:r w:rsidR="007160F5" w:rsidRPr="00270093">
        <w:rPr>
          <w:rFonts w:ascii="Arial" w:hAnsi="Arial" w:cs="Arial"/>
          <w:b/>
          <w:sz w:val="22"/>
          <w:szCs w:val="22"/>
          <w:lang w:val="en-US"/>
        </w:rPr>
        <w:t xml:space="preserve"> </w:t>
      </w:r>
    </w:p>
    <w:p w14:paraId="3F8D382E" w14:textId="77777777" w:rsidR="00D448F8" w:rsidRDefault="00D448F8" w:rsidP="00887C45">
      <w:pPr>
        <w:rPr>
          <w:rFonts w:ascii="Arial" w:hAnsi="Arial" w:cs="Arial"/>
          <w:b/>
          <w:sz w:val="22"/>
          <w:szCs w:val="22"/>
          <w:lang w:val="en-US"/>
        </w:rPr>
      </w:pPr>
    </w:p>
    <w:p w14:paraId="08C4D3CD" w14:textId="244E82E1" w:rsidR="003611AF" w:rsidRPr="00315B65" w:rsidRDefault="003611AF" w:rsidP="003611AF">
      <w:pPr>
        <w:rPr>
          <w:rFonts w:ascii="Arial" w:hAnsi="Arial" w:cs="Arial"/>
          <w:sz w:val="22"/>
          <w:szCs w:val="22"/>
        </w:rPr>
      </w:pPr>
      <w:r w:rsidRPr="00315B65">
        <w:rPr>
          <w:rFonts w:ascii="Arial" w:hAnsi="Arial" w:cs="Arial"/>
          <w:sz w:val="22"/>
          <w:szCs w:val="22"/>
        </w:rPr>
        <w:t>CDIO standards 9 and 10 require institutions to systematically support and develop the teaching and the more general competency of their staff. It perhaps could be argued t</w:t>
      </w:r>
      <w:r w:rsidR="00944EEF">
        <w:rPr>
          <w:rFonts w:ascii="Arial" w:hAnsi="Arial" w:cs="Arial"/>
          <w:sz w:val="22"/>
          <w:szCs w:val="22"/>
        </w:rPr>
        <w:t xml:space="preserve">hat these standards are </w:t>
      </w:r>
      <w:r w:rsidRPr="00315B65">
        <w:rPr>
          <w:rFonts w:ascii="Arial" w:hAnsi="Arial" w:cs="Arial"/>
          <w:sz w:val="22"/>
          <w:szCs w:val="22"/>
        </w:rPr>
        <w:t xml:space="preserve">some of the trickier ones to implement thoroughly and attract less attention than they should within the community. </w:t>
      </w:r>
    </w:p>
    <w:p w14:paraId="01FE1760" w14:textId="77777777" w:rsidR="003611AF" w:rsidRPr="00315B65" w:rsidRDefault="003611AF" w:rsidP="003611AF">
      <w:pPr>
        <w:rPr>
          <w:rFonts w:ascii="Arial" w:hAnsi="Arial" w:cs="Arial"/>
          <w:sz w:val="22"/>
          <w:szCs w:val="22"/>
        </w:rPr>
      </w:pPr>
    </w:p>
    <w:p w14:paraId="0BD35E53" w14:textId="77777777" w:rsidR="003611AF" w:rsidRPr="00315B65" w:rsidRDefault="003611AF" w:rsidP="003611AF">
      <w:pPr>
        <w:rPr>
          <w:rFonts w:ascii="Arial" w:hAnsi="Arial" w:cs="Arial"/>
          <w:sz w:val="22"/>
          <w:szCs w:val="22"/>
        </w:rPr>
      </w:pPr>
      <w:r w:rsidRPr="00315B65">
        <w:rPr>
          <w:rFonts w:ascii="Arial" w:hAnsi="Arial" w:cs="Arial"/>
          <w:sz w:val="22"/>
          <w:szCs w:val="22"/>
        </w:rPr>
        <w:t>In addition it should be noted that the definition of “faculty” in these standards has tended to be interpreted as academic staff however the nature of CDIO, particularly through the design, build and test approaches embodied directly or indirectly in standards 5, 6 and 8 means that technical and workshop staff are key partners in enabling these activities and ensuring successful outcomes for students.</w:t>
      </w:r>
    </w:p>
    <w:p w14:paraId="46D63C38" w14:textId="77777777" w:rsidR="003611AF" w:rsidRPr="00315B65" w:rsidRDefault="003611AF" w:rsidP="003611AF">
      <w:pPr>
        <w:rPr>
          <w:rFonts w:ascii="Arial" w:hAnsi="Arial" w:cs="Arial"/>
          <w:sz w:val="22"/>
          <w:szCs w:val="22"/>
        </w:rPr>
      </w:pPr>
    </w:p>
    <w:p w14:paraId="23D1054E" w14:textId="2138F6BF" w:rsidR="003611AF" w:rsidRPr="00315B65" w:rsidRDefault="003611AF" w:rsidP="003611AF">
      <w:pPr>
        <w:rPr>
          <w:rFonts w:ascii="Arial" w:hAnsi="Arial" w:cs="Arial"/>
          <w:sz w:val="22"/>
          <w:szCs w:val="22"/>
        </w:rPr>
      </w:pPr>
      <w:r w:rsidRPr="00315B65">
        <w:rPr>
          <w:rFonts w:ascii="Arial" w:hAnsi="Arial" w:cs="Arial"/>
          <w:sz w:val="22"/>
          <w:szCs w:val="22"/>
        </w:rPr>
        <w:t xml:space="preserve">At many Universities operating the CDIO model, the technical staff are a key contact point with the students helping students in a very practical way to resolve issues in their </w:t>
      </w:r>
      <w:r w:rsidR="00193536">
        <w:rPr>
          <w:rFonts w:ascii="Arial" w:hAnsi="Arial" w:cs="Arial"/>
          <w:sz w:val="22"/>
          <w:szCs w:val="22"/>
        </w:rPr>
        <w:t xml:space="preserve">design implement </w:t>
      </w:r>
      <w:r w:rsidRPr="00315B65">
        <w:rPr>
          <w:rFonts w:ascii="Arial" w:hAnsi="Arial" w:cs="Arial"/>
          <w:sz w:val="22"/>
          <w:szCs w:val="22"/>
        </w:rPr>
        <w:t xml:space="preserve">projects and helping them translate many of the more academic aspects of their learning into tangible outcomes. Despite this critical role </w:t>
      </w:r>
      <w:r w:rsidR="00AE5570" w:rsidRPr="00315B65">
        <w:rPr>
          <w:rFonts w:ascii="Arial" w:hAnsi="Arial" w:cs="Arial"/>
          <w:sz w:val="22"/>
          <w:szCs w:val="22"/>
        </w:rPr>
        <w:t>there</w:t>
      </w:r>
      <w:r w:rsidRPr="00315B65">
        <w:rPr>
          <w:rFonts w:ascii="Arial" w:hAnsi="Arial" w:cs="Arial"/>
          <w:sz w:val="22"/>
          <w:szCs w:val="22"/>
        </w:rPr>
        <w:t xml:space="preserve"> may not always be obvious routes to develop their skills in these areas.</w:t>
      </w:r>
    </w:p>
    <w:p w14:paraId="24C54B24" w14:textId="77777777" w:rsidR="003611AF" w:rsidRPr="00315B65" w:rsidRDefault="003611AF" w:rsidP="003611AF">
      <w:pPr>
        <w:rPr>
          <w:rFonts w:ascii="Arial" w:hAnsi="Arial" w:cs="Arial"/>
          <w:sz w:val="22"/>
          <w:szCs w:val="22"/>
        </w:rPr>
      </w:pPr>
    </w:p>
    <w:p w14:paraId="3FE07AB2" w14:textId="26C6F9A6" w:rsidR="003611AF" w:rsidRPr="00315B65" w:rsidRDefault="003611AF" w:rsidP="003611AF">
      <w:pPr>
        <w:rPr>
          <w:rFonts w:ascii="Arial" w:hAnsi="Arial" w:cs="Arial"/>
          <w:sz w:val="22"/>
          <w:szCs w:val="22"/>
        </w:rPr>
      </w:pPr>
      <w:r w:rsidRPr="00315B65">
        <w:rPr>
          <w:rFonts w:ascii="Arial" w:hAnsi="Arial" w:cs="Arial"/>
          <w:sz w:val="22"/>
          <w:szCs w:val="22"/>
        </w:rPr>
        <w:t>This paper de</w:t>
      </w:r>
      <w:r w:rsidR="00867AAC">
        <w:rPr>
          <w:rFonts w:ascii="Arial" w:hAnsi="Arial" w:cs="Arial"/>
          <w:sz w:val="22"/>
          <w:szCs w:val="22"/>
        </w:rPr>
        <w:t xml:space="preserve">scribes a trial between the </w:t>
      </w:r>
      <w:r w:rsidRPr="00315B65">
        <w:rPr>
          <w:rFonts w:ascii="Arial" w:hAnsi="Arial" w:cs="Arial"/>
          <w:sz w:val="22"/>
          <w:szCs w:val="22"/>
        </w:rPr>
        <w:t>University of Twente in the Netherlands and Aston University in the UK to develop both specific and more general competencies among technical staff at the two institutions. This involved the technicians reflecting on their skill sets and needs with a view to developing these by sharing best practice with colleagues from the partner institution.</w:t>
      </w:r>
    </w:p>
    <w:p w14:paraId="21CFD79B" w14:textId="77777777" w:rsidR="003611AF" w:rsidRPr="00315B65" w:rsidRDefault="003611AF" w:rsidP="003611AF">
      <w:pPr>
        <w:rPr>
          <w:rFonts w:ascii="Arial" w:hAnsi="Arial" w:cs="Arial"/>
          <w:sz w:val="22"/>
          <w:szCs w:val="22"/>
        </w:rPr>
      </w:pPr>
    </w:p>
    <w:p w14:paraId="3D8F2016" w14:textId="13F366A9" w:rsidR="003611AF" w:rsidRPr="00315B65" w:rsidRDefault="003611AF" w:rsidP="003611AF">
      <w:pPr>
        <w:rPr>
          <w:rFonts w:ascii="Arial" w:hAnsi="Arial" w:cs="Arial"/>
          <w:sz w:val="22"/>
          <w:szCs w:val="22"/>
        </w:rPr>
      </w:pPr>
      <w:r w:rsidRPr="00315B65">
        <w:rPr>
          <w:rFonts w:ascii="Arial" w:hAnsi="Arial" w:cs="Arial"/>
          <w:sz w:val="22"/>
          <w:szCs w:val="22"/>
        </w:rPr>
        <w:t xml:space="preserve">At Twente a particular requirement existed to help support technical staff in gaining confidence in instructing </w:t>
      </w:r>
      <w:r w:rsidR="00AE5570">
        <w:rPr>
          <w:rFonts w:ascii="Arial" w:hAnsi="Arial" w:cs="Arial"/>
          <w:sz w:val="22"/>
          <w:szCs w:val="22"/>
        </w:rPr>
        <w:t xml:space="preserve">in </w:t>
      </w:r>
      <w:r w:rsidRPr="00315B65">
        <w:rPr>
          <w:rFonts w:ascii="Arial" w:hAnsi="Arial" w:cs="Arial"/>
          <w:sz w:val="22"/>
          <w:szCs w:val="22"/>
        </w:rPr>
        <w:t>English while at Aston there was a desire to encourage staff to gain a wider picture of technical support beyond the specific capabilities and environments of the individual technician.</w:t>
      </w:r>
    </w:p>
    <w:p w14:paraId="7435DE95" w14:textId="77777777" w:rsidR="003611AF" w:rsidRPr="00315B65" w:rsidRDefault="003611AF" w:rsidP="003611AF">
      <w:pPr>
        <w:rPr>
          <w:rFonts w:ascii="Arial" w:hAnsi="Arial" w:cs="Arial"/>
          <w:sz w:val="22"/>
          <w:szCs w:val="22"/>
        </w:rPr>
      </w:pPr>
    </w:p>
    <w:p w14:paraId="51A8FD8D" w14:textId="77777777" w:rsidR="003611AF" w:rsidRPr="00315B65" w:rsidRDefault="003611AF" w:rsidP="003611AF">
      <w:pPr>
        <w:rPr>
          <w:rFonts w:ascii="Arial" w:hAnsi="Arial" w:cs="Arial"/>
          <w:sz w:val="22"/>
          <w:szCs w:val="22"/>
        </w:rPr>
      </w:pPr>
      <w:r w:rsidRPr="00315B65">
        <w:rPr>
          <w:rFonts w:ascii="Arial" w:hAnsi="Arial" w:cs="Arial"/>
          <w:sz w:val="22"/>
          <w:szCs w:val="22"/>
        </w:rPr>
        <w:t>This paper reports on the initial findings of the initiative and exchange with the hope that it may encourage others to consider the particular support needs of technical staff.</w:t>
      </w:r>
    </w:p>
    <w:p w14:paraId="6B409E7B" w14:textId="77777777" w:rsidR="00867AAC" w:rsidRDefault="00867AAC" w:rsidP="00887C45">
      <w:pPr>
        <w:rPr>
          <w:rFonts w:ascii="Arial" w:hAnsi="Arial" w:cs="Arial"/>
          <w:sz w:val="22"/>
          <w:szCs w:val="22"/>
          <w:lang w:val="en-US"/>
        </w:rPr>
      </w:pPr>
    </w:p>
    <w:p w14:paraId="290CB5B8" w14:textId="77777777" w:rsidR="00867AAC" w:rsidRDefault="00867AAC" w:rsidP="00887C45">
      <w:pPr>
        <w:rPr>
          <w:rFonts w:ascii="Arial" w:hAnsi="Arial" w:cs="Arial"/>
          <w:sz w:val="22"/>
          <w:szCs w:val="22"/>
          <w:lang w:val="en-US"/>
        </w:rPr>
      </w:pPr>
    </w:p>
    <w:p w14:paraId="67A41002" w14:textId="5FA94510" w:rsidR="00867AAC" w:rsidRPr="00867AAC" w:rsidRDefault="00867AAC" w:rsidP="00887C45">
      <w:pPr>
        <w:rPr>
          <w:rFonts w:ascii="Arial" w:hAnsi="Arial" w:cs="Arial"/>
          <w:b/>
          <w:sz w:val="22"/>
          <w:szCs w:val="22"/>
          <w:lang w:val="en-US"/>
        </w:rPr>
      </w:pPr>
      <w:r w:rsidRPr="00867AAC">
        <w:rPr>
          <w:rFonts w:ascii="Arial" w:hAnsi="Arial" w:cs="Arial"/>
          <w:b/>
          <w:sz w:val="22"/>
          <w:szCs w:val="22"/>
          <w:lang w:val="en-US"/>
        </w:rPr>
        <w:t>BACKGROUND</w:t>
      </w:r>
    </w:p>
    <w:p w14:paraId="0051DD73" w14:textId="77777777" w:rsidR="00867AAC" w:rsidRDefault="00867AAC" w:rsidP="00887C45">
      <w:pPr>
        <w:rPr>
          <w:rFonts w:ascii="Arial" w:hAnsi="Arial" w:cs="Arial"/>
          <w:sz w:val="22"/>
          <w:szCs w:val="22"/>
          <w:lang w:val="en-US"/>
        </w:rPr>
      </w:pPr>
    </w:p>
    <w:p w14:paraId="3934D222" w14:textId="137C86A6" w:rsidR="00E02B81" w:rsidRDefault="00867AAC" w:rsidP="00867AAC">
      <w:pPr>
        <w:rPr>
          <w:rFonts w:ascii="Arial" w:hAnsi="Arial" w:cs="Arial"/>
          <w:sz w:val="22"/>
          <w:szCs w:val="22"/>
        </w:rPr>
      </w:pPr>
      <w:r w:rsidRPr="00AE5570">
        <w:rPr>
          <w:rFonts w:ascii="Arial" w:hAnsi="Arial" w:cs="Arial"/>
          <w:sz w:val="22"/>
          <w:szCs w:val="22"/>
        </w:rPr>
        <w:t>CDIO standards 9 and 10 relate to the development of faculty competence in both engineering practice and in teaching and learning methods</w:t>
      </w:r>
      <w:r w:rsidR="00E02B81">
        <w:rPr>
          <w:rFonts w:ascii="Arial" w:hAnsi="Arial" w:cs="Arial"/>
          <w:sz w:val="22"/>
          <w:szCs w:val="22"/>
        </w:rPr>
        <w:t>. In many regards these are particularly key to the long term sustainability of CDIO focussed programmes beyond the initial implementation and the moving on of the initial cohorts of staff</w:t>
      </w:r>
      <w:r w:rsidRPr="00AE5570">
        <w:rPr>
          <w:rFonts w:ascii="Arial" w:hAnsi="Arial" w:cs="Arial"/>
          <w:sz w:val="22"/>
          <w:szCs w:val="22"/>
        </w:rPr>
        <w:t xml:space="preserve">. </w:t>
      </w:r>
    </w:p>
    <w:p w14:paraId="3205159A" w14:textId="77777777" w:rsidR="00E02B81" w:rsidRDefault="00E02B81" w:rsidP="00867AAC">
      <w:pPr>
        <w:rPr>
          <w:rFonts w:ascii="Arial" w:hAnsi="Arial" w:cs="Arial"/>
          <w:sz w:val="22"/>
          <w:szCs w:val="22"/>
        </w:rPr>
      </w:pPr>
    </w:p>
    <w:p w14:paraId="22B81203" w14:textId="52E5FE90" w:rsidR="001D2290" w:rsidRPr="00AE5570" w:rsidRDefault="00E02B81" w:rsidP="001D2290">
      <w:pPr>
        <w:rPr>
          <w:rFonts w:ascii="Arial" w:hAnsi="Arial" w:cs="Arial"/>
          <w:sz w:val="22"/>
          <w:szCs w:val="22"/>
        </w:rPr>
      </w:pPr>
      <w:r>
        <w:rPr>
          <w:rFonts w:ascii="Arial" w:hAnsi="Arial" w:cs="Arial"/>
          <w:sz w:val="22"/>
          <w:szCs w:val="22"/>
        </w:rPr>
        <w:t>I</w:t>
      </w:r>
      <w:r w:rsidR="00867AAC" w:rsidRPr="00AE5570">
        <w:rPr>
          <w:rFonts w:ascii="Arial" w:hAnsi="Arial" w:cs="Arial"/>
          <w:sz w:val="22"/>
          <w:szCs w:val="22"/>
        </w:rPr>
        <w:t>t could</w:t>
      </w:r>
      <w:r>
        <w:rPr>
          <w:rFonts w:ascii="Arial" w:hAnsi="Arial" w:cs="Arial"/>
          <w:sz w:val="22"/>
          <w:szCs w:val="22"/>
        </w:rPr>
        <w:t xml:space="preserve"> however</w:t>
      </w:r>
      <w:r w:rsidR="00867AAC" w:rsidRPr="00AE5570">
        <w:rPr>
          <w:rFonts w:ascii="Arial" w:hAnsi="Arial" w:cs="Arial"/>
          <w:sz w:val="22"/>
          <w:szCs w:val="22"/>
        </w:rPr>
        <w:t xml:space="preserve"> be argued that standards 9 and 10 may be those which are most difficult to tackle </w:t>
      </w:r>
      <w:r w:rsidR="001D2290">
        <w:rPr>
          <w:rFonts w:ascii="Arial" w:hAnsi="Arial" w:cs="Arial"/>
          <w:sz w:val="22"/>
          <w:szCs w:val="22"/>
        </w:rPr>
        <w:t xml:space="preserve">in depth </w:t>
      </w:r>
      <w:r w:rsidR="00867AAC" w:rsidRPr="00AE5570">
        <w:rPr>
          <w:rFonts w:ascii="Arial" w:hAnsi="Arial" w:cs="Arial"/>
          <w:sz w:val="22"/>
          <w:szCs w:val="22"/>
        </w:rPr>
        <w:t>and do not necessarily attract appropriate levels of attention.</w:t>
      </w:r>
      <w:r>
        <w:rPr>
          <w:rFonts w:ascii="Arial" w:hAnsi="Arial" w:cs="Arial"/>
          <w:sz w:val="22"/>
          <w:szCs w:val="22"/>
        </w:rPr>
        <w:t xml:space="preserve"> </w:t>
      </w:r>
      <w:r w:rsidR="00EA2F59">
        <w:rPr>
          <w:rFonts w:ascii="Arial" w:hAnsi="Arial" w:cs="Arial"/>
          <w:sz w:val="22"/>
          <w:szCs w:val="22"/>
        </w:rPr>
        <w:t>This can be seen by</w:t>
      </w:r>
      <w:r w:rsidR="007C32AF">
        <w:rPr>
          <w:rFonts w:ascii="Arial" w:hAnsi="Arial" w:cs="Arial"/>
          <w:sz w:val="22"/>
          <w:szCs w:val="22"/>
        </w:rPr>
        <w:t xml:space="preserve"> figure 1</w:t>
      </w:r>
      <w:r w:rsidR="001D2290">
        <w:rPr>
          <w:rFonts w:ascii="Arial" w:hAnsi="Arial" w:cs="Arial"/>
          <w:sz w:val="22"/>
          <w:szCs w:val="22"/>
        </w:rPr>
        <w:t xml:space="preserve"> which shows a </w:t>
      </w:r>
      <w:r w:rsidR="00EA2F59">
        <w:rPr>
          <w:rFonts w:ascii="Arial" w:hAnsi="Arial" w:cs="Arial"/>
          <w:sz w:val="22"/>
          <w:szCs w:val="22"/>
        </w:rPr>
        <w:t>survey of the papers at the</w:t>
      </w:r>
      <w:r w:rsidR="001D2290">
        <w:rPr>
          <w:rFonts w:ascii="Arial" w:hAnsi="Arial" w:cs="Arial"/>
          <w:sz w:val="22"/>
          <w:szCs w:val="22"/>
        </w:rPr>
        <w:t xml:space="preserve"> CDIO Summer conference </w:t>
      </w:r>
      <w:r w:rsidR="00EA2F59">
        <w:rPr>
          <w:rFonts w:ascii="Arial" w:hAnsi="Arial" w:cs="Arial"/>
          <w:sz w:val="22"/>
          <w:szCs w:val="22"/>
        </w:rPr>
        <w:t xml:space="preserve">held in Calgary in 2017 </w:t>
      </w:r>
      <w:r w:rsidR="001D2290">
        <w:rPr>
          <w:rFonts w:ascii="Arial" w:hAnsi="Arial" w:cs="Arial"/>
          <w:sz w:val="22"/>
          <w:szCs w:val="22"/>
        </w:rPr>
        <w:t>w</w:t>
      </w:r>
      <w:r w:rsidR="00EA2F59">
        <w:rPr>
          <w:rFonts w:ascii="Arial" w:hAnsi="Arial" w:cs="Arial"/>
          <w:sz w:val="22"/>
          <w:szCs w:val="22"/>
        </w:rPr>
        <w:t>hich showed</w:t>
      </w:r>
      <w:r w:rsidR="001D2290">
        <w:rPr>
          <w:rFonts w:ascii="Arial" w:hAnsi="Arial" w:cs="Arial"/>
          <w:sz w:val="22"/>
          <w:szCs w:val="22"/>
        </w:rPr>
        <w:t xml:space="preserve"> a relative</w:t>
      </w:r>
      <w:r w:rsidR="00F07E33">
        <w:rPr>
          <w:rFonts w:ascii="Arial" w:hAnsi="Arial" w:cs="Arial"/>
          <w:sz w:val="22"/>
          <w:szCs w:val="22"/>
        </w:rPr>
        <w:t>ly</w:t>
      </w:r>
      <w:r w:rsidR="001D2290">
        <w:rPr>
          <w:rFonts w:ascii="Arial" w:hAnsi="Arial" w:cs="Arial"/>
          <w:sz w:val="22"/>
          <w:szCs w:val="22"/>
        </w:rPr>
        <w:t xml:space="preserve"> modest proportion of papers </w:t>
      </w:r>
      <w:r w:rsidR="00F07E33">
        <w:rPr>
          <w:rFonts w:ascii="Arial" w:hAnsi="Arial" w:cs="Arial"/>
          <w:sz w:val="22"/>
          <w:szCs w:val="22"/>
        </w:rPr>
        <w:t>self-reporting</w:t>
      </w:r>
      <w:r w:rsidR="001D2290">
        <w:rPr>
          <w:rFonts w:ascii="Arial" w:hAnsi="Arial" w:cs="Arial"/>
          <w:sz w:val="22"/>
          <w:szCs w:val="22"/>
        </w:rPr>
        <w:t xml:space="preserve"> as featuring standards 9 and/or 10, with a further subset of this having staff development as a key focus of the work.</w:t>
      </w:r>
    </w:p>
    <w:p w14:paraId="340E469F" w14:textId="77777777" w:rsidR="001D2290" w:rsidRDefault="001D2290" w:rsidP="00867AAC">
      <w:pPr>
        <w:rPr>
          <w:rFonts w:ascii="Arial" w:hAnsi="Arial" w:cs="Arial"/>
          <w:sz w:val="22"/>
          <w:szCs w:val="22"/>
        </w:rPr>
      </w:pPr>
    </w:p>
    <w:p w14:paraId="2447EAB3" w14:textId="561734B7" w:rsidR="001D2290" w:rsidRDefault="00E02B81" w:rsidP="00867AAC">
      <w:pPr>
        <w:rPr>
          <w:rFonts w:ascii="Arial" w:hAnsi="Arial" w:cs="Arial"/>
          <w:sz w:val="22"/>
          <w:szCs w:val="22"/>
        </w:rPr>
      </w:pPr>
      <w:r>
        <w:rPr>
          <w:rFonts w:ascii="Arial" w:hAnsi="Arial" w:cs="Arial"/>
          <w:sz w:val="22"/>
          <w:szCs w:val="22"/>
        </w:rPr>
        <w:t xml:space="preserve">The reasons for this are not for discussion in this paper but may relate to </w:t>
      </w:r>
      <w:r w:rsidR="001D2290">
        <w:rPr>
          <w:rFonts w:ascii="Arial" w:hAnsi="Arial" w:cs="Arial"/>
          <w:sz w:val="22"/>
          <w:szCs w:val="22"/>
        </w:rPr>
        <w:t xml:space="preserve">the more long term and sustained approaches needed to address these issues </w:t>
      </w:r>
      <w:r w:rsidR="00EA2F59">
        <w:rPr>
          <w:rFonts w:ascii="Arial" w:hAnsi="Arial" w:cs="Arial"/>
          <w:sz w:val="22"/>
          <w:szCs w:val="22"/>
        </w:rPr>
        <w:t xml:space="preserve">fully </w:t>
      </w:r>
      <w:r w:rsidR="001D2290">
        <w:rPr>
          <w:rFonts w:ascii="Arial" w:hAnsi="Arial" w:cs="Arial"/>
          <w:sz w:val="22"/>
          <w:szCs w:val="22"/>
        </w:rPr>
        <w:t xml:space="preserve">which may require cultural changes within Universities beyond the remit of those </w:t>
      </w:r>
      <w:r w:rsidR="00EA2F59">
        <w:rPr>
          <w:rFonts w:ascii="Arial" w:hAnsi="Arial" w:cs="Arial"/>
          <w:sz w:val="22"/>
          <w:szCs w:val="22"/>
        </w:rPr>
        <w:t>typically within</w:t>
      </w:r>
      <w:r w:rsidR="001D2290">
        <w:rPr>
          <w:rFonts w:ascii="Arial" w:hAnsi="Arial" w:cs="Arial"/>
          <w:sz w:val="22"/>
          <w:szCs w:val="22"/>
        </w:rPr>
        <w:t xml:space="preserve"> active </w:t>
      </w:r>
      <w:r w:rsidR="00EA2F59">
        <w:rPr>
          <w:rFonts w:ascii="Arial" w:hAnsi="Arial" w:cs="Arial"/>
          <w:sz w:val="22"/>
          <w:szCs w:val="22"/>
        </w:rPr>
        <w:t xml:space="preserve">within the </w:t>
      </w:r>
      <w:r w:rsidR="001D2290">
        <w:rPr>
          <w:rFonts w:ascii="Arial" w:hAnsi="Arial" w:cs="Arial"/>
          <w:sz w:val="22"/>
          <w:szCs w:val="22"/>
        </w:rPr>
        <w:t>CDIO community.</w:t>
      </w:r>
    </w:p>
    <w:p w14:paraId="05F3B0DA" w14:textId="77777777" w:rsidR="001D2290" w:rsidRDefault="001D2290" w:rsidP="00867AAC">
      <w:pPr>
        <w:rPr>
          <w:rFonts w:ascii="Arial" w:hAnsi="Arial" w:cs="Arial"/>
          <w:sz w:val="22"/>
          <w:szCs w:val="22"/>
        </w:rPr>
      </w:pPr>
    </w:p>
    <w:p w14:paraId="7EB643D0" w14:textId="2E876593" w:rsidR="00867AAC" w:rsidRDefault="00DE6EFA" w:rsidP="00867AAC">
      <w:pPr>
        <w:rPr>
          <w:rFonts w:ascii="Arial" w:hAnsi="Arial" w:cs="Arial"/>
          <w:sz w:val="22"/>
          <w:szCs w:val="22"/>
        </w:rPr>
      </w:pPr>
      <w:r>
        <w:rPr>
          <w:rFonts w:ascii="Arial" w:hAnsi="Arial" w:cs="Arial"/>
          <w:sz w:val="22"/>
          <w:szCs w:val="22"/>
        </w:rPr>
        <w:t xml:space="preserve">Papers presented recently related to </w:t>
      </w:r>
      <w:r w:rsidR="0032499B">
        <w:rPr>
          <w:rFonts w:ascii="Arial" w:hAnsi="Arial" w:cs="Arial"/>
          <w:sz w:val="22"/>
          <w:szCs w:val="22"/>
        </w:rPr>
        <w:t>standard</w:t>
      </w:r>
      <w:r w:rsidR="00050EF0">
        <w:rPr>
          <w:rFonts w:ascii="Arial" w:hAnsi="Arial" w:cs="Arial"/>
          <w:sz w:val="22"/>
          <w:szCs w:val="22"/>
        </w:rPr>
        <w:t>s</w:t>
      </w:r>
      <w:r w:rsidR="0032499B">
        <w:rPr>
          <w:rFonts w:ascii="Arial" w:hAnsi="Arial" w:cs="Arial"/>
          <w:sz w:val="22"/>
          <w:szCs w:val="22"/>
        </w:rPr>
        <w:t xml:space="preserve"> </w:t>
      </w:r>
      <w:r w:rsidR="00050EF0">
        <w:rPr>
          <w:rFonts w:ascii="Arial" w:hAnsi="Arial" w:cs="Arial"/>
          <w:sz w:val="22"/>
          <w:szCs w:val="22"/>
        </w:rPr>
        <w:t xml:space="preserve">9 and </w:t>
      </w:r>
      <w:r w:rsidR="0032499B">
        <w:rPr>
          <w:rFonts w:ascii="Arial" w:hAnsi="Arial" w:cs="Arial"/>
          <w:sz w:val="22"/>
          <w:szCs w:val="22"/>
        </w:rPr>
        <w:t xml:space="preserve">10 include those </w:t>
      </w:r>
      <w:r w:rsidR="00C95423">
        <w:rPr>
          <w:rFonts w:ascii="Arial" w:hAnsi="Arial" w:cs="Arial"/>
          <w:sz w:val="22"/>
          <w:szCs w:val="22"/>
        </w:rPr>
        <w:t>involving the development of formal staff training programmes (Bhadani et al. 2017</w:t>
      </w:r>
      <w:r w:rsidR="00187BA2">
        <w:rPr>
          <w:rFonts w:ascii="Arial" w:hAnsi="Arial" w:cs="Arial"/>
          <w:sz w:val="22"/>
          <w:szCs w:val="22"/>
        </w:rPr>
        <w:t>, Cleveland-Innes et. al. 2017)</w:t>
      </w:r>
      <w:r w:rsidR="00C95423">
        <w:rPr>
          <w:rFonts w:ascii="Arial" w:hAnsi="Arial" w:cs="Arial"/>
          <w:sz w:val="22"/>
          <w:szCs w:val="22"/>
        </w:rPr>
        <w:t>)</w:t>
      </w:r>
      <w:r w:rsidR="00A8450C">
        <w:rPr>
          <w:rFonts w:ascii="Arial" w:hAnsi="Arial" w:cs="Arial"/>
          <w:sz w:val="22"/>
          <w:szCs w:val="22"/>
        </w:rPr>
        <w:t xml:space="preserve">, using networking as a means of </w:t>
      </w:r>
      <w:r w:rsidR="00A8450C" w:rsidRPr="00856ECF">
        <w:rPr>
          <w:rFonts w:ascii="Arial" w:hAnsi="Arial" w:cs="Arial"/>
          <w:sz w:val="22"/>
          <w:szCs w:val="22"/>
        </w:rPr>
        <w:t>developing and enhancing competence (Clark et. al.</w:t>
      </w:r>
      <w:r w:rsidR="00045298" w:rsidRPr="00856ECF">
        <w:rPr>
          <w:rFonts w:ascii="Arial" w:hAnsi="Arial" w:cs="Arial"/>
          <w:sz w:val="22"/>
          <w:szCs w:val="22"/>
        </w:rPr>
        <w:t xml:space="preserve"> 2016, Rouvrais et al. 2016</w:t>
      </w:r>
      <w:r w:rsidR="00050EF0" w:rsidRPr="00856ECF">
        <w:rPr>
          <w:rFonts w:ascii="Arial" w:hAnsi="Arial" w:cs="Arial"/>
          <w:sz w:val="22"/>
          <w:szCs w:val="22"/>
        </w:rPr>
        <w:t xml:space="preserve">, </w:t>
      </w:r>
      <w:r w:rsidR="00050EF0" w:rsidRPr="00856ECF">
        <w:rPr>
          <w:rFonts w:ascii="Arial" w:hAnsi="Arial" w:cs="Arial"/>
          <w:sz w:val="22"/>
          <w:szCs w:val="22"/>
          <w:lang w:val="en-US"/>
        </w:rPr>
        <w:t>Bennedsen</w:t>
      </w:r>
      <w:r w:rsidR="00856ECF" w:rsidRPr="00856ECF">
        <w:rPr>
          <w:rFonts w:ascii="Arial" w:hAnsi="Arial" w:cs="Arial"/>
          <w:sz w:val="22"/>
          <w:szCs w:val="22"/>
          <w:lang w:val="en-US"/>
        </w:rPr>
        <w:t xml:space="preserve"> &amp; Schrey-Niemenmaa</w:t>
      </w:r>
      <w:r w:rsidR="00050EF0" w:rsidRPr="00856ECF">
        <w:rPr>
          <w:rFonts w:ascii="Arial" w:hAnsi="Arial" w:cs="Arial"/>
          <w:sz w:val="22"/>
          <w:szCs w:val="22"/>
          <w:lang w:val="en-US"/>
        </w:rPr>
        <w:t>,</w:t>
      </w:r>
      <w:r w:rsidR="00050EF0" w:rsidRPr="00856ECF">
        <w:rPr>
          <w:rFonts w:ascii="Arial" w:hAnsi="Arial" w:cs="Arial"/>
          <w:sz w:val="22"/>
          <w:szCs w:val="22"/>
          <w:lang w:val="en-US"/>
        </w:rPr>
        <w:t xml:space="preserve"> 2016</w:t>
      </w:r>
      <w:r w:rsidR="00050EF0" w:rsidRPr="00856ECF">
        <w:rPr>
          <w:rFonts w:ascii="Arial" w:hAnsi="Arial" w:cs="Arial"/>
          <w:sz w:val="22"/>
          <w:szCs w:val="22"/>
          <w:lang w:val="en-US"/>
        </w:rPr>
        <w:t>.</w:t>
      </w:r>
      <w:r w:rsidR="00045298" w:rsidRPr="00856ECF">
        <w:rPr>
          <w:rFonts w:ascii="Arial" w:hAnsi="Arial" w:cs="Arial"/>
          <w:sz w:val="22"/>
          <w:szCs w:val="22"/>
        </w:rPr>
        <w:t>)</w:t>
      </w:r>
      <w:r w:rsidR="00AA6C57" w:rsidRPr="00856ECF">
        <w:rPr>
          <w:rFonts w:ascii="Arial" w:hAnsi="Arial" w:cs="Arial"/>
          <w:sz w:val="22"/>
          <w:szCs w:val="22"/>
        </w:rPr>
        <w:t>, the establishment of processes and systems to support staff development (Kilstrup et</w:t>
      </w:r>
      <w:r w:rsidR="00AA6C57">
        <w:rPr>
          <w:rFonts w:ascii="Arial" w:hAnsi="Arial" w:cs="Arial"/>
          <w:sz w:val="22"/>
          <w:szCs w:val="22"/>
        </w:rPr>
        <w:t>. al. 2011)</w:t>
      </w:r>
      <w:r w:rsidR="003B366D">
        <w:rPr>
          <w:rFonts w:ascii="Arial" w:hAnsi="Arial" w:cs="Arial"/>
          <w:sz w:val="22"/>
          <w:szCs w:val="22"/>
        </w:rPr>
        <w:t>, spells in industry (Kontio et. al. 2015)</w:t>
      </w:r>
      <w:r w:rsidR="00856ECF">
        <w:rPr>
          <w:rFonts w:ascii="Arial" w:hAnsi="Arial" w:cs="Arial"/>
          <w:sz w:val="22"/>
          <w:szCs w:val="22"/>
        </w:rPr>
        <w:t xml:space="preserve"> and case studies (Shankar &amp; Suppiah 2014).</w:t>
      </w:r>
    </w:p>
    <w:p w14:paraId="002C6F08" w14:textId="77777777" w:rsidR="00095D2E" w:rsidRDefault="00095D2E" w:rsidP="00867AAC">
      <w:pPr>
        <w:rPr>
          <w:rFonts w:ascii="Arial" w:hAnsi="Arial" w:cs="Arial"/>
          <w:sz w:val="22"/>
          <w:szCs w:val="22"/>
        </w:rPr>
      </w:pPr>
    </w:p>
    <w:p w14:paraId="43AC3EED" w14:textId="387B5359" w:rsidR="00095D2E" w:rsidRDefault="00095D2E" w:rsidP="00867AAC">
      <w:pPr>
        <w:rPr>
          <w:rFonts w:ascii="Arial" w:hAnsi="Arial" w:cs="Arial"/>
          <w:sz w:val="22"/>
          <w:szCs w:val="22"/>
        </w:rPr>
      </w:pPr>
      <w:r>
        <w:rPr>
          <w:rFonts w:ascii="Arial" w:hAnsi="Arial" w:cs="Arial"/>
          <w:sz w:val="22"/>
          <w:szCs w:val="22"/>
        </w:rPr>
        <w:t xml:space="preserve">A number of other papers </w:t>
      </w:r>
      <w:r w:rsidR="003E4612">
        <w:rPr>
          <w:rFonts w:ascii="Arial" w:hAnsi="Arial" w:cs="Arial"/>
          <w:sz w:val="22"/>
          <w:szCs w:val="22"/>
        </w:rPr>
        <w:t>reference</w:t>
      </w:r>
      <w:r>
        <w:rPr>
          <w:rFonts w:ascii="Arial" w:hAnsi="Arial" w:cs="Arial"/>
          <w:sz w:val="22"/>
          <w:szCs w:val="22"/>
        </w:rPr>
        <w:t xml:space="preserve"> standards 9 and 10 though the focus of the paper is more on a mode of </w:t>
      </w:r>
      <w:r w:rsidR="003E4612">
        <w:rPr>
          <w:rFonts w:ascii="Arial" w:hAnsi="Arial" w:cs="Arial"/>
          <w:sz w:val="22"/>
          <w:szCs w:val="22"/>
        </w:rPr>
        <w:t>teaching</w:t>
      </w:r>
      <w:r>
        <w:rPr>
          <w:rFonts w:ascii="Arial" w:hAnsi="Arial" w:cs="Arial"/>
          <w:sz w:val="22"/>
          <w:szCs w:val="22"/>
        </w:rPr>
        <w:t xml:space="preserve"> or curriculum initiative with some degree of staff development implemented to allow for these. (</w:t>
      </w:r>
      <w:r w:rsidR="007B1994">
        <w:rPr>
          <w:rFonts w:ascii="Arial" w:hAnsi="Arial" w:cs="Arial"/>
          <w:sz w:val="22"/>
          <w:szCs w:val="22"/>
        </w:rPr>
        <w:t xml:space="preserve">eg. Wikberg-Nilsson et. al. 2017, </w:t>
      </w:r>
      <w:r w:rsidR="003B24DC">
        <w:rPr>
          <w:rFonts w:ascii="Arial" w:hAnsi="Arial" w:cs="Arial"/>
          <w:sz w:val="22"/>
          <w:szCs w:val="22"/>
        </w:rPr>
        <w:t>Gommer et. al. 2016)</w:t>
      </w:r>
    </w:p>
    <w:p w14:paraId="7D31DFF0" w14:textId="77777777" w:rsidR="00856ECF" w:rsidRDefault="00856ECF" w:rsidP="00867AAC">
      <w:pPr>
        <w:rPr>
          <w:rFonts w:ascii="Arial" w:hAnsi="Arial" w:cs="Arial"/>
          <w:sz w:val="22"/>
          <w:szCs w:val="22"/>
        </w:rPr>
      </w:pPr>
    </w:p>
    <w:p w14:paraId="5DFB7AFE" w14:textId="777E2BAF" w:rsidR="005629CD" w:rsidRDefault="005629CD" w:rsidP="00867AAC">
      <w:pPr>
        <w:rPr>
          <w:rFonts w:ascii="Arial" w:hAnsi="Arial" w:cs="Arial"/>
          <w:sz w:val="22"/>
          <w:szCs w:val="22"/>
        </w:rPr>
      </w:pPr>
      <w:r>
        <w:rPr>
          <w:rFonts w:ascii="Arial" w:hAnsi="Arial" w:cs="Arial"/>
          <w:sz w:val="22"/>
          <w:szCs w:val="22"/>
        </w:rPr>
        <w:t xml:space="preserve">In all cases however there is generally no explicit reference to the development of technical staff with the focus </w:t>
      </w:r>
      <w:r w:rsidR="00EA2F59">
        <w:rPr>
          <w:rFonts w:ascii="Arial" w:hAnsi="Arial" w:cs="Arial"/>
          <w:sz w:val="22"/>
          <w:szCs w:val="22"/>
        </w:rPr>
        <w:t xml:space="preserve">of the work </w:t>
      </w:r>
      <w:r>
        <w:rPr>
          <w:rFonts w:ascii="Arial" w:hAnsi="Arial" w:cs="Arial"/>
          <w:sz w:val="22"/>
          <w:szCs w:val="22"/>
        </w:rPr>
        <w:t>very much centred on traditional academic teaching staff.</w:t>
      </w:r>
    </w:p>
    <w:p w14:paraId="534E2214" w14:textId="77777777" w:rsidR="00EA2F59" w:rsidRDefault="00EA2F59" w:rsidP="00867AAC">
      <w:pPr>
        <w:rPr>
          <w:rFonts w:ascii="Arial" w:hAnsi="Arial" w:cs="Arial"/>
          <w:sz w:val="22"/>
          <w:szCs w:val="22"/>
        </w:rPr>
      </w:pPr>
    </w:p>
    <w:p w14:paraId="3DE210F1" w14:textId="77777777" w:rsidR="00856ECF" w:rsidRDefault="00856ECF" w:rsidP="00867AAC">
      <w:pPr>
        <w:rPr>
          <w:rFonts w:ascii="Arial" w:hAnsi="Arial" w:cs="Arial"/>
          <w:sz w:val="22"/>
          <w:szCs w:val="22"/>
        </w:rPr>
      </w:pPr>
    </w:p>
    <w:p w14:paraId="0EED9033" w14:textId="77777777" w:rsidR="00867AAC" w:rsidRPr="00AE5570" w:rsidRDefault="00867AAC" w:rsidP="00867AAC">
      <w:pPr>
        <w:rPr>
          <w:rFonts w:ascii="Arial" w:hAnsi="Arial" w:cs="Arial"/>
          <w:sz w:val="22"/>
          <w:szCs w:val="22"/>
        </w:rPr>
      </w:pPr>
      <w:r w:rsidRPr="00AE5570">
        <w:rPr>
          <w:rFonts w:ascii="Arial" w:hAnsi="Arial" w:cs="Arial"/>
          <w:noProof/>
          <w:sz w:val="22"/>
          <w:szCs w:val="22"/>
          <w:lang w:eastAsia="zh-CN"/>
        </w:rPr>
        <w:drawing>
          <wp:inline distT="0" distB="0" distL="0" distR="0" wp14:anchorId="4AC1AC20" wp14:editId="5D99E45A">
            <wp:extent cx="5727700" cy="3232150"/>
            <wp:effectExtent l="0" t="0" r="63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CEB88E" w14:textId="77777777" w:rsidR="00867AAC" w:rsidRDefault="00867AAC" w:rsidP="00867AAC">
      <w:pPr>
        <w:rPr>
          <w:rFonts w:ascii="Arial" w:hAnsi="Arial" w:cs="Arial"/>
          <w:sz w:val="22"/>
          <w:szCs w:val="22"/>
        </w:rPr>
      </w:pPr>
    </w:p>
    <w:p w14:paraId="1E8AD670" w14:textId="77777777" w:rsidR="00867AAC" w:rsidRDefault="00867AAC" w:rsidP="00867AAC">
      <w:pPr>
        <w:rPr>
          <w:rFonts w:ascii="Arial" w:hAnsi="Arial" w:cs="Arial"/>
          <w:sz w:val="22"/>
          <w:szCs w:val="22"/>
        </w:rPr>
      </w:pPr>
    </w:p>
    <w:p w14:paraId="4F5138AA" w14:textId="1022FB15" w:rsidR="00867AAC" w:rsidRDefault="00F07E33" w:rsidP="00F07E33">
      <w:pPr>
        <w:jc w:val="center"/>
        <w:rPr>
          <w:rFonts w:ascii="Arial" w:hAnsi="Arial" w:cs="Arial"/>
          <w:sz w:val="22"/>
          <w:szCs w:val="22"/>
        </w:rPr>
      </w:pPr>
      <w:r>
        <w:rPr>
          <w:rFonts w:ascii="Arial" w:hAnsi="Arial" w:cs="Arial"/>
          <w:sz w:val="22"/>
          <w:szCs w:val="22"/>
        </w:rPr>
        <w:t>Figure 1. Papers at the CDIO Conference 2017 in Calgary, self-reporting as featuring particular CDIO standards.</w:t>
      </w:r>
    </w:p>
    <w:p w14:paraId="79F7B183" w14:textId="77777777" w:rsidR="00867AAC" w:rsidRDefault="00867AAC" w:rsidP="00867AAC">
      <w:pPr>
        <w:rPr>
          <w:rFonts w:ascii="Arial" w:hAnsi="Arial" w:cs="Arial"/>
          <w:sz w:val="22"/>
          <w:szCs w:val="22"/>
        </w:rPr>
      </w:pPr>
    </w:p>
    <w:p w14:paraId="2E61F40A" w14:textId="77777777" w:rsidR="00867AAC" w:rsidRDefault="00867AAC" w:rsidP="00867AAC">
      <w:pPr>
        <w:rPr>
          <w:rFonts w:ascii="Arial" w:hAnsi="Arial" w:cs="Arial"/>
          <w:sz w:val="22"/>
          <w:szCs w:val="22"/>
        </w:rPr>
      </w:pPr>
    </w:p>
    <w:p w14:paraId="64F43DE8" w14:textId="77777777" w:rsidR="00867AAC" w:rsidRDefault="00867AAC" w:rsidP="00867AAC">
      <w:pPr>
        <w:rPr>
          <w:rFonts w:ascii="Arial" w:hAnsi="Arial" w:cs="Arial"/>
          <w:sz w:val="22"/>
          <w:szCs w:val="22"/>
        </w:rPr>
      </w:pPr>
    </w:p>
    <w:p w14:paraId="46C17E99" w14:textId="2ECF203B" w:rsidR="00867AAC" w:rsidRPr="00AE5570" w:rsidRDefault="00867AAC" w:rsidP="00867AAC">
      <w:pPr>
        <w:rPr>
          <w:rFonts w:ascii="Arial" w:hAnsi="Arial" w:cs="Arial"/>
          <w:sz w:val="22"/>
          <w:szCs w:val="22"/>
        </w:rPr>
      </w:pPr>
      <w:r w:rsidRPr="00AE5570">
        <w:rPr>
          <w:rFonts w:ascii="Arial" w:hAnsi="Arial" w:cs="Arial"/>
          <w:sz w:val="22"/>
          <w:szCs w:val="22"/>
        </w:rPr>
        <w:t>The definition of faculty can have different interpretations but is perhaps generally assumed to be the academic teaching staff responsible for the curriculum design, syllabus, delivery and assessment of programmes of study. The CDIO standards however also require the delivery of an integrated curriculum (std. 3), an introduction to engineering (std. 4), integrated learning experiences (std. 7) and active learning (std. 8), much of which will take place in suitable engineering workspaces (std. 6). For many institutions it is likely that much of this activity will be embodied within design, build and test exercises or similar practical activity and to achieve this a high level of technical support is likely to be needed. This group of individuals often have a very direct role in helping students develop their competences particularly in regard to the practical and problem solving skills at the heart of much of CDIO.</w:t>
      </w:r>
    </w:p>
    <w:p w14:paraId="082296B7" w14:textId="77777777" w:rsidR="00867AAC" w:rsidRPr="00AE5570" w:rsidRDefault="00867AAC" w:rsidP="00867AAC">
      <w:pPr>
        <w:rPr>
          <w:rFonts w:ascii="Arial" w:hAnsi="Arial" w:cs="Arial"/>
          <w:sz w:val="22"/>
          <w:szCs w:val="22"/>
        </w:rPr>
      </w:pPr>
    </w:p>
    <w:p w14:paraId="31FCA9DF" w14:textId="77777777" w:rsidR="00867AAC" w:rsidRPr="00AE5570" w:rsidRDefault="00867AAC" w:rsidP="00867AAC">
      <w:pPr>
        <w:rPr>
          <w:rFonts w:ascii="Arial" w:hAnsi="Arial" w:cs="Arial"/>
          <w:sz w:val="22"/>
          <w:szCs w:val="22"/>
        </w:rPr>
      </w:pPr>
      <w:r w:rsidRPr="00AE5570">
        <w:rPr>
          <w:rFonts w:ascii="Arial" w:hAnsi="Arial" w:cs="Arial"/>
          <w:sz w:val="22"/>
          <w:szCs w:val="22"/>
        </w:rPr>
        <w:t>Despite this importance to the success of CDIO programmes the development of technician competence may often be quite limited and haphazard with few opportunities to share best practice or to grow skill sets to allow them to better support students.</w:t>
      </w:r>
    </w:p>
    <w:p w14:paraId="0C01DDBC" w14:textId="77777777" w:rsidR="00867AAC" w:rsidRPr="00AE5570" w:rsidRDefault="00867AAC" w:rsidP="00867AAC">
      <w:pPr>
        <w:rPr>
          <w:rFonts w:ascii="Arial" w:hAnsi="Arial" w:cs="Arial"/>
          <w:sz w:val="22"/>
          <w:szCs w:val="22"/>
        </w:rPr>
      </w:pPr>
    </w:p>
    <w:p w14:paraId="3EA42447" w14:textId="77777777" w:rsidR="00867AAC" w:rsidRPr="00AE5570" w:rsidRDefault="00867AAC" w:rsidP="00867AAC">
      <w:pPr>
        <w:rPr>
          <w:rFonts w:ascii="Arial" w:hAnsi="Arial" w:cs="Arial"/>
          <w:sz w:val="22"/>
          <w:szCs w:val="22"/>
        </w:rPr>
      </w:pPr>
      <w:r w:rsidRPr="00AE5570">
        <w:rPr>
          <w:rFonts w:ascii="Arial" w:hAnsi="Arial" w:cs="Arial"/>
          <w:sz w:val="22"/>
          <w:szCs w:val="22"/>
        </w:rPr>
        <w:t>The role of technicians supporting CDIO type learning typically may include :</w:t>
      </w:r>
    </w:p>
    <w:p w14:paraId="3A108D5D" w14:textId="77777777" w:rsidR="00867AAC" w:rsidRPr="00AE5570" w:rsidRDefault="00867AAC" w:rsidP="00867AAC">
      <w:pPr>
        <w:rPr>
          <w:rFonts w:ascii="Arial" w:hAnsi="Arial" w:cs="Arial"/>
          <w:sz w:val="22"/>
          <w:szCs w:val="22"/>
        </w:rPr>
      </w:pPr>
    </w:p>
    <w:p w14:paraId="280BECE6"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 xml:space="preserve">Advising students on production of parts </w:t>
      </w:r>
    </w:p>
    <w:p w14:paraId="6C8BEB4D"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 xml:space="preserve">Helping students resolve practical issues on design, build and test work </w:t>
      </w:r>
    </w:p>
    <w:p w14:paraId="4ECEC835"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lastRenderedPageBreak/>
        <w:t xml:space="preserve">Operation, maintenance and preparation of specialist test rigs </w:t>
      </w:r>
    </w:p>
    <w:p w14:paraId="6DE36DFF"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 xml:space="preserve">Manufacture of parts to student drawings, files or specifications </w:t>
      </w:r>
    </w:p>
    <w:p w14:paraId="48FFBA2F"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Manufacture and/or design of test rigs to support teaching</w:t>
      </w:r>
    </w:p>
    <w:p w14:paraId="1596824E"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 xml:space="preserve">Issuing, ordering and stock management of tools and consumables </w:t>
      </w:r>
    </w:p>
    <w:p w14:paraId="4A11AD06"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 xml:space="preserve">Health and safety of workshops </w:t>
      </w:r>
    </w:p>
    <w:p w14:paraId="23278BFC"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Input into planning of modules and learning activities</w:t>
      </w:r>
    </w:p>
    <w:p w14:paraId="3F31FCFE" w14:textId="77777777" w:rsidR="00867AAC" w:rsidRPr="00AE5570" w:rsidRDefault="00867AAC" w:rsidP="00867AAC">
      <w:pPr>
        <w:pStyle w:val="ListParagraph"/>
        <w:numPr>
          <w:ilvl w:val="0"/>
          <w:numId w:val="7"/>
        </w:numPr>
        <w:rPr>
          <w:rFonts w:ascii="Arial" w:hAnsi="Arial" w:cs="Arial"/>
          <w:sz w:val="22"/>
          <w:szCs w:val="22"/>
        </w:rPr>
      </w:pPr>
      <w:r w:rsidRPr="00AE5570">
        <w:rPr>
          <w:rFonts w:ascii="Arial" w:hAnsi="Arial" w:cs="Arial"/>
          <w:sz w:val="22"/>
          <w:szCs w:val="22"/>
        </w:rPr>
        <w:t>Planning of workshop redevelopment</w:t>
      </w:r>
    </w:p>
    <w:p w14:paraId="7BC369D2" w14:textId="77777777" w:rsidR="00867AAC" w:rsidRPr="00AE5570" w:rsidRDefault="00867AAC" w:rsidP="00867AAC">
      <w:pPr>
        <w:rPr>
          <w:rFonts w:ascii="Arial" w:hAnsi="Arial" w:cs="Arial"/>
          <w:sz w:val="22"/>
          <w:szCs w:val="22"/>
        </w:rPr>
      </w:pPr>
    </w:p>
    <w:p w14:paraId="12BF9D6B" w14:textId="10ADB81B" w:rsidR="00867AAC" w:rsidRPr="00AE5570" w:rsidRDefault="00867AAC" w:rsidP="00867AAC">
      <w:pPr>
        <w:rPr>
          <w:rFonts w:ascii="Arial" w:hAnsi="Arial" w:cs="Arial"/>
          <w:sz w:val="22"/>
          <w:szCs w:val="22"/>
        </w:rPr>
      </w:pPr>
      <w:r w:rsidRPr="00AE5570">
        <w:rPr>
          <w:rFonts w:ascii="Arial" w:hAnsi="Arial" w:cs="Arial"/>
          <w:sz w:val="22"/>
          <w:szCs w:val="22"/>
        </w:rPr>
        <w:t>It can be seen that most of these activities are likely to involve direct engagement with individual students in their learning and the remainder will factor in the learning environment experienced by the students.</w:t>
      </w:r>
      <w:r w:rsidR="00943405">
        <w:rPr>
          <w:rFonts w:ascii="Arial" w:hAnsi="Arial" w:cs="Arial"/>
          <w:sz w:val="22"/>
          <w:szCs w:val="22"/>
        </w:rPr>
        <w:t xml:space="preserve"> This sets a distinction between technicians in the academic sector </w:t>
      </w:r>
      <w:r w:rsidR="003230D9">
        <w:rPr>
          <w:rFonts w:ascii="Arial" w:hAnsi="Arial" w:cs="Arial"/>
          <w:sz w:val="22"/>
          <w:szCs w:val="22"/>
        </w:rPr>
        <w:t>who have to blend technical skills with and learning support attributes against</w:t>
      </w:r>
      <w:r w:rsidR="00943405">
        <w:rPr>
          <w:rFonts w:ascii="Arial" w:hAnsi="Arial" w:cs="Arial"/>
          <w:sz w:val="22"/>
          <w:szCs w:val="22"/>
        </w:rPr>
        <w:t xml:space="preserve"> those in the industrial arena where pure technical competence is </w:t>
      </w:r>
      <w:r w:rsidR="003230D9">
        <w:rPr>
          <w:rFonts w:ascii="Arial" w:hAnsi="Arial" w:cs="Arial"/>
          <w:sz w:val="22"/>
          <w:szCs w:val="22"/>
        </w:rPr>
        <w:t>the key metric of value.</w:t>
      </w:r>
    </w:p>
    <w:p w14:paraId="5C06DCB9" w14:textId="77777777" w:rsidR="00867AAC" w:rsidRPr="00AE5570" w:rsidRDefault="00867AAC" w:rsidP="00867AAC">
      <w:pPr>
        <w:rPr>
          <w:rFonts w:ascii="Arial" w:hAnsi="Arial" w:cs="Arial"/>
          <w:sz w:val="22"/>
          <w:szCs w:val="22"/>
        </w:rPr>
      </w:pPr>
    </w:p>
    <w:p w14:paraId="01F8E2DA" w14:textId="4BDF051A" w:rsidR="00451BD4" w:rsidRDefault="00F07E33" w:rsidP="00867AAC">
      <w:pPr>
        <w:rPr>
          <w:rFonts w:ascii="Arial" w:hAnsi="Arial" w:cs="Arial"/>
          <w:sz w:val="22"/>
          <w:szCs w:val="22"/>
        </w:rPr>
      </w:pPr>
      <w:r>
        <w:rPr>
          <w:rFonts w:ascii="Arial" w:hAnsi="Arial" w:cs="Arial"/>
          <w:sz w:val="22"/>
          <w:szCs w:val="22"/>
        </w:rPr>
        <w:t>There is limited academic work in place looking at the role and development of technicians supporting engineering programmes</w:t>
      </w:r>
      <w:r w:rsidR="0020234D">
        <w:rPr>
          <w:rFonts w:ascii="Arial" w:hAnsi="Arial" w:cs="Arial"/>
          <w:sz w:val="22"/>
          <w:szCs w:val="22"/>
        </w:rPr>
        <w:t xml:space="preserve">. </w:t>
      </w:r>
      <w:r w:rsidR="0072045C">
        <w:rPr>
          <w:rFonts w:ascii="Arial" w:hAnsi="Arial" w:cs="Arial"/>
          <w:sz w:val="22"/>
          <w:szCs w:val="22"/>
        </w:rPr>
        <w:t>In their 2015 paper “Technicians under the microscope: the training and skills of university laboratory and engineering workshop technicians”, Lewis and Gospel highlighted many of the issues around the recruitment and training of technicians to support engineering and science activities</w:t>
      </w:r>
      <w:r w:rsidR="00451BD4">
        <w:rPr>
          <w:rFonts w:ascii="Arial" w:hAnsi="Arial" w:cs="Arial"/>
          <w:sz w:val="22"/>
          <w:szCs w:val="22"/>
        </w:rPr>
        <w:t xml:space="preserve"> within the UK sector</w:t>
      </w:r>
      <w:r w:rsidR="0072045C">
        <w:rPr>
          <w:rFonts w:ascii="Arial" w:hAnsi="Arial" w:cs="Arial"/>
          <w:sz w:val="22"/>
          <w:szCs w:val="22"/>
        </w:rPr>
        <w:t>.</w:t>
      </w:r>
      <w:r w:rsidR="00D3305E">
        <w:rPr>
          <w:rFonts w:ascii="Arial" w:hAnsi="Arial" w:cs="Arial"/>
          <w:sz w:val="22"/>
          <w:szCs w:val="22"/>
        </w:rPr>
        <w:t xml:space="preserve"> Within engineering it was found that most technicians </w:t>
      </w:r>
      <w:r w:rsidR="00EA2F59">
        <w:rPr>
          <w:rFonts w:ascii="Arial" w:hAnsi="Arial" w:cs="Arial"/>
          <w:sz w:val="22"/>
          <w:szCs w:val="22"/>
        </w:rPr>
        <w:t xml:space="preserve">came </w:t>
      </w:r>
      <w:r w:rsidR="00451BD4">
        <w:rPr>
          <w:rFonts w:ascii="Arial" w:hAnsi="Arial" w:cs="Arial"/>
          <w:sz w:val="22"/>
          <w:szCs w:val="22"/>
        </w:rPr>
        <w:t>to the profession having gained voca</w:t>
      </w:r>
      <w:r w:rsidR="00EA2F59">
        <w:rPr>
          <w:rFonts w:ascii="Arial" w:hAnsi="Arial" w:cs="Arial"/>
          <w:sz w:val="22"/>
          <w:szCs w:val="22"/>
        </w:rPr>
        <w:t xml:space="preserve">tional qualifications in </w:t>
      </w:r>
      <w:r w:rsidR="00451BD4">
        <w:rPr>
          <w:rFonts w:ascii="Arial" w:hAnsi="Arial" w:cs="Arial"/>
          <w:sz w:val="22"/>
          <w:szCs w:val="22"/>
        </w:rPr>
        <w:t xml:space="preserve"> technical skills. </w:t>
      </w:r>
      <w:r w:rsidR="00610083">
        <w:rPr>
          <w:rFonts w:ascii="Arial" w:hAnsi="Arial" w:cs="Arial"/>
          <w:sz w:val="22"/>
          <w:szCs w:val="22"/>
        </w:rPr>
        <w:t>Ongoing t</w:t>
      </w:r>
      <w:r w:rsidR="00451BD4">
        <w:rPr>
          <w:rFonts w:ascii="Arial" w:hAnsi="Arial" w:cs="Arial"/>
          <w:sz w:val="22"/>
          <w:szCs w:val="22"/>
        </w:rPr>
        <w:t xml:space="preserve">raining and development </w:t>
      </w:r>
      <w:r w:rsidR="00610083">
        <w:rPr>
          <w:rFonts w:ascii="Arial" w:hAnsi="Arial" w:cs="Arial"/>
          <w:sz w:val="22"/>
          <w:szCs w:val="22"/>
        </w:rPr>
        <w:t>was often reported as being ad-hoc relying on the passing on of knowledge and skills by more experienced technician or academic colleagues or by localised spot training such as might be available tied into the purchase of new equipment.</w:t>
      </w:r>
    </w:p>
    <w:p w14:paraId="21F597D9" w14:textId="77777777" w:rsidR="00451BD4" w:rsidRDefault="00451BD4" w:rsidP="00867AAC">
      <w:pPr>
        <w:rPr>
          <w:rFonts w:ascii="Arial" w:hAnsi="Arial" w:cs="Arial"/>
          <w:sz w:val="22"/>
          <w:szCs w:val="22"/>
        </w:rPr>
      </w:pPr>
    </w:p>
    <w:p w14:paraId="0E4E90A8" w14:textId="47D3BC0D" w:rsidR="00867AAC" w:rsidRDefault="00610083" w:rsidP="00867AAC">
      <w:pPr>
        <w:rPr>
          <w:rFonts w:ascii="Arial" w:hAnsi="Arial" w:cs="Arial"/>
          <w:sz w:val="22"/>
          <w:szCs w:val="22"/>
        </w:rPr>
      </w:pPr>
      <w:r>
        <w:rPr>
          <w:rFonts w:ascii="Arial" w:hAnsi="Arial" w:cs="Arial"/>
          <w:sz w:val="22"/>
          <w:szCs w:val="22"/>
        </w:rPr>
        <w:t>The paper also described obstacles related to training of technicians</w:t>
      </w:r>
      <w:r w:rsidR="00943405">
        <w:rPr>
          <w:rFonts w:ascii="Arial" w:hAnsi="Arial" w:cs="Arial"/>
          <w:sz w:val="22"/>
          <w:szCs w:val="22"/>
        </w:rPr>
        <w:t>,</w:t>
      </w:r>
      <w:r>
        <w:rPr>
          <w:rFonts w:ascii="Arial" w:hAnsi="Arial" w:cs="Arial"/>
          <w:sz w:val="22"/>
          <w:szCs w:val="22"/>
        </w:rPr>
        <w:t xml:space="preserve"> in particular </w:t>
      </w:r>
      <w:r w:rsidR="00943405">
        <w:rPr>
          <w:rFonts w:ascii="Arial" w:hAnsi="Arial" w:cs="Arial"/>
          <w:sz w:val="22"/>
          <w:szCs w:val="22"/>
        </w:rPr>
        <w:t xml:space="preserve">referencing </w:t>
      </w:r>
      <w:r>
        <w:rPr>
          <w:rFonts w:ascii="Arial" w:hAnsi="Arial" w:cs="Arial"/>
          <w:sz w:val="22"/>
          <w:szCs w:val="22"/>
        </w:rPr>
        <w:t>the release of time to undertake training, financial constraints and in certain cases motive and incentive</w:t>
      </w:r>
      <w:r w:rsidR="00943405">
        <w:rPr>
          <w:rFonts w:ascii="Arial" w:hAnsi="Arial" w:cs="Arial"/>
          <w:sz w:val="22"/>
          <w:szCs w:val="22"/>
        </w:rPr>
        <w:t xml:space="preserve"> of individuals</w:t>
      </w:r>
      <w:r>
        <w:rPr>
          <w:rFonts w:ascii="Arial" w:hAnsi="Arial" w:cs="Arial"/>
          <w:sz w:val="22"/>
          <w:szCs w:val="22"/>
        </w:rPr>
        <w:t>. The latter case of incentive and motivation may also relate to the flat technical grades limiting progression beyond certain points and the stable workforce precluding promotion to senior posts while an incumbent is in position.</w:t>
      </w:r>
    </w:p>
    <w:p w14:paraId="0D8B9D84" w14:textId="77777777" w:rsidR="00610083" w:rsidRDefault="00610083" w:rsidP="00867AAC">
      <w:pPr>
        <w:rPr>
          <w:rFonts w:ascii="Arial" w:hAnsi="Arial" w:cs="Arial"/>
          <w:sz w:val="22"/>
          <w:szCs w:val="22"/>
        </w:rPr>
      </w:pPr>
    </w:p>
    <w:p w14:paraId="4026778B" w14:textId="12BAB958" w:rsidR="00610083" w:rsidRDefault="00610083" w:rsidP="00EC153E">
      <w:pPr>
        <w:rPr>
          <w:rFonts w:ascii="Arial" w:hAnsi="Arial" w:cs="Arial"/>
          <w:sz w:val="22"/>
          <w:szCs w:val="22"/>
        </w:rPr>
      </w:pPr>
      <w:r>
        <w:rPr>
          <w:rFonts w:ascii="Arial" w:hAnsi="Arial" w:cs="Arial"/>
          <w:sz w:val="22"/>
          <w:szCs w:val="22"/>
        </w:rPr>
        <w:t>An earlier</w:t>
      </w:r>
      <w:r w:rsidR="00EC153E">
        <w:rPr>
          <w:rFonts w:ascii="Arial" w:hAnsi="Arial" w:cs="Arial"/>
          <w:sz w:val="22"/>
          <w:szCs w:val="22"/>
        </w:rPr>
        <w:t>, large piece of work, “</w:t>
      </w:r>
      <w:r w:rsidR="00EC153E" w:rsidRPr="00EC153E">
        <w:rPr>
          <w:rFonts w:ascii="Arial" w:hAnsi="Arial" w:cs="Arial"/>
          <w:sz w:val="22"/>
          <w:szCs w:val="22"/>
        </w:rPr>
        <w:t>Highly Skilled Technicians in Higher</w:t>
      </w:r>
      <w:r w:rsidR="00EC153E">
        <w:rPr>
          <w:rFonts w:ascii="Arial" w:hAnsi="Arial" w:cs="Arial"/>
          <w:sz w:val="22"/>
          <w:szCs w:val="22"/>
        </w:rPr>
        <w:t xml:space="preserve"> Education: A Report to HEFCE”, (</w:t>
      </w:r>
      <w:r w:rsidR="00EC153E" w:rsidRPr="00EC153E">
        <w:rPr>
          <w:rFonts w:ascii="Arial" w:hAnsi="Arial" w:cs="Arial"/>
          <w:sz w:val="22"/>
          <w:szCs w:val="22"/>
        </w:rPr>
        <w:t>Evidence Ltd</w:t>
      </w:r>
      <w:r w:rsidR="00EC153E">
        <w:rPr>
          <w:rFonts w:ascii="Arial" w:hAnsi="Arial" w:cs="Arial"/>
          <w:sz w:val="22"/>
          <w:szCs w:val="22"/>
        </w:rPr>
        <w:t xml:space="preserve">, 2004) </w:t>
      </w:r>
      <w:r w:rsidR="00597D8C">
        <w:rPr>
          <w:rFonts w:ascii="Arial" w:hAnsi="Arial" w:cs="Arial"/>
          <w:sz w:val="22"/>
          <w:szCs w:val="22"/>
        </w:rPr>
        <w:t xml:space="preserve">was focussed around 12 case studies over a range of institutions and a range of science and engineering subject areas. While published </w:t>
      </w:r>
      <w:r w:rsidR="004741C5">
        <w:rPr>
          <w:rFonts w:ascii="Arial" w:hAnsi="Arial" w:cs="Arial"/>
          <w:sz w:val="22"/>
          <w:szCs w:val="22"/>
        </w:rPr>
        <w:t xml:space="preserve">well </w:t>
      </w:r>
      <w:r w:rsidR="00597D8C">
        <w:rPr>
          <w:rFonts w:ascii="Arial" w:hAnsi="Arial" w:cs="Arial"/>
          <w:sz w:val="22"/>
          <w:szCs w:val="22"/>
        </w:rPr>
        <w:t xml:space="preserve">over a decade ago it </w:t>
      </w:r>
      <w:r w:rsidR="00EC153E">
        <w:rPr>
          <w:rFonts w:ascii="Arial" w:hAnsi="Arial" w:cs="Arial"/>
          <w:sz w:val="22"/>
          <w:szCs w:val="22"/>
        </w:rPr>
        <w:t xml:space="preserve">highlighted similar issues </w:t>
      </w:r>
      <w:r w:rsidR="00597D8C">
        <w:rPr>
          <w:rFonts w:ascii="Arial" w:hAnsi="Arial" w:cs="Arial"/>
          <w:sz w:val="22"/>
          <w:szCs w:val="22"/>
        </w:rPr>
        <w:t>to those of Lewis and Gospel though clear distinctions were made between the life sciences and medicine which had quite different technician demographics and also between contract research technicians and permanent and primarily teaching support technicians within engineering departments.</w:t>
      </w:r>
    </w:p>
    <w:p w14:paraId="50367C89" w14:textId="77777777" w:rsidR="00597D8C" w:rsidRDefault="00597D8C" w:rsidP="00EC153E">
      <w:pPr>
        <w:rPr>
          <w:rFonts w:ascii="Arial" w:hAnsi="Arial" w:cs="Arial"/>
          <w:sz w:val="22"/>
          <w:szCs w:val="22"/>
        </w:rPr>
      </w:pPr>
    </w:p>
    <w:p w14:paraId="2328E968" w14:textId="1F3C4250" w:rsidR="00597D8C" w:rsidRPr="00AE5570" w:rsidRDefault="00597D8C" w:rsidP="00EC153E">
      <w:pPr>
        <w:rPr>
          <w:rFonts w:ascii="Arial" w:hAnsi="Arial" w:cs="Arial"/>
          <w:sz w:val="22"/>
          <w:szCs w:val="22"/>
        </w:rPr>
      </w:pPr>
      <w:r>
        <w:rPr>
          <w:rFonts w:ascii="Arial" w:hAnsi="Arial" w:cs="Arial"/>
          <w:sz w:val="22"/>
          <w:szCs w:val="22"/>
        </w:rPr>
        <w:t xml:space="preserve">It was however notable that the focus in both papers for both initial and ongoing training related to the development and currency of the technical staff in their engineering </w:t>
      </w:r>
      <w:r w:rsidR="00943405">
        <w:rPr>
          <w:rFonts w:ascii="Arial" w:hAnsi="Arial" w:cs="Arial"/>
          <w:sz w:val="22"/>
          <w:szCs w:val="22"/>
        </w:rPr>
        <w:t xml:space="preserve">or scientific </w:t>
      </w:r>
      <w:r>
        <w:rPr>
          <w:rFonts w:ascii="Arial" w:hAnsi="Arial" w:cs="Arial"/>
          <w:sz w:val="22"/>
          <w:szCs w:val="22"/>
        </w:rPr>
        <w:t xml:space="preserve">skills competency almost entirely to the exclusion of their wider role in supporting </w:t>
      </w:r>
      <w:r w:rsidR="005A24EB">
        <w:rPr>
          <w:rFonts w:ascii="Arial" w:hAnsi="Arial" w:cs="Arial"/>
          <w:sz w:val="22"/>
          <w:szCs w:val="22"/>
        </w:rPr>
        <w:t xml:space="preserve">and engaging in </w:t>
      </w:r>
      <w:r w:rsidR="00943405">
        <w:rPr>
          <w:rFonts w:ascii="Arial" w:hAnsi="Arial" w:cs="Arial"/>
          <w:sz w:val="22"/>
          <w:szCs w:val="22"/>
        </w:rPr>
        <w:t xml:space="preserve">direct </w:t>
      </w:r>
      <w:r w:rsidR="005A24EB">
        <w:rPr>
          <w:rFonts w:ascii="Arial" w:hAnsi="Arial" w:cs="Arial"/>
          <w:sz w:val="22"/>
          <w:szCs w:val="22"/>
        </w:rPr>
        <w:t>student learning as highlighted earlier.</w:t>
      </w:r>
    </w:p>
    <w:p w14:paraId="7BCB712B" w14:textId="77777777" w:rsidR="00867AAC" w:rsidRDefault="00867AAC" w:rsidP="00887C45">
      <w:pPr>
        <w:rPr>
          <w:rFonts w:ascii="Arial" w:hAnsi="Arial" w:cs="Arial"/>
          <w:sz w:val="22"/>
          <w:szCs w:val="22"/>
          <w:lang w:val="en-US"/>
        </w:rPr>
      </w:pPr>
    </w:p>
    <w:p w14:paraId="1C071776" w14:textId="77777777" w:rsidR="00867AAC" w:rsidRDefault="00867AAC" w:rsidP="00887C45">
      <w:pPr>
        <w:rPr>
          <w:rFonts w:ascii="Arial" w:hAnsi="Arial" w:cs="Arial"/>
          <w:sz w:val="22"/>
          <w:szCs w:val="22"/>
          <w:lang w:val="en-US"/>
        </w:rPr>
      </w:pPr>
    </w:p>
    <w:p w14:paraId="0B80C333" w14:textId="43B56D3A" w:rsidR="00233B88" w:rsidRPr="00270093" w:rsidRDefault="00981DDC" w:rsidP="003E5E3A">
      <w:pPr>
        <w:jc w:val="left"/>
        <w:rPr>
          <w:rFonts w:ascii="Arial" w:hAnsi="Arial" w:cs="Arial"/>
          <w:b/>
          <w:sz w:val="22"/>
          <w:szCs w:val="22"/>
          <w:lang w:val="en-US"/>
        </w:rPr>
      </w:pPr>
      <w:r>
        <w:rPr>
          <w:rFonts w:ascii="Arial" w:hAnsi="Arial" w:cs="Arial"/>
          <w:b/>
          <w:sz w:val="22"/>
          <w:szCs w:val="22"/>
          <w:lang w:val="en-US"/>
        </w:rPr>
        <w:t>THE PARTNER</w:t>
      </w:r>
      <w:r w:rsidR="003C16A4">
        <w:rPr>
          <w:rFonts w:ascii="Arial" w:hAnsi="Arial" w:cs="Arial"/>
          <w:b/>
          <w:sz w:val="22"/>
          <w:szCs w:val="22"/>
          <w:lang w:val="en-US"/>
        </w:rPr>
        <w:t xml:space="preserve">S </w:t>
      </w:r>
    </w:p>
    <w:p w14:paraId="65CD2230" w14:textId="77777777" w:rsidR="00C205B8" w:rsidRPr="00270093" w:rsidRDefault="00C205B8" w:rsidP="00887C45">
      <w:pPr>
        <w:rPr>
          <w:rFonts w:ascii="Arial" w:hAnsi="Arial" w:cs="Arial"/>
          <w:sz w:val="22"/>
          <w:szCs w:val="22"/>
          <w:lang w:val="en-US"/>
        </w:rPr>
      </w:pPr>
    </w:p>
    <w:p w14:paraId="7A1EAE43" w14:textId="337190AA" w:rsidR="00981DDC" w:rsidRDefault="004407C6" w:rsidP="00887C45">
      <w:pPr>
        <w:rPr>
          <w:rFonts w:ascii="Arial" w:hAnsi="Arial" w:cs="Arial"/>
          <w:sz w:val="22"/>
          <w:szCs w:val="22"/>
          <w:lang w:val="en-US"/>
        </w:rPr>
      </w:pPr>
      <w:r>
        <w:rPr>
          <w:rFonts w:ascii="Arial" w:hAnsi="Arial" w:cs="Arial"/>
          <w:sz w:val="22"/>
          <w:szCs w:val="22"/>
          <w:lang w:val="en-US"/>
        </w:rPr>
        <w:t xml:space="preserve">The </w:t>
      </w:r>
      <w:r w:rsidR="00981DDC">
        <w:rPr>
          <w:rFonts w:ascii="Arial" w:hAnsi="Arial" w:cs="Arial"/>
          <w:sz w:val="22"/>
          <w:szCs w:val="22"/>
          <w:lang w:val="en-US"/>
        </w:rPr>
        <w:t>partner institutions involved in this exchange are two science and technology focused institutions of comparable size based in the UK and the Netherlands respectively</w:t>
      </w:r>
      <w:r w:rsidR="00DE6EFA">
        <w:rPr>
          <w:rFonts w:ascii="Arial" w:hAnsi="Arial" w:cs="Arial"/>
          <w:sz w:val="22"/>
          <w:szCs w:val="22"/>
          <w:lang w:val="en-US"/>
        </w:rPr>
        <w:t xml:space="preserve"> (Figure 2)</w:t>
      </w:r>
      <w:r w:rsidR="00981DDC">
        <w:rPr>
          <w:rFonts w:ascii="Arial" w:hAnsi="Arial" w:cs="Arial"/>
          <w:sz w:val="22"/>
          <w:szCs w:val="22"/>
          <w:lang w:val="en-US"/>
        </w:rPr>
        <w:t>.</w:t>
      </w:r>
    </w:p>
    <w:p w14:paraId="53B614EE" w14:textId="77777777" w:rsidR="00D03485" w:rsidRPr="00270093" w:rsidRDefault="00D03485" w:rsidP="00887C45">
      <w:pPr>
        <w:rPr>
          <w:rFonts w:ascii="Arial" w:hAnsi="Arial" w:cs="Arial"/>
          <w:sz w:val="22"/>
          <w:szCs w:val="22"/>
          <w:lang w:val="en-US"/>
        </w:rPr>
      </w:pPr>
    </w:p>
    <w:p w14:paraId="0B4DD5A4" w14:textId="567A31DB" w:rsidR="00233B88" w:rsidRPr="00270093" w:rsidRDefault="00981DDC" w:rsidP="00887C45">
      <w:pPr>
        <w:rPr>
          <w:rFonts w:ascii="Arial" w:hAnsi="Arial" w:cs="Arial"/>
          <w:b/>
          <w:i/>
          <w:sz w:val="22"/>
          <w:szCs w:val="22"/>
          <w:lang w:val="en-US"/>
        </w:rPr>
      </w:pPr>
      <w:r>
        <w:rPr>
          <w:rFonts w:ascii="Arial" w:hAnsi="Arial" w:cs="Arial"/>
          <w:b/>
          <w:i/>
          <w:sz w:val="22"/>
          <w:szCs w:val="22"/>
          <w:lang w:val="en-US"/>
        </w:rPr>
        <w:t xml:space="preserve">Aston University </w:t>
      </w:r>
    </w:p>
    <w:p w14:paraId="4409ACA0" w14:textId="77777777" w:rsidR="00C205B8" w:rsidRPr="00270093" w:rsidRDefault="00C205B8" w:rsidP="00887C45">
      <w:pPr>
        <w:rPr>
          <w:rFonts w:ascii="Arial" w:hAnsi="Arial" w:cs="Arial"/>
          <w:sz w:val="22"/>
          <w:szCs w:val="22"/>
          <w:lang w:val="en-US"/>
        </w:rPr>
      </w:pPr>
    </w:p>
    <w:p w14:paraId="42304ADE" w14:textId="5F4D7DF5" w:rsidR="00233B88" w:rsidRDefault="00C6314F" w:rsidP="00887C45">
      <w:pPr>
        <w:rPr>
          <w:rFonts w:ascii="Arial" w:hAnsi="Arial" w:cs="Arial"/>
          <w:sz w:val="22"/>
          <w:szCs w:val="22"/>
          <w:lang w:val="en-US"/>
        </w:rPr>
      </w:pPr>
      <w:r>
        <w:rPr>
          <w:rFonts w:ascii="Arial" w:hAnsi="Arial" w:cs="Arial"/>
          <w:sz w:val="22"/>
          <w:szCs w:val="22"/>
          <w:lang w:val="en-US"/>
        </w:rPr>
        <w:t>Aston University came into being</w:t>
      </w:r>
      <w:r w:rsidR="00FD2D9F">
        <w:rPr>
          <w:rFonts w:ascii="Arial" w:hAnsi="Arial" w:cs="Arial"/>
          <w:sz w:val="22"/>
          <w:szCs w:val="22"/>
          <w:lang w:val="en-US"/>
        </w:rPr>
        <w:t xml:space="preserve"> as a University in 1966 from a m</w:t>
      </w:r>
      <w:r w:rsidR="00EA2F59">
        <w:rPr>
          <w:rFonts w:ascii="Arial" w:hAnsi="Arial" w:cs="Arial"/>
          <w:sz w:val="22"/>
          <w:szCs w:val="22"/>
          <w:lang w:val="en-US"/>
        </w:rPr>
        <w:t>uch older College of Advanced</w:t>
      </w:r>
      <w:r w:rsidR="00FD2D9F">
        <w:rPr>
          <w:rFonts w:ascii="Arial" w:hAnsi="Arial" w:cs="Arial"/>
          <w:sz w:val="22"/>
          <w:szCs w:val="22"/>
          <w:lang w:val="en-US"/>
        </w:rPr>
        <w:t xml:space="preserve"> Technology and is situated in a city ce</w:t>
      </w:r>
      <w:r w:rsidR="004407C6">
        <w:rPr>
          <w:rFonts w:ascii="Arial" w:hAnsi="Arial" w:cs="Arial"/>
          <w:sz w:val="22"/>
          <w:szCs w:val="22"/>
          <w:lang w:val="en-US"/>
        </w:rPr>
        <w:t>ntre campus in Birmingham, UK. It is h</w:t>
      </w:r>
      <w:r w:rsidR="00FD2D9F">
        <w:rPr>
          <w:rFonts w:ascii="Arial" w:hAnsi="Arial" w:cs="Arial"/>
          <w:sz w:val="22"/>
          <w:szCs w:val="22"/>
          <w:lang w:val="en-US"/>
        </w:rPr>
        <w:t xml:space="preserve">ome to around 15,000 students with studies primarily focused on engineering, applied science, life sciences, business and medicine. </w:t>
      </w:r>
    </w:p>
    <w:p w14:paraId="2CBDD8BC" w14:textId="77777777" w:rsidR="00FD2D9F" w:rsidRDefault="00FD2D9F" w:rsidP="00887C45">
      <w:pPr>
        <w:rPr>
          <w:rFonts w:ascii="Arial" w:hAnsi="Arial" w:cs="Arial"/>
          <w:sz w:val="22"/>
          <w:szCs w:val="22"/>
          <w:lang w:val="en-US"/>
        </w:rPr>
      </w:pPr>
    </w:p>
    <w:p w14:paraId="0163D664" w14:textId="5310AE38" w:rsidR="00FD2D9F" w:rsidRDefault="00FD2D9F" w:rsidP="00887C45">
      <w:pPr>
        <w:rPr>
          <w:rFonts w:ascii="Arial" w:hAnsi="Arial" w:cs="Arial"/>
          <w:sz w:val="22"/>
          <w:szCs w:val="22"/>
          <w:lang w:val="en-US"/>
        </w:rPr>
      </w:pPr>
      <w:r>
        <w:rPr>
          <w:rFonts w:ascii="Arial" w:hAnsi="Arial" w:cs="Arial"/>
          <w:sz w:val="22"/>
          <w:szCs w:val="22"/>
          <w:lang w:val="en-US"/>
        </w:rPr>
        <w:t>The parti</w:t>
      </w:r>
      <w:r w:rsidR="000E7EED">
        <w:rPr>
          <w:rFonts w:ascii="Arial" w:hAnsi="Arial" w:cs="Arial"/>
          <w:sz w:val="22"/>
          <w:szCs w:val="22"/>
          <w:lang w:val="en-US"/>
        </w:rPr>
        <w:t>cipants in this exchange</w:t>
      </w:r>
      <w:r>
        <w:rPr>
          <w:rFonts w:ascii="Arial" w:hAnsi="Arial" w:cs="Arial"/>
          <w:sz w:val="22"/>
          <w:szCs w:val="22"/>
          <w:lang w:val="en-US"/>
        </w:rPr>
        <w:t xml:space="preserve"> came from the Mechanical Engineering &amp; Design subject group. This runs undergraduate </w:t>
      </w:r>
      <w:r w:rsidR="0020234D">
        <w:rPr>
          <w:rFonts w:ascii="Arial" w:hAnsi="Arial" w:cs="Arial"/>
          <w:sz w:val="22"/>
          <w:szCs w:val="22"/>
          <w:lang w:val="en-US"/>
        </w:rPr>
        <w:t xml:space="preserve">and postgraduate </w:t>
      </w:r>
      <w:r>
        <w:rPr>
          <w:rFonts w:ascii="Arial" w:hAnsi="Arial" w:cs="Arial"/>
          <w:sz w:val="22"/>
          <w:szCs w:val="22"/>
          <w:lang w:val="en-US"/>
        </w:rPr>
        <w:t>degrees in both mechanical engineering and product design with an annual intake of around 180 students</w:t>
      </w:r>
      <w:r w:rsidR="0020234D">
        <w:rPr>
          <w:rFonts w:ascii="Arial" w:hAnsi="Arial" w:cs="Arial"/>
          <w:sz w:val="22"/>
          <w:szCs w:val="22"/>
          <w:lang w:val="en-US"/>
        </w:rPr>
        <w:t xml:space="preserve"> at undergraduate level</w:t>
      </w:r>
      <w:r>
        <w:rPr>
          <w:rFonts w:ascii="Arial" w:hAnsi="Arial" w:cs="Arial"/>
          <w:sz w:val="22"/>
          <w:szCs w:val="22"/>
          <w:lang w:val="en-US"/>
        </w:rPr>
        <w:t>.</w:t>
      </w:r>
    </w:p>
    <w:p w14:paraId="4A117405" w14:textId="77777777" w:rsidR="004407C6" w:rsidRDefault="004407C6" w:rsidP="00887C45">
      <w:pPr>
        <w:rPr>
          <w:rFonts w:ascii="Arial" w:hAnsi="Arial" w:cs="Arial"/>
          <w:sz w:val="22"/>
          <w:szCs w:val="22"/>
          <w:lang w:val="en-US"/>
        </w:rPr>
      </w:pPr>
    </w:p>
    <w:p w14:paraId="1A9CCDFE" w14:textId="6B8DEAB7" w:rsidR="004407C6" w:rsidRDefault="00EA2F59" w:rsidP="00887C45">
      <w:pPr>
        <w:rPr>
          <w:rFonts w:ascii="Arial" w:hAnsi="Arial" w:cs="Arial"/>
          <w:sz w:val="22"/>
          <w:szCs w:val="22"/>
          <w:lang w:val="en-US"/>
        </w:rPr>
      </w:pPr>
      <w:r>
        <w:rPr>
          <w:rFonts w:ascii="Arial" w:hAnsi="Arial" w:cs="Arial"/>
          <w:sz w:val="22"/>
          <w:szCs w:val="22"/>
          <w:lang w:val="en-US"/>
        </w:rPr>
        <w:t>Aston</w:t>
      </w:r>
      <w:r w:rsidR="004407C6">
        <w:rPr>
          <w:rFonts w:ascii="Arial" w:hAnsi="Arial" w:cs="Arial"/>
          <w:sz w:val="22"/>
          <w:szCs w:val="22"/>
          <w:lang w:val="en-US"/>
        </w:rPr>
        <w:t xml:space="preserve"> has been a CDIO member for around 8 years and has a curriculum which features significant levels of project based learning.</w:t>
      </w:r>
    </w:p>
    <w:p w14:paraId="579C9069" w14:textId="77777777" w:rsidR="00FD2D9F" w:rsidRDefault="00FD2D9F" w:rsidP="00887C45">
      <w:pPr>
        <w:rPr>
          <w:rFonts w:ascii="Arial" w:hAnsi="Arial" w:cs="Arial"/>
          <w:sz w:val="22"/>
          <w:szCs w:val="22"/>
          <w:lang w:val="en-US"/>
        </w:rPr>
      </w:pPr>
    </w:p>
    <w:p w14:paraId="59A86F2B" w14:textId="6129A75F" w:rsidR="005F48FA" w:rsidRDefault="005F48FA" w:rsidP="00887C45">
      <w:pPr>
        <w:rPr>
          <w:rFonts w:ascii="Arial" w:hAnsi="Arial" w:cs="Arial"/>
          <w:sz w:val="22"/>
          <w:szCs w:val="22"/>
          <w:lang w:val="en-US"/>
        </w:rPr>
      </w:pPr>
      <w:r>
        <w:rPr>
          <w:rFonts w:ascii="Arial" w:hAnsi="Arial" w:cs="Arial"/>
          <w:noProof/>
          <w:sz w:val="22"/>
          <w:szCs w:val="22"/>
          <w:lang w:eastAsia="zh-CN"/>
        </w:rPr>
        <w:drawing>
          <wp:inline distT="0" distB="0" distL="0" distR="0" wp14:anchorId="1606C52D" wp14:editId="6DEE46FE">
            <wp:extent cx="5760085" cy="2400300"/>
            <wp:effectExtent l="0" t="0" r="571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on-enschede.png"/>
                    <pic:cNvPicPr/>
                  </pic:nvPicPr>
                  <pic:blipFill>
                    <a:blip r:embed="rId9">
                      <a:extLst>
                        <a:ext uri="{28A0092B-C50C-407E-A947-70E740481C1C}">
                          <a14:useLocalDpi xmlns:a14="http://schemas.microsoft.com/office/drawing/2010/main" val="0"/>
                        </a:ext>
                      </a:extLst>
                    </a:blip>
                    <a:stretch>
                      <a:fillRect/>
                    </a:stretch>
                  </pic:blipFill>
                  <pic:spPr>
                    <a:xfrm>
                      <a:off x="0" y="0"/>
                      <a:ext cx="5760085" cy="2400300"/>
                    </a:xfrm>
                    <a:prstGeom prst="rect">
                      <a:avLst/>
                    </a:prstGeom>
                  </pic:spPr>
                </pic:pic>
              </a:graphicData>
            </a:graphic>
          </wp:inline>
        </w:drawing>
      </w:r>
    </w:p>
    <w:p w14:paraId="1BED741E" w14:textId="77777777" w:rsidR="00145DF7" w:rsidRDefault="00145DF7" w:rsidP="00887C45">
      <w:pPr>
        <w:rPr>
          <w:rFonts w:ascii="Arial" w:hAnsi="Arial" w:cs="Arial"/>
          <w:sz w:val="22"/>
          <w:szCs w:val="22"/>
          <w:lang w:val="en-US"/>
        </w:rPr>
      </w:pPr>
    </w:p>
    <w:p w14:paraId="7F8C64C2" w14:textId="795B023B" w:rsidR="00145DF7" w:rsidRPr="00270093" w:rsidRDefault="00DE6EFA" w:rsidP="00EA2F59">
      <w:pPr>
        <w:jc w:val="center"/>
        <w:rPr>
          <w:rFonts w:ascii="Arial" w:hAnsi="Arial" w:cs="Arial"/>
          <w:sz w:val="22"/>
          <w:szCs w:val="22"/>
          <w:lang w:val="en-US"/>
        </w:rPr>
      </w:pPr>
      <w:r>
        <w:rPr>
          <w:rFonts w:ascii="Arial" w:hAnsi="Arial" w:cs="Arial"/>
          <w:sz w:val="22"/>
          <w:szCs w:val="22"/>
          <w:lang w:val="en-US"/>
        </w:rPr>
        <w:t>Figure 2</w:t>
      </w:r>
      <w:r w:rsidR="00145DF7">
        <w:rPr>
          <w:rFonts w:ascii="Arial" w:hAnsi="Arial" w:cs="Arial"/>
          <w:sz w:val="22"/>
          <w:szCs w:val="22"/>
          <w:lang w:val="en-US"/>
        </w:rPr>
        <w:t xml:space="preserve"> : Aston University and the University of Twente</w:t>
      </w:r>
    </w:p>
    <w:p w14:paraId="51B51132" w14:textId="77777777" w:rsidR="00DB5D08" w:rsidRDefault="00DB5D08" w:rsidP="00887C45">
      <w:pPr>
        <w:rPr>
          <w:rFonts w:ascii="Arial" w:hAnsi="Arial" w:cs="Arial"/>
          <w:sz w:val="22"/>
          <w:szCs w:val="22"/>
          <w:lang w:val="en-US"/>
        </w:rPr>
      </w:pPr>
    </w:p>
    <w:p w14:paraId="12A6CF5A" w14:textId="4B0DAE9A" w:rsidR="004407C6" w:rsidRDefault="004407C6" w:rsidP="004407C6">
      <w:pPr>
        <w:rPr>
          <w:rFonts w:ascii="Arial" w:hAnsi="Arial" w:cs="Arial"/>
          <w:b/>
          <w:i/>
          <w:sz w:val="22"/>
          <w:szCs w:val="22"/>
          <w:lang w:val="en-US"/>
        </w:rPr>
      </w:pPr>
      <w:r>
        <w:rPr>
          <w:rFonts w:ascii="Arial" w:hAnsi="Arial" w:cs="Arial"/>
          <w:b/>
          <w:i/>
          <w:sz w:val="22"/>
          <w:szCs w:val="22"/>
          <w:lang w:val="en-US"/>
        </w:rPr>
        <w:t>University of Twente</w:t>
      </w:r>
    </w:p>
    <w:p w14:paraId="11D8F3CD" w14:textId="77777777" w:rsidR="004407C6" w:rsidRDefault="004407C6" w:rsidP="004407C6">
      <w:pPr>
        <w:rPr>
          <w:rFonts w:ascii="Arial" w:hAnsi="Arial" w:cs="Arial"/>
          <w:b/>
          <w:i/>
          <w:sz w:val="22"/>
          <w:szCs w:val="22"/>
          <w:lang w:val="en-US"/>
        </w:rPr>
      </w:pPr>
    </w:p>
    <w:p w14:paraId="66F02D73" w14:textId="37FA75BC" w:rsidR="004407C6" w:rsidRDefault="00B8602E" w:rsidP="004407C6">
      <w:pPr>
        <w:rPr>
          <w:rFonts w:ascii="Arial" w:hAnsi="Arial" w:cs="Arial"/>
          <w:sz w:val="22"/>
          <w:szCs w:val="22"/>
          <w:lang w:val="en-US"/>
        </w:rPr>
      </w:pPr>
      <w:r>
        <w:rPr>
          <w:rFonts w:ascii="Arial" w:hAnsi="Arial" w:cs="Arial"/>
          <w:sz w:val="22"/>
          <w:szCs w:val="22"/>
          <w:lang w:val="en-US"/>
        </w:rPr>
        <w:t>The University of Twente</w:t>
      </w:r>
      <w:r w:rsidR="00EC1327">
        <w:rPr>
          <w:rFonts w:ascii="Arial" w:hAnsi="Arial" w:cs="Arial"/>
          <w:sz w:val="22"/>
          <w:szCs w:val="22"/>
          <w:lang w:val="en-US"/>
        </w:rPr>
        <w:t xml:space="preserve"> was formed as the </w:t>
      </w:r>
      <w:r w:rsidR="00EC1327">
        <w:rPr>
          <w:rFonts w:ascii="Arial" w:hAnsi="Arial" w:cs="Arial"/>
          <w:color w:val="222222"/>
          <w:sz w:val="21"/>
          <w:szCs w:val="21"/>
          <w:shd w:val="clear" w:color="auto" w:fill="FFFFFF"/>
        </w:rPr>
        <w:t xml:space="preserve">Technische Hogeschool Twente </w:t>
      </w:r>
      <w:r w:rsidR="00EC1327">
        <w:rPr>
          <w:rFonts w:ascii="Arial" w:hAnsi="Arial" w:cs="Arial"/>
          <w:sz w:val="22"/>
          <w:szCs w:val="22"/>
          <w:lang w:val="en-US"/>
        </w:rPr>
        <w:t>in 1961 and is based in Enschede, the Netherlands. It is home to aroun</w:t>
      </w:r>
      <w:r w:rsidR="004741C5">
        <w:rPr>
          <w:rFonts w:ascii="Arial" w:hAnsi="Arial" w:cs="Arial"/>
          <w:sz w:val="22"/>
          <w:szCs w:val="22"/>
          <w:lang w:val="en-US"/>
        </w:rPr>
        <w:t>d 95</w:t>
      </w:r>
      <w:r w:rsidR="00EC1327">
        <w:rPr>
          <w:rFonts w:ascii="Arial" w:hAnsi="Arial" w:cs="Arial"/>
          <w:sz w:val="22"/>
          <w:szCs w:val="22"/>
          <w:lang w:val="en-US"/>
        </w:rPr>
        <w:t xml:space="preserve">00 students taking degrees in </w:t>
      </w:r>
      <w:r w:rsidR="0020234D">
        <w:rPr>
          <w:rFonts w:ascii="Arial" w:hAnsi="Arial" w:cs="Arial"/>
          <w:sz w:val="22"/>
          <w:szCs w:val="22"/>
          <w:lang w:val="en-US"/>
        </w:rPr>
        <w:t xml:space="preserve">the fields of </w:t>
      </w:r>
      <w:r w:rsidR="00EC1327">
        <w:rPr>
          <w:rFonts w:ascii="Arial" w:hAnsi="Arial" w:cs="Arial"/>
          <w:sz w:val="22"/>
          <w:szCs w:val="22"/>
          <w:lang w:val="en-US"/>
        </w:rPr>
        <w:t>engineerin</w:t>
      </w:r>
      <w:r w:rsidR="0020234D">
        <w:rPr>
          <w:rFonts w:ascii="Arial" w:hAnsi="Arial" w:cs="Arial"/>
          <w:sz w:val="22"/>
          <w:szCs w:val="22"/>
          <w:lang w:val="en-US"/>
        </w:rPr>
        <w:t>g, technology and science</w:t>
      </w:r>
      <w:r w:rsidR="00EC1327">
        <w:rPr>
          <w:rFonts w:ascii="Arial" w:hAnsi="Arial" w:cs="Arial"/>
          <w:sz w:val="22"/>
          <w:szCs w:val="22"/>
          <w:lang w:val="en-US"/>
        </w:rPr>
        <w:t>.</w:t>
      </w:r>
    </w:p>
    <w:p w14:paraId="19B6D31E" w14:textId="77777777" w:rsidR="00B8602E" w:rsidRDefault="00B8602E" w:rsidP="004407C6">
      <w:pPr>
        <w:rPr>
          <w:rFonts w:ascii="Arial" w:hAnsi="Arial" w:cs="Arial"/>
          <w:sz w:val="22"/>
          <w:szCs w:val="22"/>
          <w:lang w:val="en-US"/>
        </w:rPr>
      </w:pPr>
    </w:p>
    <w:p w14:paraId="58CAFF99" w14:textId="77777777" w:rsidR="00123B1F" w:rsidRDefault="00EC1327" w:rsidP="004407C6">
      <w:pPr>
        <w:rPr>
          <w:rFonts w:ascii="Arial" w:hAnsi="Arial" w:cs="Arial"/>
          <w:sz w:val="22"/>
          <w:szCs w:val="22"/>
          <w:lang w:val="en-US"/>
        </w:rPr>
      </w:pPr>
      <w:r>
        <w:rPr>
          <w:rFonts w:ascii="Arial" w:hAnsi="Arial" w:cs="Arial"/>
          <w:sz w:val="22"/>
          <w:szCs w:val="22"/>
          <w:lang w:val="en-US"/>
        </w:rPr>
        <w:t>The participants in the exchange were drawn from the Faculty of Engineering Technology</w:t>
      </w:r>
      <w:r w:rsidR="00123B1F">
        <w:rPr>
          <w:rFonts w:ascii="Arial" w:hAnsi="Arial" w:cs="Arial"/>
          <w:sz w:val="22"/>
          <w:szCs w:val="22"/>
          <w:lang w:val="en-US"/>
        </w:rPr>
        <w:t>, which runs undergraduate degrees in mechanical, civil and industrial design engineering together with specialist MSc and PhD programmes.</w:t>
      </w:r>
    </w:p>
    <w:p w14:paraId="214AD4DE" w14:textId="77777777" w:rsidR="00123B1F" w:rsidRDefault="00123B1F" w:rsidP="004407C6">
      <w:pPr>
        <w:rPr>
          <w:rFonts w:ascii="Arial" w:hAnsi="Arial" w:cs="Arial"/>
          <w:sz w:val="22"/>
          <w:szCs w:val="22"/>
          <w:lang w:val="en-US"/>
        </w:rPr>
      </w:pPr>
    </w:p>
    <w:p w14:paraId="2690328D" w14:textId="1EB0F804" w:rsidR="00EC1327" w:rsidRDefault="00123B1F" w:rsidP="004407C6">
      <w:pPr>
        <w:rPr>
          <w:rFonts w:ascii="Arial" w:hAnsi="Arial" w:cs="Arial"/>
          <w:sz w:val="22"/>
          <w:szCs w:val="22"/>
          <w:lang w:val="en-US"/>
        </w:rPr>
      </w:pPr>
      <w:r>
        <w:rPr>
          <w:rFonts w:ascii="Arial" w:hAnsi="Arial" w:cs="Arial"/>
          <w:sz w:val="22"/>
          <w:szCs w:val="22"/>
          <w:lang w:val="en-US"/>
        </w:rPr>
        <w:t>Twente became an official member of the CDIO initiative in 2017.</w:t>
      </w:r>
    </w:p>
    <w:p w14:paraId="15CDEC8F" w14:textId="77777777" w:rsidR="00B8602E" w:rsidRPr="004407C6" w:rsidRDefault="00B8602E" w:rsidP="004407C6">
      <w:pPr>
        <w:rPr>
          <w:rFonts w:ascii="Arial" w:hAnsi="Arial" w:cs="Arial"/>
          <w:sz w:val="22"/>
          <w:szCs w:val="22"/>
          <w:lang w:val="en-US"/>
        </w:rPr>
      </w:pPr>
    </w:p>
    <w:p w14:paraId="5891234B" w14:textId="77777777" w:rsidR="004407C6" w:rsidRDefault="004407C6" w:rsidP="00887C45">
      <w:pPr>
        <w:rPr>
          <w:rFonts w:ascii="Arial" w:hAnsi="Arial" w:cs="Arial"/>
          <w:sz w:val="22"/>
          <w:szCs w:val="22"/>
          <w:lang w:val="en-US"/>
        </w:rPr>
      </w:pPr>
    </w:p>
    <w:p w14:paraId="572DAF53" w14:textId="32EA1285" w:rsidR="004407C6" w:rsidRPr="00123B1F" w:rsidRDefault="00123B1F" w:rsidP="00887C45">
      <w:pPr>
        <w:rPr>
          <w:rFonts w:ascii="Arial" w:hAnsi="Arial" w:cs="Arial"/>
          <w:b/>
          <w:i/>
          <w:sz w:val="22"/>
          <w:szCs w:val="22"/>
          <w:lang w:val="en-US"/>
        </w:rPr>
      </w:pPr>
      <w:r w:rsidRPr="00123B1F">
        <w:rPr>
          <w:rFonts w:ascii="Arial" w:hAnsi="Arial" w:cs="Arial"/>
          <w:b/>
          <w:i/>
          <w:sz w:val="22"/>
          <w:szCs w:val="22"/>
          <w:lang w:val="en-US"/>
        </w:rPr>
        <w:t>The Technicians</w:t>
      </w:r>
    </w:p>
    <w:p w14:paraId="06277617" w14:textId="77777777" w:rsidR="00123B1F" w:rsidRDefault="00123B1F" w:rsidP="00887C45">
      <w:pPr>
        <w:rPr>
          <w:rFonts w:ascii="Arial" w:hAnsi="Arial" w:cs="Arial"/>
          <w:sz w:val="22"/>
          <w:szCs w:val="22"/>
          <w:lang w:val="en-US"/>
        </w:rPr>
      </w:pPr>
    </w:p>
    <w:p w14:paraId="58D53AB4" w14:textId="72A01C1E" w:rsidR="00123B1F" w:rsidRDefault="00123B1F" w:rsidP="00887C45">
      <w:pPr>
        <w:rPr>
          <w:rFonts w:ascii="Arial" w:hAnsi="Arial" w:cs="Arial"/>
          <w:sz w:val="22"/>
          <w:szCs w:val="22"/>
          <w:lang w:val="en-US"/>
        </w:rPr>
      </w:pPr>
      <w:r>
        <w:rPr>
          <w:rFonts w:ascii="Arial" w:hAnsi="Arial" w:cs="Arial"/>
          <w:sz w:val="22"/>
          <w:szCs w:val="22"/>
          <w:lang w:val="en-US"/>
        </w:rPr>
        <w:t>A total of nine technicians took part in the formal exchange, though other technicians and acad</w:t>
      </w:r>
      <w:r w:rsidR="004179A8">
        <w:rPr>
          <w:rFonts w:ascii="Arial" w:hAnsi="Arial" w:cs="Arial"/>
          <w:sz w:val="22"/>
          <w:szCs w:val="22"/>
          <w:lang w:val="en-US"/>
        </w:rPr>
        <w:t>emic staff were also involved as hosts during the visits to the respective</w:t>
      </w:r>
      <w:r>
        <w:rPr>
          <w:rFonts w:ascii="Arial" w:hAnsi="Arial" w:cs="Arial"/>
          <w:sz w:val="22"/>
          <w:szCs w:val="22"/>
          <w:lang w:val="en-US"/>
        </w:rPr>
        <w:t xml:space="preserve"> institutions.</w:t>
      </w:r>
    </w:p>
    <w:p w14:paraId="0363A423" w14:textId="77777777" w:rsidR="004179A8" w:rsidRDefault="004179A8" w:rsidP="00887C45">
      <w:pPr>
        <w:rPr>
          <w:rFonts w:ascii="Arial" w:hAnsi="Arial" w:cs="Arial"/>
          <w:sz w:val="22"/>
          <w:szCs w:val="22"/>
          <w:lang w:val="en-US"/>
        </w:rPr>
      </w:pPr>
    </w:p>
    <w:p w14:paraId="209C824C" w14:textId="7258954E" w:rsidR="004179A8" w:rsidRDefault="004179A8" w:rsidP="00887C45">
      <w:pPr>
        <w:rPr>
          <w:rFonts w:ascii="Arial" w:hAnsi="Arial" w:cs="Arial"/>
          <w:sz w:val="22"/>
          <w:szCs w:val="22"/>
          <w:lang w:val="en-US"/>
        </w:rPr>
      </w:pPr>
      <w:r>
        <w:rPr>
          <w:rFonts w:ascii="Arial" w:hAnsi="Arial" w:cs="Arial"/>
          <w:sz w:val="22"/>
          <w:szCs w:val="22"/>
          <w:lang w:val="en-US"/>
        </w:rPr>
        <w:t>Six technicians from Twente travelled to Birmingham in December of 2017, while three technicians from Aston travelled to Twente in January 2018.</w:t>
      </w:r>
    </w:p>
    <w:p w14:paraId="52BA1E80" w14:textId="77777777" w:rsidR="00123B1F" w:rsidRDefault="00123B1F" w:rsidP="00887C45">
      <w:pPr>
        <w:rPr>
          <w:rFonts w:ascii="Arial" w:hAnsi="Arial" w:cs="Arial"/>
          <w:sz w:val="22"/>
          <w:szCs w:val="22"/>
          <w:lang w:val="en-US"/>
        </w:rPr>
      </w:pPr>
    </w:p>
    <w:p w14:paraId="493106EA" w14:textId="04C1F244" w:rsidR="00123B1F" w:rsidRDefault="004179A8" w:rsidP="00887C45">
      <w:pPr>
        <w:rPr>
          <w:rFonts w:ascii="Arial" w:hAnsi="Arial" w:cs="Arial"/>
          <w:sz w:val="22"/>
          <w:szCs w:val="22"/>
          <w:lang w:val="en-US"/>
        </w:rPr>
      </w:pPr>
      <w:r>
        <w:rPr>
          <w:rFonts w:ascii="Arial" w:hAnsi="Arial" w:cs="Arial"/>
          <w:sz w:val="22"/>
          <w:szCs w:val="22"/>
          <w:lang w:val="en-US"/>
        </w:rPr>
        <w:t xml:space="preserve">In general the technicians </w:t>
      </w:r>
      <w:r w:rsidR="008F7020">
        <w:rPr>
          <w:rFonts w:ascii="Arial" w:hAnsi="Arial" w:cs="Arial"/>
          <w:sz w:val="22"/>
          <w:szCs w:val="22"/>
          <w:lang w:val="en-US"/>
        </w:rPr>
        <w:t xml:space="preserve">directly involved in the exchange </w:t>
      </w:r>
      <w:r>
        <w:rPr>
          <w:rFonts w:ascii="Arial" w:hAnsi="Arial" w:cs="Arial"/>
          <w:sz w:val="22"/>
          <w:szCs w:val="22"/>
          <w:lang w:val="en-US"/>
        </w:rPr>
        <w:t xml:space="preserve">had been at their respective institutions </w:t>
      </w:r>
      <w:r w:rsidR="00475BC5">
        <w:rPr>
          <w:rFonts w:ascii="Arial" w:hAnsi="Arial" w:cs="Arial"/>
          <w:sz w:val="22"/>
          <w:szCs w:val="22"/>
          <w:lang w:val="en-US"/>
        </w:rPr>
        <w:t>a significant period of time</w:t>
      </w:r>
      <w:r w:rsidR="00EA2F59">
        <w:rPr>
          <w:rFonts w:ascii="Arial" w:hAnsi="Arial" w:cs="Arial"/>
          <w:sz w:val="22"/>
          <w:szCs w:val="22"/>
          <w:lang w:val="en-US"/>
        </w:rPr>
        <w:t xml:space="preserve"> with a mean period of service at</w:t>
      </w:r>
      <w:r w:rsidR="008F7020">
        <w:rPr>
          <w:rFonts w:ascii="Arial" w:hAnsi="Arial" w:cs="Arial"/>
          <w:sz w:val="22"/>
          <w:szCs w:val="22"/>
          <w:lang w:val="en-US"/>
        </w:rPr>
        <w:t xml:space="preserve"> their current employer of</w:t>
      </w:r>
      <w:r w:rsidR="00475BC5">
        <w:rPr>
          <w:rFonts w:ascii="Arial" w:hAnsi="Arial" w:cs="Arial"/>
          <w:sz w:val="22"/>
          <w:szCs w:val="22"/>
          <w:lang w:val="en-US"/>
        </w:rPr>
        <w:t xml:space="preserve"> over 15 years and time in post varying from a little over a year to </w:t>
      </w:r>
      <w:r w:rsidR="00D02EF5">
        <w:rPr>
          <w:rFonts w:ascii="Arial" w:hAnsi="Arial" w:cs="Arial"/>
          <w:sz w:val="22"/>
          <w:szCs w:val="22"/>
          <w:lang w:val="en-US"/>
        </w:rPr>
        <w:t xml:space="preserve">over </w:t>
      </w:r>
      <w:r w:rsidR="00475BC5">
        <w:rPr>
          <w:rFonts w:ascii="Arial" w:hAnsi="Arial" w:cs="Arial"/>
          <w:sz w:val="22"/>
          <w:szCs w:val="22"/>
          <w:lang w:val="en-US"/>
        </w:rPr>
        <w:t xml:space="preserve">37 years. It is felt this was probably fairly representative of the wider demographics of the </w:t>
      </w:r>
      <w:r w:rsidR="008F7020">
        <w:rPr>
          <w:rFonts w:ascii="Arial" w:hAnsi="Arial" w:cs="Arial"/>
          <w:sz w:val="22"/>
          <w:szCs w:val="22"/>
          <w:lang w:val="en-US"/>
        </w:rPr>
        <w:t>engineering technician pools at the two Universities and perhaps more widely.</w:t>
      </w:r>
    </w:p>
    <w:p w14:paraId="0EE4D5A0" w14:textId="77777777" w:rsidR="008F7020" w:rsidRDefault="008F7020" w:rsidP="00887C45">
      <w:pPr>
        <w:rPr>
          <w:rFonts w:ascii="Arial" w:hAnsi="Arial" w:cs="Arial"/>
          <w:sz w:val="22"/>
          <w:szCs w:val="22"/>
          <w:lang w:val="en-US"/>
        </w:rPr>
      </w:pPr>
    </w:p>
    <w:p w14:paraId="750E72C3" w14:textId="1F77D4A0" w:rsidR="008F7020" w:rsidRDefault="008F7020" w:rsidP="00887C45">
      <w:pPr>
        <w:rPr>
          <w:rFonts w:ascii="Arial" w:hAnsi="Arial" w:cs="Arial"/>
          <w:sz w:val="22"/>
          <w:szCs w:val="22"/>
          <w:lang w:val="en-US"/>
        </w:rPr>
      </w:pPr>
      <w:r>
        <w:rPr>
          <w:rFonts w:ascii="Arial" w:hAnsi="Arial" w:cs="Arial"/>
          <w:sz w:val="22"/>
          <w:szCs w:val="22"/>
          <w:lang w:val="en-US"/>
        </w:rPr>
        <w:t xml:space="preserve">It was also noted that none of the nine technicians who took part in the exchange had </w:t>
      </w:r>
      <w:r w:rsidR="00EA2F59">
        <w:rPr>
          <w:rFonts w:ascii="Arial" w:hAnsi="Arial" w:cs="Arial"/>
          <w:sz w:val="22"/>
          <w:szCs w:val="22"/>
          <w:lang w:val="en-US"/>
        </w:rPr>
        <w:t xml:space="preserve">previously </w:t>
      </w:r>
      <w:r>
        <w:rPr>
          <w:rFonts w:ascii="Arial" w:hAnsi="Arial" w:cs="Arial"/>
          <w:sz w:val="22"/>
          <w:szCs w:val="22"/>
          <w:lang w:val="en-US"/>
        </w:rPr>
        <w:t>worked at another institution in a similar role with most either coming into post following a technical apprenticeship or following a period in a technical role within industry.</w:t>
      </w:r>
    </w:p>
    <w:p w14:paraId="1E7F0005" w14:textId="77777777" w:rsidR="00DD3554" w:rsidRDefault="00DD3554" w:rsidP="00887C45">
      <w:pPr>
        <w:rPr>
          <w:rFonts w:ascii="Arial" w:hAnsi="Arial" w:cs="Arial"/>
          <w:sz w:val="22"/>
          <w:szCs w:val="22"/>
          <w:lang w:val="en-US"/>
        </w:rPr>
      </w:pPr>
    </w:p>
    <w:p w14:paraId="093071CC" w14:textId="58D228CE" w:rsidR="00DD3554" w:rsidRDefault="00DD3554" w:rsidP="00887C45">
      <w:pPr>
        <w:rPr>
          <w:rFonts w:ascii="Arial" w:hAnsi="Arial" w:cs="Arial"/>
          <w:sz w:val="22"/>
          <w:szCs w:val="22"/>
          <w:lang w:val="en-US"/>
        </w:rPr>
      </w:pPr>
      <w:r>
        <w:rPr>
          <w:rFonts w:ascii="Arial" w:hAnsi="Arial" w:cs="Arial"/>
          <w:sz w:val="22"/>
          <w:szCs w:val="22"/>
          <w:lang w:val="en-US"/>
        </w:rPr>
        <w:t>This tends to suggest a highly stable workforce however it also poses questions regarding career development and the potential isolation of technical teams, from new ideas and practices.</w:t>
      </w:r>
      <w:r w:rsidR="00D02EF5">
        <w:rPr>
          <w:rFonts w:ascii="Arial" w:hAnsi="Arial" w:cs="Arial"/>
          <w:sz w:val="22"/>
          <w:szCs w:val="22"/>
          <w:lang w:val="en-US"/>
        </w:rPr>
        <w:t xml:space="preserve"> W</w:t>
      </w:r>
      <w:r w:rsidR="003E4612">
        <w:rPr>
          <w:rFonts w:ascii="Arial" w:hAnsi="Arial" w:cs="Arial"/>
          <w:sz w:val="22"/>
          <w:szCs w:val="22"/>
          <w:lang w:val="en-US"/>
        </w:rPr>
        <w:t>ith limited turnover</w:t>
      </w:r>
      <w:r w:rsidR="0020234D">
        <w:rPr>
          <w:rFonts w:ascii="Arial" w:hAnsi="Arial" w:cs="Arial"/>
          <w:sz w:val="22"/>
          <w:szCs w:val="22"/>
          <w:lang w:val="en-US"/>
        </w:rPr>
        <w:t xml:space="preserve"> of staff any new ideas or processes must be self-generated or mechanisms need to be brought into place to allow transfer of ideas between institutions</w:t>
      </w:r>
      <w:r w:rsidR="00D02EF5">
        <w:rPr>
          <w:rFonts w:ascii="Arial" w:hAnsi="Arial" w:cs="Arial"/>
          <w:sz w:val="22"/>
          <w:szCs w:val="22"/>
          <w:lang w:val="en-US"/>
        </w:rPr>
        <w:t xml:space="preserve"> and the technicians within them</w:t>
      </w:r>
      <w:r w:rsidR="0020234D">
        <w:rPr>
          <w:rFonts w:ascii="Arial" w:hAnsi="Arial" w:cs="Arial"/>
          <w:sz w:val="22"/>
          <w:szCs w:val="22"/>
          <w:lang w:val="en-US"/>
        </w:rPr>
        <w:t>.</w:t>
      </w:r>
    </w:p>
    <w:p w14:paraId="3EC52FF0" w14:textId="77777777" w:rsidR="004741C5" w:rsidRDefault="004741C5" w:rsidP="00887C45">
      <w:pPr>
        <w:rPr>
          <w:rFonts w:ascii="Arial" w:hAnsi="Arial" w:cs="Arial"/>
          <w:sz w:val="22"/>
          <w:szCs w:val="22"/>
          <w:lang w:val="en-US"/>
        </w:rPr>
      </w:pPr>
    </w:p>
    <w:p w14:paraId="2DCCF27D" w14:textId="4416F797" w:rsidR="004741C5" w:rsidRDefault="004741C5" w:rsidP="00887C45">
      <w:pPr>
        <w:rPr>
          <w:rFonts w:ascii="Arial" w:hAnsi="Arial" w:cs="Arial"/>
          <w:sz w:val="22"/>
          <w:szCs w:val="22"/>
          <w:lang w:val="en-US"/>
        </w:rPr>
      </w:pPr>
      <w:r>
        <w:rPr>
          <w:rFonts w:ascii="Arial" w:hAnsi="Arial" w:cs="Arial"/>
          <w:sz w:val="22"/>
          <w:szCs w:val="22"/>
          <w:lang w:val="en-US"/>
        </w:rPr>
        <w:t xml:space="preserve">As part of the process the technicians were </w:t>
      </w:r>
      <w:r w:rsidR="00992311">
        <w:rPr>
          <w:rFonts w:ascii="Arial" w:hAnsi="Arial" w:cs="Arial"/>
          <w:sz w:val="22"/>
          <w:szCs w:val="22"/>
          <w:lang w:val="en-US"/>
        </w:rPr>
        <w:t>also asked to note any</w:t>
      </w:r>
      <w:r>
        <w:rPr>
          <w:rFonts w:ascii="Arial" w:hAnsi="Arial" w:cs="Arial"/>
          <w:sz w:val="22"/>
          <w:szCs w:val="22"/>
          <w:lang w:val="en-US"/>
        </w:rPr>
        <w:t xml:space="preserve"> formal or</w:t>
      </w:r>
      <w:r w:rsidR="00992311">
        <w:rPr>
          <w:rFonts w:ascii="Arial" w:hAnsi="Arial" w:cs="Arial"/>
          <w:sz w:val="22"/>
          <w:szCs w:val="22"/>
          <w:lang w:val="en-US"/>
        </w:rPr>
        <w:t xml:space="preserve"> informal training they have undertaken in the previous two years</w:t>
      </w:r>
      <w:r>
        <w:rPr>
          <w:rFonts w:ascii="Arial" w:hAnsi="Arial" w:cs="Arial"/>
          <w:sz w:val="22"/>
          <w:szCs w:val="22"/>
          <w:lang w:val="en-US"/>
        </w:rPr>
        <w:t xml:space="preserve"> related to technical issues (operation of machinery or equipment, engineering software etc</w:t>
      </w:r>
      <w:r w:rsidR="00EA2F59">
        <w:rPr>
          <w:rFonts w:ascii="Arial" w:hAnsi="Arial" w:cs="Arial"/>
          <w:sz w:val="22"/>
          <w:szCs w:val="22"/>
          <w:lang w:val="en-US"/>
        </w:rPr>
        <w:t>.</w:t>
      </w:r>
      <w:r>
        <w:rPr>
          <w:rFonts w:ascii="Arial" w:hAnsi="Arial" w:cs="Arial"/>
          <w:sz w:val="22"/>
          <w:szCs w:val="22"/>
          <w:lang w:val="en-US"/>
        </w:rPr>
        <w:t xml:space="preserve">) or student support (learning assistance, </w:t>
      </w:r>
      <w:r w:rsidR="00EA2F59">
        <w:rPr>
          <w:rFonts w:ascii="Arial" w:hAnsi="Arial" w:cs="Arial"/>
          <w:sz w:val="22"/>
          <w:szCs w:val="22"/>
          <w:lang w:val="en-US"/>
        </w:rPr>
        <w:t xml:space="preserve">problem solving, </w:t>
      </w:r>
      <w:r>
        <w:rPr>
          <w:rFonts w:ascii="Arial" w:hAnsi="Arial" w:cs="Arial"/>
          <w:sz w:val="22"/>
          <w:szCs w:val="22"/>
          <w:lang w:val="en-US"/>
        </w:rPr>
        <w:t>pastoral care etc,).</w:t>
      </w:r>
    </w:p>
    <w:p w14:paraId="36DD19AA" w14:textId="77777777" w:rsidR="00992311" w:rsidRDefault="00992311" w:rsidP="00887C45">
      <w:pPr>
        <w:rPr>
          <w:rFonts w:ascii="Arial" w:hAnsi="Arial" w:cs="Arial"/>
          <w:sz w:val="22"/>
          <w:szCs w:val="22"/>
          <w:lang w:val="en-US"/>
        </w:rPr>
      </w:pPr>
    </w:p>
    <w:p w14:paraId="5B2E64ED" w14:textId="26D53B8C" w:rsidR="00992311" w:rsidRDefault="00992311" w:rsidP="00887C45">
      <w:pPr>
        <w:rPr>
          <w:rFonts w:ascii="Arial" w:hAnsi="Arial" w:cs="Arial"/>
          <w:sz w:val="22"/>
          <w:szCs w:val="22"/>
          <w:lang w:val="en-US"/>
        </w:rPr>
      </w:pPr>
      <w:r>
        <w:rPr>
          <w:rFonts w:ascii="Arial" w:hAnsi="Arial" w:cs="Arial"/>
          <w:sz w:val="22"/>
          <w:szCs w:val="22"/>
          <w:lang w:val="en-US"/>
        </w:rPr>
        <w:t>In all cases the technicians reported having taken par</w:t>
      </w:r>
      <w:r w:rsidR="004441AF">
        <w:rPr>
          <w:rFonts w:ascii="Arial" w:hAnsi="Arial" w:cs="Arial"/>
          <w:sz w:val="22"/>
          <w:szCs w:val="22"/>
          <w:lang w:val="en-US"/>
        </w:rPr>
        <w:t xml:space="preserve">t in technical training. Often this was informal </w:t>
      </w:r>
      <w:r w:rsidR="00520679">
        <w:rPr>
          <w:rFonts w:ascii="Arial" w:hAnsi="Arial" w:cs="Arial"/>
          <w:sz w:val="22"/>
          <w:szCs w:val="22"/>
          <w:lang w:val="en-US"/>
        </w:rPr>
        <w:t xml:space="preserve">or </w:t>
      </w:r>
      <w:r w:rsidR="003E4612">
        <w:rPr>
          <w:rFonts w:ascii="Arial" w:hAnsi="Arial" w:cs="Arial"/>
          <w:sz w:val="22"/>
          <w:szCs w:val="22"/>
          <w:lang w:val="en-US"/>
        </w:rPr>
        <w:t>self-directed</w:t>
      </w:r>
      <w:r w:rsidR="00520679">
        <w:rPr>
          <w:rFonts w:ascii="Arial" w:hAnsi="Arial" w:cs="Arial"/>
          <w:sz w:val="22"/>
          <w:szCs w:val="22"/>
          <w:lang w:val="en-US"/>
        </w:rPr>
        <w:t>, while in most cases there were also more formal elements of training related to various engineering software packages or sp</w:t>
      </w:r>
      <w:r w:rsidR="003E4612">
        <w:rPr>
          <w:rFonts w:ascii="Arial" w:hAnsi="Arial" w:cs="Arial"/>
          <w:sz w:val="22"/>
          <w:szCs w:val="22"/>
          <w:lang w:val="en-US"/>
        </w:rPr>
        <w:t>e</w:t>
      </w:r>
      <w:r w:rsidR="00520679">
        <w:rPr>
          <w:rFonts w:ascii="Arial" w:hAnsi="Arial" w:cs="Arial"/>
          <w:sz w:val="22"/>
          <w:szCs w:val="22"/>
          <w:lang w:val="en-US"/>
        </w:rPr>
        <w:t>cialist equipment.</w:t>
      </w:r>
    </w:p>
    <w:p w14:paraId="1FFBA7B5" w14:textId="77777777" w:rsidR="004741C5" w:rsidRDefault="004741C5" w:rsidP="00887C45">
      <w:pPr>
        <w:rPr>
          <w:rFonts w:ascii="Arial" w:hAnsi="Arial" w:cs="Arial"/>
          <w:sz w:val="22"/>
          <w:szCs w:val="22"/>
          <w:lang w:val="en-US"/>
        </w:rPr>
      </w:pPr>
    </w:p>
    <w:p w14:paraId="62A944A1" w14:textId="1EEE6E26" w:rsidR="004741C5" w:rsidRDefault="00CF3066" w:rsidP="00887C45">
      <w:pPr>
        <w:rPr>
          <w:rFonts w:ascii="Arial" w:hAnsi="Arial" w:cs="Arial"/>
          <w:sz w:val="22"/>
          <w:szCs w:val="22"/>
          <w:lang w:val="en-US"/>
        </w:rPr>
      </w:pPr>
      <w:r>
        <w:rPr>
          <w:rFonts w:ascii="Arial" w:hAnsi="Arial" w:cs="Arial"/>
          <w:sz w:val="22"/>
          <w:szCs w:val="22"/>
          <w:lang w:val="en-US"/>
        </w:rPr>
        <w:t xml:space="preserve">In most cases there had </w:t>
      </w:r>
      <w:r w:rsidR="007C011D">
        <w:rPr>
          <w:rFonts w:ascii="Arial" w:hAnsi="Arial" w:cs="Arial"/>
          <w:sz w:val="22"/>
          <w:szCs w:val="22"/>
          <w:lang w:val="en-US"/>
        </w:rPr>
        <w:t xml:space="preserve">however </w:t>
      </w:r>
      <w:r>
        <w:rPr>
          <w:rFonts w:ascii="Arial" w:hAnsi="Arial" w:cs="Arial"/>
          <w:sz w:val="22"/>
          <w:szCs w:val="22"/>
          <w:lang w:val="en-US"/>
        </w:rPr>
        <w:t xml:space="preserve">been little formal or informal training </w:t>
      </w:r>
      <w:r w:rsidR="007C011D">
        <w:rPr>
          <w:rFonts w:ascii="Arial" w:hAnsi="Arial" w:cs="Arial"/>
          <w:sz w:val="22"/>
          <w:szCs w:val="22"/>
          <w:lang w:val="en-US"/>
        </w:rPr>
        <w:t>in teaching or learning support</w:t>
      </w:r>
      <w:r w:rsidR="00E40254">
        <w:rPr>
          <w:rFonts w:ascii="Arial" w:hAnsi="Arial" w:cs="Arial"/>
          <w:sz w:val="22"/>
          <w:szCs w:val="22"/>
          <w:lang w:val="en-US"/>
        </w:rPr>
        <w:t xml:space="preserve"> over the previous two years</w:t>
      </w:r>
      <w:r w:rsidR="007C011D">
        <w:rPr>
          <w:rFonts w:ascii="Arial" w:hAnsi="Arial" w:cs="Arial"/>
          <w:sz w:val="22"/>
          <w:szCs w:val="22"/>
          <w:lang w:val="en-US"/>
        </w:rPr>
        <w:t>. The Aston technician’s had however just embarked on a post graduate certificate in teaching and learning. This is a qualification traditionally expected</w:t>
      </w:r>
      <w:r w:rsidR="00FE0397">
        <w:rPr>
          <w:rFonts w:ascii="Arial" w:hAnsi="Arial" w:cs="Arial"/>
          <w:sz w:val="22"/>
          <w:szCs w:val="22"/>
          <w:lang w:val="en-US"/>
        </w:rPr>
        <w:t xml:space="preserve"> to be obtained by new academic and teaching staff</w:t>
      </w:r>
      <w:r w:rsidR="007C011D">
        <w:rPr>
          <w:rFonts w:ascii="Arial" w:hAnsi="Arial" w:cs="Arial"/>
          <w:sz w:val="22"/>
          <w:szCs w:val="22"/>
          <w:lang w:val="en-US"/>
        </w:rPr>
        <w:t xml:space="preserve"> but which is now being </w:t>
      </w:r>
      <w:r w:rsidR="003E4612">
        <w:rPr>
          <w:rFonts w:ascii="Arial" w:hAnsi="Arial" w:cs="Arial"/>
          <w:sz w:val="22"/>
          <w:szCs w:val="22"/>
          <w:lang w:val="en-US"/>
        </w:rPr>
        <w:t>trialed</w:t>
      </w:r>
      <w:r w:rsidR="007C011D">
        <w:rPr>
          <w:rFonts w:ascii="Arial" w:hAnsi="Arial" w:cs="Arial"/>
          <w:sz w:val="22"/>
          <w:szCs w:val="22"/>
          <w:lang w:val="en-US"/>
        </w:rPr>
        <w:t xml:space="preserve"> to help develop technician competences in this area.</w:t>
      </w:r>
    </w:p>
    <w:p w14:paraId="3663C430" w14:textId="77777777" w:rsidR="00475BC5" w:rsidRDefault="00475BC5" w:rsidP="00887C45">
      <w:pPr>
        <w:rPr>
          <w:rFonts w:ascii="Arial" w:hAnsi="Arial" w:cs="Arial"/>
          <w:sz w:val="22"/>
          <w:szCs w:val="22"/>
          <w:lang w:val="en-US"/>
        </w:rPr>
      </w:pPr>
    </w:p>
    <w:p w14:paraId="3EC45C7D" w14:textId="77777777" w:rsidR="004741C5" w:rsidRDefault="004741C5" w:rsidP="00887C45">
      <w:pPr>
        <w:rPr>
          <w:rFonts w:ascii="Arial" w:hAnsi="Arial" w:cs="Arial"/>
          <w:b/>
          <w:sz w:val="22"/>
          <w:szCs w:val="22"/>
          <w:lang w:val="en-US"/>
        </w:rPr>
      </w:pPr>
    </w:p>
    <w:p w14:paraId="6DB24CBD" w14:textId="0DEA3A7D" w:rsidR="000E7EED" w:rsidRPr="000E7EED" w:rsidRDefault="000E7EED" w:rsidP="00887C45">
      <w:pPr>
        <w:rPr>
          <w:rFonts w:ascii="Arial" w:hAnsi="Arial" w:cs="Arial"/>
          <w:b/>
          <w:sz w:val="22"/>
          <w:szCs w:val="22"/>
          <w:lang w:val="en-US"/>
        </w:rPr>
      </w:pPr>
      <w:r w:rsidRPr="000E7EED">
        <w:rPr>
          <w:rFonts w:ascii="Arial" w:hAnsi="Arial" w:cs="Arial"/>
          <w:b/>
          <w:sz w:val="22"/>
          <w:szCs w:val="22"/>
          <w:lang w:val="en-US"/>
        </w:rPr>
        <w:t>THE EXCHANGE</w:t>
      </w:r>
    </w:p>
    <w:p w14:paraId="3707E07E" w14:textId="77777777" w:rsidR="005D29F6" w:rsidRDefault="005D29F6" w:rsidP="00D02EF5">
      <w:pPr>
        <w:jc w:val="left"/>
        <w:rPr>
          <w:rFonts w:ascii="Arial" w:hAnsi="Arial" w:cs="Arial"/>
          <w:sz w:val="22"/>
          <w:szCs w:val="22"/>
          <w:lang w:val="en-US"/>
        </w:rPr>
      </w:pPr>
    </w:p>
    <w:p w14:paraId="443C201C" w14:textId="77777777" w:rsidR="005D29F6" w:rsidRPr="005D29F6" w:rsidRDefault="005D29F6" w:rsidP="00D02EF5">
      <w:pPr>
        <w:jc w:val="left"/>
        <w:rPr>
          <w:rFonts w:ascii="Arial" w:hAnsi="Arial" w:cs="Arial"/>
          <w:b/>
          <w:i/>
          <w:sz w:val="22"/>
          <w:szCs w:val="22"/>
          <w:lang w:val="en-US"/>
        </w:rPr>
      </w:pPr>
      <w:r w:rsidRPr="005D29F6">
        <w:rPr>
          <w:rFonts w:ascii="Arial" w:hAnsi="Arial" w:cs="Arial"/>
          <w:b/>
          <w:i/>
          <w:sz w:val="22"/>
          <w:szCs w:val="22"/>
          <w:lang w:val="en-US"/>
        </w:rPr>
        <w:t>Set Up</w:t>
      </w:r>
    </w:p>
    <w:p w14:paraId="5D71CDF2" w14:textId="77777777" w:rsidR="007C011D" w:rsidRDefault="007C011D" w:rsidP="00D02EF5">
      <w:pPr>
        <w:jc w:val="left"/>
        <w:rPr>
          <w:rFonts w:ascii="Arial" w:hAnsi="Arial" w:cs="Arial"/>
          <w:sz w:val="22"/>
          <w:szCs w:val="22"/>
          <w:lang w:val="en-US"/>
        </w:rPr>
      </w:pPr>
    </w:p>
    <w:p w14:paraId="6DD27B7D" w14:textId="1D27D4D9" w:rsidR="000E7EED" w:rsidRDefault="00D02EF5" w:rsidP="00E40254">
      <w:pPr>
        <w:rPr>
          <w:rFonts w:ascii="Arial" w:hAnsi="Arial" w:cs="Arial"/>
          <w:sz w:val="22"/>
          <w:szCs w:val="22"/>
          <w:lang w:val="en-US"/>
        </w:rPr>
      </w:pPr>
      <w:r>
        <w:rPr>
          <w:rFonts w:ascii="Arial" w:hAnsi="Arial" w:cs="Arial"/>
          <w:sz w:val="22"/>
          <w:szCs w:val="22"/>
          <w:lang w:val="en-US"/>
        </w:rPr>
        <w:t>Following an agreement in principal to set-up the exchange</w:t>
      </w:r>
      <w:r w:rsidR="00943405">
        <w:rPr>
          <w:rFonts w:ascii="Arial" w:hAnsi="Arial" w:cs="Arial"/>
          <w:sz w:val="22"/>
          <w:szCs w:val="22"/>
          <w:lang w:val="en-US"/>
        </w:rPr>
        <w:t>,</w:t>
      </w:r>
      <w:r>
        <w:rPr>
          <w:rFonts w:ascii="Arial" w:hAnsi="Arial" w:cs="Arial"/>
          <w:sz w:val="22"/>
          <w:szCs w:val="22"/>
          <w:lang w:val="en-US"/>
        </w:rPr>
        <w:t xml:space="preserve"> a series of steps were then taken to bring about the exchange. An over-arching goal for both Universities was to give their technicians a wider picture of their professions and open a network </w:t>
      </w:r>
      <w:r w:rsidR="005D29F6">
        <w:rPr>
          <w:rFonts w:ascii="Arial" w:hAnsi="Arial" w:cs="Arial"/>
          <w:sz w:val="22"/>
          <w:szCs w:val="22"/>
          <w:lang w:val="en-US"/>
        </w:rPr>
        <w:t>to channel best practice between the technical teams of the two Universities. Over and above this each institution had general areas of interest, for</w:t>
      </w:r>
      <w:r w:rsidR="00D616C3">
        <w:rPr>
          <w:rFonts w:ascii="Arial" w:hAnsi="Arial" w:cs="Arial"/>
          <w:sz w:val="22"/>
          <w:szCs w:val="22"/>
          <w:lang w:val="en-US"/>
        </w:rPr>
        <w:t xml:space="preserve"> Twente this was helping their t</w:t>
      </w:r>
      <w:r w:rsidR="005D29F6">
        <w:rPr>
          <w:rFonts w:ascii="Arial" w:hAnsi="Arial" w:cs="Arial"/>
          <w:sz w:val="22"/>
          <w:szCs w:val="22"/>
          <w:lang w:val="en-US"/>
        </w:rPr>
        <w:t>echnicians converse more easily in English while for Aston there are particular issues regarding efficiency of process when dealing with large groups of students.</w:t>
      </w:r>
    </w:p>
    <w:p w14:paraId="74C79876" w14:textId="77777777" w:rsidR="004179A8" w:rsidRDefault="004179A8" w:rsidP="00887C45">
      <w:pPr>
        <w:rPr>
          <w:rFonts w:ascii="Arial" w:hAnsi="Arial" w:cs="Arial"/>
          <w:sz w:val="22"/>
          <w:szCs w:val="22"/>
          <w:lang w:val="en-US"/>
        </w:rPr>
      </w:pPr>
    </w:p>
    <w:p w14:paraId="0285D11E" w14:textId="0FE6770B" w:rsidR="005D29F6" w:rsidRDefault="005D29F6" w:rsidP="00887C45">
      <w:pPr>
        <w:rPr>
          <w:rFonts w:ascii="Arial" w:hAnsi="Arial" w:cs="Arial"/>
          <w:sz w:val="22"/>
          <w:szCs w:val="22"/>
          <w:lang w:val="en-US"/>
        </w:rPr>
      </w:pPr>
      <w:r>
        <w:rPr>
          <w:rFonts w:ascii="Arial" w:hAnsi="Arial" w:cs="Arial"/>
          <w:sz w:val="22"/>
          <w:szCs w:val="22"/>
          <w:lang w:val="en-US"/>
        </w:rPr>
        <w:t xml:space="preserve">Scheduling was set to enable the Twente technicians to visit Aston in </w:t>
      </w:r>
      <w:r w:rsidR="003E4612">
        <w:rPr>
          <w:rFonts w:ascii="Arial" w:hAnsi="Arial" w:cs="Arial"/>
          <w:sz w:val="22"/>
          <w:szCs w:val="22"/>
          <w:lang w:val="en-US"/>
        </w:rPr>
        <w:t>December</w:t>
      </w:r>
      <w:r>
        <w:rPr>
          <w:rFonts w:ascii="Arial" w:hAnsi="Arial" w:cs="Arial"/>
          <w:sz w:val="22"/>
          <w:szCs w:val="22"/>
          <w:lang w:val="en-US"/>
        </w:rPr>
        <w:t xml:space="preserve"> 2017 with the reciprocal visit a month later. The key factors relating to the timing was to ensure that the host University would be at a suitably active phase in its calendar to make engagement with live student and learning activities possible while pragmatism dictated that the visiting technicians could be spared and were not at peak demand in their own </w:t>
      </w:r>
      <w:r w:rsidR="00943405">
        <w:rPr>
          <w:rFonts w:ascii="Arial" w:hAnsi="Arial" w:cs="Arial"/>
          <w:sz w:val="22"/>
          <w:szCs w:val="22"/>
          <w:lang w:val="en-US"/>
        </w:rPr>
        <w:t>institution.</w:t>
      </w:r>
    </w:p>
    <w:p w14:paraId="731B8EAE" w14:textId="77777777" w:rsidR="00943405" w:rsidRDefault="00943405" w:rsidP="00887C45">
      <w:pPr>
        <w:rPr>
          <w:rFonts w:ascii="Arial" w:hAnsi="Arial" w:cs="Arial"/>
          <w:sz w:val="22"/>
          <w:szCs w:val="22"/>
          <w:lang w:val="en-US"/>
        </w:rPr>
      </w:pPr>
    </w:p>
    <w:p w14:paraId="6FBE777F" w14:textId="0676FE89" w:rsidR="00943405" w:rsidRDefault="00943405" w:rsidP="00887C45">
      <w:pPr>
        <w:rPr>
          <w:rFonts w:ascii="Arial" w:hAnsi="Arial" w:cs="Arial"/>
          <w:sz w:val="22"/>
          <w:szCs w:val="22"/>
          <w:lang w:val="en-US"/>
        </w:rPr>
      </w:pPr>
      <w:r>
        <w:rPr>
          <w:rFonts w:ascii="Arial" w:hAnsi="Arial" w:cs="Arial"/>
          <w:sz w:val="22"/>
          <w:szCs w:val="22"/>
          <w:lang w:val="en-US"/>
        </w:rPr>
        <w:lastRenderedPageBreak/>
        <w:t xml:space="preserve">Each visit was scheduled to last a </w:t>
      </w:r>
      <w:r w:rsidR="00D616C3">
        <w:rPr>
          <w:rFonts w:ascii="Arial" w:hAnsi="Arial" w:cs="Arial"/>
          <w:sz w:val="22"/>
          <w:szCs w:val="22"/>
          <w:lang w:val="en-US"/>
        </w:rPr>
        <w:t>Monday to Friday working week, though this</w:t>
      </w:r>
      <w:r>
        <w:rPr>
          <w:rFonts w:ascii="Arial" w:hAnsi="Arial" w:cs="Arial"/>
          <w:sz w:val="22"/>
          <w:szCs w:val="22"/>
          <w:lang w:val="en-US"/>
        </w:rPr>
        <w:t xml:space="preserve"> amount</w:t>
      </w:r>
      <w:r w:rsidR="00D616C3">
        <w:rPr>
          <w:rFonts w:ascii="Arial" w:hAnsi="Arial" w:cs="Arial"/>
          <w:sz w:val="22"/>
          <w:szCs w:val="22"/>
          <w:lang w:val="en-US"/>
        </w:rPr>
        <w:t>ed</w:t>
      </w:r>
      <w:r>
        <w:rPr>
          <w:rFonts w:ascii="Arial" w:hAnsi="Arial" w:cs="Arial"/>
          <w:sz w:val="22"/>
          <w:szCs w:val="22"/>
          <w:lang w:val="en-US"/>
        </w:rPr>
        <w:t xml:space="preserve"> to aroun</w:t>
      </w:r>
      <w:r w:rsidR="00D616C3">
        <w:rPr>
          <w:rFonts w:ascii="Arial" w:hAnsi="Arial" w:cs="Arial"/>
          <w:sz w:val="22"/>
          <w:szCs w:val="22"/>
          <w:lang w:val="en-US"/>
        </w:rPr>
        <w:t>d three days on the host site after</w:t>
      </w:r>
      <w:r>
        <w:rPr>
          <w:rFonts w:ascii="Arial" w:hAnsi="Arial" w:cs="Arial"/>
          <w:sz w:val="22"/>
          <w:szCs w:val="22"/>
          <w:lang w:val="en-US"/>
        </w:rPr>
        <w:t xml:space="preserve"> allow</w:t>
      </w:r>
      <w:r w:rsidR="00D616C3">
        <w:rPr>
          <w:rFonts w:ascii="Arial" w:hAnsi="Arial" w:cs="Arial"/>
          <w:sz w:val="22"/>
          <w:szCs w:val="22"/>
          <w:lang w:val="en-US"/>
        </w:rPr>
        <w:t>ing</w:t>
      </w:r>
      <w:r>
        <w:rPr>
          <w:rFonts w:ascii="Arial" w:hAnsi="Arial" w:cs="Arial"/>
          <w:sz w:val="22"/>
          <w:szCs w:val="22"/>
          <w:lang w:val="en-US"/>
        </w:rPr>
        <w:t xml:space="preserve"> for travel and for a cultural visit day mid-week.</w:t>
      </w:r>
      <w:r w:rsidR="003E4612">
        <w:rPr>
          <w:rFonts w:ascii="Arial" w:hAnsi="Arial" w:cs="Arial"/>
          <w:sz w:val="22"/>
          <w:szCs w:val="22"/>
          <w:lang w:val="en-US"/>
        </w:rPr>
        <w:t xml:space="preserve"> The visits </w:t>
      </w:r>
      <w:r w:rsidR="0047583B">
        <w:rPr>
          <w:rFonts w:ascii="Arial" w:hAnsi="Arial" w:cs="Arial"/>
          <w:sz w:val="22"/>
          <w:szCs w:val="22"/>
          <w:lang w:val="en-US"/>
        </w:rPr>
        <w:t xml:space="preserve">to the host instituiton </w:t>
      </w:r>
      <w:r w:rsidR="003E4612">
        <w:rPr>
          <w:rFonts w:ascii="Arial" w:hAnsi="Arial" w:cs="Arial"/>
          <w:sz w:val="22"/>
          <w:szCs w:val="22"/>
          <w:lang w:val="en-US"/>
        </w:rPr>
        <w:t>included opportunities to view and meet with opposite numbers to discuss processes and best practice together with chances to participate in and observe live classes.</w:t>
      </w:r>
    </w:p>
    <w:p w14:paraId="38B55DF3" w14:textId="77777777" w:rsidR="00943405" w:rsidRDefault="00943405" w:rsidP="00887C45">
      <w:pPr>
        <w:rPr>
          <w:rFonts w:ascii="Arial" w:hAnsi="Arial" w:cs="Arial"/>
          <w:sz w:val="22"/>
          <w:szCs w:val="22"/>
          <w:lang w:val="en-US"/>
        </w:rPr>
      </w:pPr>
    </w:p>
    <w:p w14:paraId="18FEC204" w14:textId="15B2BB2A" w:rsidR="00943405" w:rsidRDefault="00943405" w:rsidP="00887C45">
      <w:pPr>
        <w:rPr>
          <w:rFonts w:ascii="Arial" w:hAnsi="Arial" w:cs="Arial"/>
          <w:sz w:val="22"/>
          <w:szCs w:val="22"/>
          <w:lang w:val="en-US"/>
        </w:rPr>
      </w:pPr>
    </w:p>
    <w:p w14:paraId="04C2EC04" w14:textId="1F557E00" w:rsidR="00943405" w:rsidRPr="00943405" w:rsidRDefault="00943405" w:rsidP="00887C45">
      <w:pPr>
        <w:rPr>
          <w:rFonts w:ascii="Arial" w:hAnsi="Arial" w:cs="Arial"/>
          <w:b/>
          <w:i/>
          <w:sz w:val="22"/>
          <w:szCs w:val="22"/>
          <w:lang w:val="en-US"/>
        </w:rPr>
      </w:pPr>
      <w:r w:rsidRPr="00943405">
        <w:rPr>
          <w:rFonts w:ascii="Arial" w:hAnsi="Arial" w:cs="Arial"/>
          <w:b/>
          <w:i/>
          <w:sz w:val="22"/>
          <w:szCs w:val="22"/>
          <w:lang w:val="en-US"/>
        </w:rPr>
        <w:t>Que</w:t>
      </w:r>
      <w:bookmarkStart w:id="0" w:name="_GoBack"/>
      <w:bookmarkEnd w:id="0"/>
      <w:r w:rsidRPr="00943405">
        <w:rPr>
          <w:rFonts w:ascii="Arial" w:hAnsi="Arial" w:cs="Arial"/>
          <w:b/>
          <w:i/>
          <w:sz w:val="22"/>
          <w:szCs w:val="22"/>
          <w:lang w:val="en-US"/>
        </w:rPr>
        <w:t xml:space="preserve">stionnaires </w:t>
      </w:r>
    </w:p>
    <w:p w14:paraId="44E4F9F1" w14:textId="77777777" w:rsidR="00943405" w:rsidRDefault="00943405" w:rsidP="00887C45">
      <w:pPr>
        <w:rPr>
          <w:rFonts w:ascii="Arial" w:hAnsi="Arial" w:cs="Arial"/>
          <w:sz w:val="22"/>
          <w:szCs w:val="22"/>
          <w:lang w:val="en-US"/>
        </w:rPr>
      </w:pPr>
    </w:p>
    <w:p w14:paraId="2DCF8B9C" w14:textId="44DE2438" w:rsidR="00943405" w:rsidRDefault="003230D9" w:rsidP="00887C45">
      <w:pPr>
        <w:rPr>
          <w:rFonts w:ascii="Arial" w:hAnsi="Arial" w:cs="Arial"/>
          <w:sz w:val="22"/>
          <w:szCs w:val="22"/>
          <w:lang w:val="en-US"/>
        </w:rPr>
      </w:pPr>
      <w:r>
        <w:rPr>
          <w:rFonts w:ascii="Arial" w:hAnsi="Arial" w:cs="Arial"/>
          <w:sz w:val="22"/>
          <w:szCs w:val="22"/>
          <w:lang w:val="en-US"/>
        </w:rPr>
        <w:t>Prior to the visit, the technicians were asked to complete a questionnaire.</w:t>
      </w:r>
      <w:r w:rsidR="007C32AF">
        <w:rPr>
          <w:rFonts w:ascii="Arial" w:hAnsi="Arial" w:cs="Arial"/>
          <w:sz w:val="22"/>
          <w:szCs w:val="22"/>
          <w:lang w:val="en-US"/>
        </w:rPr>
        <w:t xml:space="preserve"> The role of this was multi</w:t>
      </w:r>
      <w:r>
        <w:rPr>
          <w:rFonts w:ascii="Arial" w:hAnsi="Arial" w:cs="Arial"/>
          <w:sz w:val="22"/>
          <w:szCs w:val="22"/>
          <w:lang w:val="en-US"/>
        </w:rPr>
        <w:t>-fold.</w:t>
      </w:r>
    </w:p>
    <w:p w14:paraId="5629BA03" w14:textId="77777777" w:rsidR="003230D9" w:rsidRDefault="003230D9" w:rsidP="00887C45">
      <w:pPr>
        <w:rPr>
          <w:rFonts w:ascii="Arial" w:hAnsi="Arial" w:cs="Arial"/>
          <w:sz w:val="22"/>
          <w:szCs w:val="22"/>
          <w:lang w:val="en-US"/>
        </w:rPr>
      </w:pPr>
    </w:p>
    <w:p w14:paraId="279DD161" w14:textId="19E73A86" w:rsidR="003230D9" w:rsidRDefault="003230D9" w:rsidP="003230D9">
      <w:pPr>
        <w:pStyle w:val="ListParagraph"/>
        <w:numPr>
          <w:ilvl w:val="0"/>
          <w:numId w:val="7"/>
        </w:numPr>
        <w:rPr>
          <w:rFonts w:ascii="Arial" w:hAnsi="Arial" w:cs="Arial"/>
          <w:sz w:val="22"/>
          <w:szCs w:val="22"/>
          <w:lang w:val="en-US"/>
        </w:rPr>
      </w:pPr>
      <w:r>
        <w:rPr>
          <w:rFonts w:ascii="Arial" w:hAnsi="Arial" w:cs="Arial"/>
          <w:sz w:val="22"/>
          <w:szCs w:val="22"/>
          <w:lang w:val="en-US"/>
        </w:rPr>
        <w:t>To gather basic demographic data about the technicians, length of service, career background, recent training history etc.</w:t>
      </w:r>
    </w:p>
    <w:p w14:paraId="29C45745" w14:textId="37E38E6D" w:rsidR="003230D9" w:rsidRDefault="003230D9" w:rsidP="003230D9">
      <w:pPr>
        <w:pStyle w:val="ListParagraph"/>
        <w:numPr>
          <w:ilvl w:val="0"/>
          <w:numId w:val="7"/>
        </w:numPr>
        <w:rPr>
          <w:rFonts w:ascii="Arial" w:hAnsi="Arial" w:cs="Arial"/>
          <w:sz w:val="22"/>
          <w:szCs w:val="22"/>
          <w:lang w:val="en-US"/>
        </w:rPr>
      </w:pPr>
      <w:r>
        <w:rPr>
          <w:rFonts w:ascii="Arial" w:hAnsi="Arial" w:cs="Arial"/>
          <w:sz w:val="22"/>
          <w:szCs w:val="22"/>
          <w:lang w:val="en-US"/>
        </w:rPr>
        <w:t>To ask the technicians to reflect on their current position and identify both technical and learning support areas they would like to develop via the exchange.</w:t>
      </w:r>
    </w:p>
    <w:p w14:paraId="3F0D23F5" w14:textId="76294CDC" w:rsidR="007C32AF" w:rsidRDefault="007C32AF" w:rsidP="003230D9">
      <w:pPr>
        <w:pStyle w:val="ListParagraph"/>
        <w:numPr>
          <w:ilvl w:val="0"/>
          <w:numId w:val="7"/>
        </w:numPr>
        <w:rPr>
          <w:rFonts w:ascii="Arial" w:hAnsi="Arial" w:cs="Arial"/>
          <w:sz w:val="22"/>
          <w:szCs w:val="22"/>
          <w:lang w:val="en-US"/>
        </w:rPr>
      </w:pPr>
      <w:r>
        <w:rPr>
          <w:rFonts w:ascii="Arial" w:hAnsi="Arial" w:cs="Arial"/>
          <w:sz w:val="22"/>
          <w:szCs w:val="22"/>
          <w:lang w:val="en-US"/>
        </w:rPr>
        <w:t>To use this data to help tailor the visits to suit.</w:t>
      </w:r>
    </w:p>
    <w:p w14:paraId="7201533F" w14:textId="3F767902" w:rsidR="003230D9" w:rsidRPr="003230D9" w:rsidRDefault="003230D9" w:rsidP="003230D9">
      <w:pPr>
        <w:pStyle w:val="ListParagraph"/>
        <w:numPr>
          <w:ilvl w:val="0"/>
          <w:numId w:val="7"/>
        </w:numPr>
        <w:rPr>
          <w:rFonts w:ascii="Arial" w:hAnsi="Arial" w:cs="Arial"/>
          <w:sz w:val="22"/>
          <w:szCs w:val="22"/>
          <w:lang w:val="en-US"/>
        </w:rPr>
      </w:pPr>
      <w:r>
        <w:rPr>
          <w:rFonts w:ascii="Arial" w:hAnsi="Arial" w:cs="Arial"/>
          <w:sz w:val="22"/>
          <w:szCs w:val="22"/>
          <w:lang w:val="en-US"/>
        </w:rPr>
        <w:t xml:space="preserve">To capture this data for </w:t>
      </w:r>
      <w:r w:rsidR="007C32AF">
        <w:rPr>
          <w:rFonts w:ascii="Arial" w:hAnsi="Arial" w:cs="Arial"/>
          <w:sz w:val="22"/>
          <w:szCs w:val="22"/>
          <w:lang w:val="en-US"/>
        </w:rPr>
        <w:t>this current and future research.</w:t>
      </w:r>
    </w:p>
    <w:p w14:paraId="72043276" w14:textId="77777777" w:rsidR="000E7EED" w:rsidRDefault="000E7EED" w:rsidP="00887C45">
      <w:pPr>
        <w:rPr>
          <w:rFonts w:ascii="Arial" w:hAnsi="Arial" w:cs="Arial"/>
          <w:sz w:val="22"/>
          <w:szCs w:val="22"/>
          <w:lang w:val="en-US"/>
        </w:rPr>
      </w:pPr>
    </w:p>
    <w:p w14:paraId="2830E3B3" w14:textId="5504FECC" w:rsidR="004179A8" w:rsidRDefault="007C32AF" w:rsidP="00887C45">
      <w:pPr>
        <w:rPr>
          <w:rFonts w:ascii="Arial" w:hAnsi="Arial" w:cs="Arial"/>
          <w:sz w:val="22"/>
          <w:szCs w:val="22"/>
          <w:lang w:val="en-US"/>
        </w:rPr>
      </w:pPr>
      <w:r>
        <w:rPr>
          <w:rFonts w:ascii="Arial" w:hAnsi="Arial" w:cs="Arial"/>
          <w:sz w:val="22"/>
          <w:szCs w:val="22"/>
          <w:lang w:val="en-US"/>
        </w:rPr>
        <w:t>Following the visit, a reflective questionnaire was also sent out to ask the technicians if the experience helped them develop the are</w:t>
      </w:r>
      <w:r w:rsidR="004741C5">
        <w:rPr>
          <w:rFonts w:ascii="Arial" w:hAnsi="Arial" w:cs="Arial"/>
          <w:sz w:val="22"/>
          <w:szCs w:val="22"/>
          <w:lang w:val="en-US"/>
        </w:rPr>
        <w:t>as they wished to develop, the</w:t>
      </w:r>
      <w:r>
        <w:rPr>
          <w:rFonts w:ascii="Arial" w:hAnsi="Arial" w:cs="Arial"/>
          <w:sz w:val="22"/>
          <w:szCs w:val="22"/>
          <w:lang w:val="en-US"/>
        </w:rPr>
        <w:t xml:space="preserve"> experience more generally and </w:t>
      </w:r>
      <w:r w:rsidR="004741C5">
        <w:rPr>
          <w:rFonts w:ascii="Arial" w:hAnsi="Arial" w:cs="Arial"/>
          <w:sz w:val="22"/>
          <w:szCs w:val="22"/>
          <w:lang w:val="en-US"/>
        </w:rPr>
        <w:t>how they would hope to use any resultant</w:t>
      </w:r>
      <w:r>
        <w:rPr>
          <w:rFonts w:ascii="Arial" w:hAnsi="Arial" w:cs="Arial"/>
          <w:sz w:val="22"/>
          <w:szCs w:val="22"/>
          <w:lang w:val="en-US"/>
        </w:rPr>
        <w:t xml:space="preserve"> </w:t>
      </w:r>
      <w:r w:rsidR="004741C5">
        <w:rPr>
          <w:rFonts w:ascii="Arial" w:hAnsi="Arial" w:cs="Arial"/>
          <w:sz w:val="22"/>
          <w:szCs w:val="22"/>
          <w:lang w:val="en-US"/>
        </w:rPr>
        <w:t>learning or colleagues at the partner institution to support their current</w:t>
      </w:r>
      <w:r>
        <w:rPr>
          <w:rFonts w:ascii="Arial" w:hAnsi="Arial" w:cs="Arial"/>
          <w:sz w:val="22"/>
          <w:szCs w:val="22"/>
          <w:lang w:val="en-US"/>
        </w:rPr>
        <w:t xml:space="preserve"> role.</w:t>
      </w:r>
    </w:p>
    <w:p w14:paraId="769C152D" w14:textId="77777777" w:rsidR="004179A8" w:rsidRDefault="004179A8" w:rsidP="00887C45">
      <w:pPr>
        <w:rPr>
          <w:rFonts w:ascii="Arial" w:hAnsi="Arial" w:cs="Arial"/>
          <w:sz w:val="22"/>
          <w:szCs w:val="22"/>
          <w:lang w:val="en-US"/>
        </w:rPr>
      </w:pPr>
    </w:p>
    <w:p w14:paraId="5CE566AB" w14:textId="77777777" w:rsidR="004179A8" w:rsidRPr="00AE5570" w:rsidRDefault="004179A8" w:rsidP="00887C45">
      <w:pPr>
        <w:rPr>
          <w:rFonts w:ascii="Arial" w:hAnsi="Arial" w:cs="Arial"/>
          <w:sz w:val="22"/>
          <w:szCs w:val="22"/>
          <w:lang w:val="en-US"/>
        </w:rPr>
      </w:pPr>
    </w:p>
    <w:p w14:paraId="328C159E" w14:textId="5C9CE6AE" w:rsidR="00E41EF0" w:rsidRPr="004A23CC" w:rsidRDefault="00E40254" w:rsidP="002660E6">
      <w:pPr>
        <w:rPr>
          <w:rFonts w:ascii="Arial" w:hAnsi="Arial" w:cs="Arial"/>
          <w:b/>
          <w:sz w:val="22"/>
          <w:szCs w:val="22"/>
          <w:lang w:val="en-US"/>
        </w:rPr>
      </w:pPr>
      <w:r w:rsidRPr="004A23CC">
        <w:rPr>
          <w:rFonts w:ascii="Arial" w:hAnsi="Arial" w:cs="Arial"/>
          <w:b/>
          <w:sz w:val="22"/>
          <w:szCs w:val="22"/>
          <w:lang w:val="en-US"/>
        </w:rPr>
        <w:t>OUTCOMES</w:t>
      </w:r>
      <w:r w:rsidR="00317F39" w:rsidRPr="004A23CC">
        <w:rPr>
          <w:rFonts w:ascii="Arial" w:hAnsi="Arial" w:cs="Arial"/>
          <w:b/>
          <w:sz w:val="22"/>
          <w:szCs w:val="22"/>
          <w:lang w:val="en-US"/>
        </w:rPr>
        <w:t xml:space="preserve"> AND REFLECTIONS</w:t>
      </w:r>
    </w:p>
    <w:p w14:paraId="37117C5E" w14:textId="77777777" w:rsidR="00E40254" w:rsidRDefault="00E40254" w:rsidP="002660E6">
      <w:pPr>
        <w:rPr>
          <w:rFonts w:ascii="Arial" w:hAnsi="Arial" w:cs="Arial"/>
          <w:sz w:val="22"/>
          <w:szCs w:val="22"/>
          <w:lang w:val="en-US"/>
        </w:rPr>
      </w:pPr>
    </w:p>
    <w:p w14:paraId="19749059" w14:textId="59C89D67" w:rsidR="00E40254" w:rsidRDefault="00875B66" w:rsidP="002660E6">
      <w:pPr>
        <w:rPr>
          <w:rFonts w:ascii="Arial" w:hAnsi="Arial" w:cs="Arial"/>
          <w:sz w:val="22"/>
          <w:szCs w:val="22"/>
          <w:lang w:val="en-US"/>
        </w:rPr>
      </w:pPr>
      <w:r>
        <w:rPr>
          <w:rFonts w:ascii="Arial" w:hAnsi="Arial" w:cs="Arial"/>
          <w:sz w:val="22"/>
          <w:szCs w:val="22"/>
          <w:lang w:val="en-US"/>
        </w:rPr>
        <w:t xml:space="preserve">The initiative was very much welcomed by the technicians and appears to have </w:t>
      </w:r>
      <w:r w:rsidR="004A23CC">
        <w:rPr>
          <w:rFonts w:ascii="Arial" w:hAnsi="Arial" w:cs="Arial"/>
          <w:sz w:val="22"/>
          <w:szCs w:val="22"/>
          <w:lang w:val="en-US"/>
        </w:rPr>
        <w:t>proved successful.</w:t>
      </w:r>
    </w:p>
    <w:p w14:paraId="611BEAC6" w14:textId="77777777" w:rsidR="00D616C3" w:rsidRDefault="00D616C3" w:rsidP="002660E6">
      <w:pPr>
        <w:rPr>
          <w:rFonts w:ascii="Arial" w:hAnsi="Arial" w:cs="Arial"/>
          <w:sz w:val="22"/>
          <w:szCs w:val="22"/>
          <w:lang w:val="en-US"/>
        </w:rPr>
      </w:pPr>
    </w:p>
    <w:p w14:paraId="070AA73E" w14:textId="1180B2E9" w:rsidR="00D616C3" w:rsidRPr="00D616C3" w:rsidRDefault="00D616C3" w:rsidP="002660E6">
      <w:pPr>
        <w:rPr>
          <w:rFonts w:ascii="Arial" w:hAnsi="Arial" w:cs="Arial"/>
          <w:b/>
          <w:color w:val="FF0000"/>
          <w:sz w:val="22"/>
          <w:szCs w:val="22"/>
          <w:lang w:val="en-US"/>
        </w:rPr>
      </w:pPr>
      <w:r w:rsidRPr="00D616C3">
        <w:rPr>
          <w:rFonts w:ascii="Arial" w:hAnsi="Arial" w:cs="Arial"/>
          <w:b/>
          <w:color w:val="FF0000"/>
          <w:sz w:val="22"/>
          <w:szCs w:val="22"/>
          <w:lang w:val="en-US"/>
        </w:rPr>
        <w:t>At the time of submisson, the second of the visits has only just been completed</w:t>
      </w:r>
      <w:r>
        <w:rPr>
          <w:rFonts w:ascii="Arial" w:hAnsi="Arial" w:cs="Arial"/>
          <w:b/>
          <w:color w:val="FF0000"/>
          <w:sz w:val="22"/>
          <w:szCs w:val="22"/>
          <w:lang w:val="en-US"/>
        </w:rPr>
        <w:t xml:space="preserve"> and the reflective questionnairres are still coming in</w:t>
      </w:r>
      <w:r w:rsidRPr="00D616C3">
        <w:rPr>
          <w:rFonts w:ascii="Arial" w:hAnsi="Arial" w:cs="Arial"/>
          <w:b/>
          <w:color w:val="FF0000"/>
          <w:sz w:val="22"/>
          <w:szCs w:val="22"/>
          <w:lang w:val="en-US"/>
        </w:rPr>
        <w:t>. As a result a full analysis of these is not yet available. It is however proposed to h</w:t>
      </w:r>
      <w:r>
        <w:rPr>
          <w:rFonts w:ascii="Arial" w:hAnsi="Arial" w:cs="Arial"/>
          <w:b/>
          <w:color w:val="FF0000"/>
          <w:sz w:val="22"/>
          <w:szCs w:val="22"/>
          <w:lang w:val="en-US"/>
        </w:rPr>
        <w:t>ave a fuller reflection on the experience</w:t>
      </w:r>
      <w:r w:rsidRPr="00D616C3">
        <w:rPr>
          <w:rFonts w:ascii="Arial" w:hAnsi="Arial" w:cs="Arial"/>
          <w:b/>
          <w:color w:val="FF0000"/>
          <w:sz w:val="22"/>
          <w:szCs w:val="22"/>
          <w:lang w:val="en-US"/>
        </w:rPr>
        <w:t xml:space="preserve"> by the time of the full paper submission in April.</w:t>
      </w:r>
    </w:p>
    <w:p w14:paraId="11007657" w14:textId="77777777" w:rsidR="004A23CC" w:rsidRPr="00D616C3" w:rsidRDefault="004A23CC" w:rsidP="002660E6">
      <w:pPr>
        <w:rPr>
          <w:rFonts w:ascii="Arial" w:hAnsi="Arial" w:cs="Arial"/>
          <w:b/>
          <w:sz w:val="22"/>
          <w:szCs w:val="22"/>
          <w:lang w:val="en-US"/>
        </w:rPr>
      </w:pPr>
    </w:p>
    <w:p w14:paraId="27D26772" w14:textId="77777777" w:rsidR="00E40254" w:rsidRDefault="00E40254" w:rsidP="002660E6">
      <w:pPr>
        <w:rPr>
          <w:rFonts w:ascii="Arial" w:hAnsi="Arial" w:cs="Arial"/>
          <w:sz w:val="22"/>
          <w:szCs w:val="22"/>
          <w:lang w:val="en-US"/>
        </w:rPr>
      </w:pPr>
    </w:p>
    <w:p w14:paraId="4DD75455" w14:textId="58CB2B80" w:rsidR="00E40254" w:rsidRPr="00A04965" w:rsidRDefault="00E40254" w:rsidP="002660E6">
      <w:pPr>
        <w:rPr>
          <w:rFonts w:ascii="Arial" w:hAnsi="Arial" w:cs="Arial"/>
          <w:b/>
          <w:sz w:val="22"/>
          <w:szCs w:val="22"/>
          <w:lang w:val="en-US"/>
        </w:rPr>
      </w:pPr>
      <w:r w:rsidRPr="00A04965">
        <w:rPr>
          <w:rFonts w:ascii="Arial" w:hAnsi="Arial" w:cs="Arial"/>
          <w:b/>
          <w:sz w:val="22"/>
          <w:szCs w:val="22"/>
          <w:lang w:val="en-US"/>
        </w:rPr>
        <w:t>CONCLUSIONS</w:t>
      </w:r>
    </w:p>
    <w:p w14:paraId="43262A69" w14:textId="77777777" w:rsidR="00E41EF0" w:rsidRDefault="00E41EF0" w:rsidP="002660E6">
      <w:pPr>
        <w:rPr>
          <w:rFonts w:ascii="Arial" w:hAnsi="Arial" w:cs="Arial"/>
          <w:sz w:val="22"/>
          <w:szCs w:val="22"/>
          <w:lang w:val="en-US"/>
        </w:rPr>
      </w:pPr>
    </w:p>
    <w:p w14:paraId="0A4A8EAF" w14:textId="3BC4DD39" w:rsidR="00317F39" w:rsidRDefault="0089577A" w:rsidP="002660E6">
      <w:pPr>
        <w:rPr>
          <w:rFonts w:ascii="Arial" w:hAnsi="Arial" w:cs="Arial"/>
          <w:sz w:val="22"/>
          <w:szCs w:val="22"/>
          <w:lang w:val="en-US"/>
        </w:rPr>
      </w:pPr>
      <w:r>
        <w:rPr>
          <w:rFonts w:ascii="Arial" w:hAnsi="Arial" w:cs="Arial"/>
          <w:sz w:val="22"/>
          <w:szCs w:val="22"/>
          <w:lang w:val="en-US"/>
        </w:rPr>
        <w:t>TBA</w:t>
      </w:r>
    </w:p>
    <w:p w14:paraId="2A35DA15" w14:textId="77777777" w:rsidR="00E41EF0" w:rsidRPr="0063455F" w:rsidRDefault="00E41EF0" w:rsidP="002660E6">
      <w:pPr>
        <w:rPr>
          <w:rFonts w:ascii="Arial" w:hAnsi="Arial" w:cs="Arial"/>
          <w:sz w:val="22"/>
          <w:szCs w:val="22"/>
          <w:lang w:val="en-US"/>
        </w:rPr>
      </w:pPr>
    </w:p>
    <w:p w14:paraId="7BCBAE5A" w14:textId="77777777" w:rsidR="006F5DA4" w:rsidRPr="00270093" w:rsidRDefault="006F5DA4" w:rsidP="006F5DA4">
      <w:pPr>
        <w:rPr>
          <w:rFonts w:ascii="Arial" w:hAnsi="Arial" w:cs="Arial"/>
          <w:b/>
          <w:sz w:val="22"/>
          <w:szCs w:val="22"/>
          <w:lang w:val="en-US"/>
        </w:rPr>
      </w:pPr>
      <w:r w:rsidRPr="00270093">
        <w:rPr>
          <w:rFonts w:ascii="Arial" w:hAnsi="Arial" w:cs="Arial"/>
          <w:b/>
          <w:sz w:val="22"/>
          <w:szCs w:val="22"/>
          <w:lang w:val="en-US"/>
        </w:rPr>
        <w:t>R</w:t>
      </w:r>
      <w:r w:rsidR="00681E26" w:rsidRPr="00270093">
        <w:rPr>
          <w:rFonts w:ascii="Arial" w:hAnsi="Arial" w:cs="Arial"/>
          <w:b/>
          <w:sz w:val="22"/>
          <w:szCs w:val="22"/>
          <w:lang w:val="en-US"/>
        </w:rPr>
        <w:t>EFERENCES</w:t>
      </w:r>
    </w:p>
    <w:p w14:paraId="270B4FC0" w14:textId="77777777" w:rsidR="00E41EF0" w:rsidRDefault="00E41EF0" w:rsidP="00B23987">
      <w:pPr>
        <w:rPr>
          <w:rFonts w:ascii="Arial" w:hAnsi="Arial" w:cs="Arial"/>
          <w:sz w:val="22"/>
          <w:szCs w:val="22"/>
          <w:lang w:val="en-US"/>
        </w:rPr>
      </w:pPr>
    </w:p>
    <w:p w14:paraId="19217BC1" w14:textId="77777777" w:rsidR="00E41EF0" w:rsidRPr="00E41EF0" w:rsidRDefault="00E41EF0" w:rsidP="00B23987">
      <w:pPr>
        <w:rPr>
          <w:rFonts w:ascii="Arial" w:hAnsi="Arial" w:cs="Arial"/>
          <w:sz w:val="20"/>
          <w:szCs w:val="20"/>
          <w:lang w:val="en-US"/>
        </w:rPr>
      </w:pPr>
    </w:p>
    <w:p w14:paraId="45450734" w14:textId="148BC558" w:rsidR="00465072" w:rsidRDefault="00465072" w:rsidP="00465072">
      <w:pPr>
        <w:rPr>
          <w:rFonts w:ascii="Arial" w:hAnsi="Arial" w:cs="Arial"/>
          <w:sz w:val="20"/>
          <w:szCs w:val="20"/>
          <w:lang w:val="en-US"/>
        </w:rPr>
      </w:pPr>
      <w:r>
        <w:rPr>
          <w:rFonts w:ascii="Arial" w:hAnsi="Arial" w:cs="Arial"/>
          <w:sz w:val="20"/>
          <w:szCs w:val="20"/>
          <w:lang w:val="en-US"/>
        </w:rPr>
        <w:t>Bennedsen</w:t>
      </w:r>
      <w:r>
        <w:rPr>
          <w:rFonts w:ascii="Arial" w:hAnsi="Arial" w:cs="Arial"/>
          <w:sz w:val="20"/>
          <w:szCs w:val="20"/>
          <w:lang w:val="en-US"/>
        </w:rPr>
        <w:t xml:space="preserve"> </w:t>
      </w:r>
      <w:r>
        <w:rPr>
          <w:rFonts w:ascii="Arial" w:hAnsi="Arial" w:cs="Arial"/>
          <w:sz w:val="20"/>
          <w:szCs w:val="20"/>
          <w:lang w:val="en-US"/>
        </w:rPr>
        <w:t>J</w:t>
      </w:r>
      <w:r>
        <w:rPr>
          <w:rFonts w:ascii="Arial" w:hAnsi="Arial" w:cs="Arial"/>
          <w:sz w:val="20"/>
          <w:szCs w:val="20"/>
          <w:lang w:val="en-US"/>
        </w:rPr>
        <w:t>.,</w:t>
      </w:r>
      <w:r>
        <w:rPr>
          <w:rFonts w:ascii="Arial" w:hAnsi="Arial" w:cs="Arial"/>
          <w:sz w:val="20"/>
          <w:szCs w:val="20"/>
          <w:lang w:val="en-US"/>
        </w:rPr>
        <w:t xml:space="preserve"> Schrey-Niemenmaa K.,</w:t>
      </w:r>
      <w:r>
        <w:rPr>
          <w:rFonts w:ascii="Arial" w:hAnsi="Arial" w:cs="Arial"/>
          <w:sz w:val="20"/>
          <w:szCs w:val="20"/>
          <w:lang w:val="en-US"/>
        </w:rPr>
        <w:t xml:space="preserve"> (2016). </w:t>
      </w:r>
      <w:r w:rsidR="00FF3EFA">
        <w:rPr>
          <w:rFonts w:ascii="Arial" w:hAnsi="Arial" w:cs="Arial"/>
          <w:sz w:val="20"/>
          <w:szCs w:val="20"/>
          <w:lang w:val="en-US"/>
        </w:rPr>
        <w:t>Using self-e</w:t>
      </w:r>
      <w:r>
        <w:rPr>
          <w:rFonts w:ascii="Arial" w:hAnsi="Arial" w:cs="Arial"/>
          <w:sz w:val="20"/>
          <w:szCs w:val="20"/>
          <w:lang w:val="en-US"/>
        </w:rPr>
        <w:t>valuat</w:t>
      </w:r>
      <w:r w:rsidR="00FF3EFA">
        <w:rPr>
          <w:rFonts w:ascii="Arial" w:hAnsi="Arial" w:cs="Arial"/>
          <w:sz w:val="20"/>
          <w:szCs w:val="20"/>
          <w:lang w:val="en-US"/>
        </w:rPr>
        <w:t>ions for collaborative quality e</w:t>
      </w:r>
      <w:r>
        <w:rPr>
          <w:rFonts w:ascii="Arial" w:hAnsi="Arial" w:cs="Arial"/>
          <w:sz w:val="20"/>
          <w:szCs w:val="20"/>
          <w:lang w:val="en-US"/>
        </w:rPr>
        <w:t xml:space="preserve">nhancement – A </w:t>
      </w:r>
      <w:r w:rsidR="00FF3EFA">
        <w:rPr>
          <w:rFonts w:ascii="Arial" w:hAnsi="Arial" w:cs="Arial"/>
          <w:sz w:val="20"/>
          <w:szCs w:val="20"/>
          <w:lang w:val="en-US"/>
        </w:rPr>
        <w:t>case s</w:t>
      </w:r>
      <w:r>
        <w:rPr>
          <w:rFonts w:ascii="Arial" w:hAnsi="Arial" w:cs="Arial"/>
          <w:sz w:val="20"/>
          <w:szCs w:val="20"/>
          <w:lang w:val="en-US"/>
        </w:rPr>
        <w:t>tudy</w:t>
      </w:r>
      <w:r>
        <w:rPr>
          <w:rFonts w:ascii="Arial" w:hAnsi="Arial" w:cs="Arial"/>
          <w:sz w:val="20"/>
          <w:szCs w:val="20"/>
          <w:lang w:val="en-US"/>
        </w:rPr>
        <w:t xml:space="preserve">, </w:t>
      </w:r>
      <w:r w:rsidRPr="00045298">
        <w:rPr>
          <w:rFonts w:ascii="Arial" w:hAnsi="Arial" w:cs="Arial"/>
          <w:i/>
          <w:sz w:val="20"/>
          <w:szCs w:val="20"/>
          <w:lang w:val="en-US"/>
        </w:rPr>
        <w:t>Proceedings of the 12</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w:t>
      </w:r>
      <w:r w:rsidR="003B366D" w:rsidRPr="003B366D">
        <w:rPr>
          <w:rFonts w:ascii="Arial" w:hAnsi="Arial" w:cs="Arial"/>
          <w:i/>
          <w:sz w:val="20"/>
          <w:szCs w:val="20"/>
          <w:lang w:val="en-US"/>
        </w:rPr>
        <w:t xml:space="preserve"> </w:t>
      </w:r>
      <w:r w:rsidR="003B366D">
        <w:rPr>
          <w:rFonts w:ascii="Arial" w:hAnsi="Arial" w:cs="Arial"/>
          <w:i/>
          <w:sz w:val="20"/>
          <w:szCs w:val="20"/>
          <w:lang w:val="en-US"/>
        </w:rPr>
        <w:t>CDIO</w:t>
      </w:r>
      <w:r w:rsidRPr="00045298">
        <w:rPr>
          <w:rFonts w:ascii="Arial" w:hAnsi="Arial" w:cs="Arial"/>
          <w:i/>
          <w:sz w:val="20"/>
          <w:szCs w:val="20"/>
          <w:lang w:val="en-US"/>
        </w:rPr>
        <w:t xml:space="preserve"> Conference, </w:t>
      </w:r>
      <w:r>
        <w:rPr>
          <w:rFonts w:ascii="Arial" w:hAnsi="Arial" w:cs="Arial"/>
          <w:sz w:val="20"/>
          <w:szCs w:val="20"/>
          <w:lang w:val="en-US"/>
        </w:rPr>
        <w:t>Turku University of Applied Sciences, Turku.</w:t>
      </w:r>
    </w:p>
    <w:p w14:paraId="1F132F21" w14:textId="77777777" w:rsidR="00D15546" w:rsidRDefault="00D15546" w:rsidP="00465072">
      <w:pPr>
        <w:rPr>
          <w:rFonts w:ascii="Arial" w:hAnsi="Arial" w:cs="Arial"/>
          <w:sz w:val="20"/>
          <w:szCs w:val="20"/>
          <w:lang w:val="en-US"/>
        </w:rPr>
      </w:pPr>
    </w:p>
    <w:p w14:paraId="50CC6D1F" w14:textId="087DFD5E" w:rsidR="00050EF0" w:rsidRDefault="00050EF0" w:rsidP="00050EF0">
      <w:pPr>
        <w:rPr>
          <w:rFonts w:ascii="Arial" w:hAnsi="Arial" w:cs="Arial"/>
          <w:sz w:val="20"/>
          <w:szCs w:val="20"/>
          <w:lang w:val="en-US"/>
        </w:rPr>
      </w:pPr>
      <w:r>
        <w:rPr>
          <w:rFonts w:ascii="Arial" w:hAnsi="Arial" w:cs="Arial"/>
          <w:sz w:val="20"/>
          <w:szCs w:val="20"/>
          <w:lang w:val="en-US"/>
        </w:rPr>
        <w:t>Clark R., Thomson G., Kontio E., Roslof J, St</w:t>
      </w:r>
      <w:r w:rsidR="00FF3EFA">
        <w:rPr>
          <w:rFonts w:ascii="Arial" w:hAnsi="Arial" w:cs="Arial"/>
          <w:sz w:val="20"/>
          <w:szCs w:val="20"/>
          <w:lang w:val="en-US"/>
        </w:rPr>
        <w:t>einby P.(2016). Experiences on collaborative quality enhancement using cross-sparring between t</w:t>
      </w:r>
      <w:r>
        <w:rPr>
          <w:rFonts w:ascii="Arial" w:hAnsi="Arial" w:cs="Arial"/>
          <w:sz w:val="20"/>
          <w:szCs w:val="20"/>
          <w:lang w:val="en-US"/>
        </w:rPr>
        <w:t xml:space="preserve">wo Universities, </w:t>
      </w:r>
      <w:r w:rsidRPr="00045298">
        <w:rPr>
          <w:rFonts w:ascii="Arial" w:hAnsi="Arial" w:cs="Arial"/>
          <w:i/>
          <w:sz w:val="20"/>
          <w:szCs w:val="20"/>
          <w:lang w:val="en-US"/>
        </w:rPr>
        <w:t>Proceedings of the 12</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sidR="003B366D">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Turku University of Applied Sciences, Turku.</w:t>
      </w:r>
    </w:p>
    <w:p w14:paraId="683EE857" w14:textId="77777777" w:rsidR="005629CD" w:rsidRDefault="005629CD" w:rsidP="00050EF0">
      <w:pPr>
        <w:rPr>
          <w:rFonts w:ascii="Arial" w:hAnsi="Arial" w:cs="Arial"/>
          <w:sz w:val="20"/>
          <w:szCs w:val="20"/>
          <w:lang w:val="en-US"/>
        </w:rPr>
      </w:pPr>
    </w:p>
    <w:p w14:paraId="506449A4" w14:textId="272B9DA1" w:rsidR="005629CD" w:rsidRDefault="005629CD" w:rsidP="00050EF0">
      <w:pPr>
        <w:rPr>
          <w:rFonts w:ascii="Arial" w:hAnsi="Arial" w:cs="Arial"/>
          <w:sz w:val="20"/>
          <w:szCs w:val="20"/>
          <w:lang w:val="en-US"/>
        </w:rPr>
      </w:pPr>
      <w:r>
        <w:rPr>
          <w:rFonts w:ascii="Arial" w:hAnsi="Arial" w:cs="Arial"/>
          <w:sz w:val="20"/>
          <w:szCs w:val="20"/>
          <w:lang w:val="en-US"/>
        </w:rPr>
        <w:lastRenderedPageBreak/>
        <w:t xml:space="preserve">Cleveland-Innes M., Stenbom S., Gauvreau, Technology and teaching in engineering education : A blended course for faculty, </w:t>
      </w:r>
      <w:r w:rsidRPr="00045298">
        <w:rPr>
          <w:rFonts w:ascii="Arial" w:hAnsi="Arial" w:cs="Arial"/>
          <w:i/>
          <w:sz w:val="20"/>
          <w:szCs w:val="20"/>
          <w:lang w:val="en-US"/>
        </w:rPr>
        <w:t>Proceedings of the 1</w:t>
      </w:r>
      <w:r>
        <w:rPr>
          <w:rFonts w:ascii="Arial" w:hAnsi="Arial" w:cs="Arial"/>
          <w:i/>
          <w:sz w:val="20"/>
          <w:szCs w:val="20"/>
          <w:lang w:val="en-US"/>
        </w:rPr>
        <w:t>3</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University of Calgary</w:t>
      </w:r>
      <w:r>
        <w:rPr>
          <w:rFonts w:ascii="Arial" w:hAnsi="Arial" w:cs="Arial"/>
          <w:sz w:val="20"/>
          <w:szCs w:val="20"/>
          <w:lang w:val="en-US"/>
        </w:rPr>
        <w:t>,</w:t>
      </w:r>
      <w:r>
        <w:rPr>
          <w:rFonts w:ascii="Arial" w:hAnsi="Arial" w:cs="Arial"/>
          <w:sz w:val="20"/>
          <w:szCs w:val="20"/>
          <w:lang w:val="en-US"/>
        </w:rPr>
        <w:t xml:space="preserve"> Calgary</w:t>
      </w:r>
      <w:r>
        <w:rPr>
          <w:rFonts w:ascii="Arial" w:hAnsi="Arial" w:cs="Arial"/>
          <w:sz w:val="20"/>
          <w:szCs w:val="20"/>
          <w:lang w:val="en-US"/>
        </w:rPr>
        <w:t>.</w:t>
      </w:r>
    </w:p>
    <w:p w14:paraId="3E03D0F7" w14:textId="2A73BA2A" w:rsidR="00D15546" w:rsidRDefault="00D15546" w:rsidP="00465072">
      <w:pPr>
        <w:rPr>
          <w:rFonts w:ascii="Arial" w:hAnsi="Arial" w:cs="Arial"/>
          <w:sz w:val="20"/>
          <w:szCs w:val="20"/>
          <w:lang w:val="en-US"/>
        </w:rPr>
      </w:pPr>
    </w:p>
    <w:p w14:paraId="7578A858" w14:textId="7B952318" w:rsidR="004A4860" w:rsidRPr="004A4860" w:rsidRDefault="004A4860" w:rsidP="00465072">
      <w:pPr>
        <w:rPr>
          <w:rFonts w:ascii="Arial" w:hAnsi="Arial" w:cs="Arial"/>
          <w:i/>
          <w:sz w:val="20"/>
          <w:szCs w:val="20"/>
          <w:lang w:val="en-US"/>
        </w:rPr>
      </w:pPr>
      <w:r w:rsidRPr="00E41EF0">
        <w:rPr>
          <w:rFonts w:ascii="Arial" w:hAnsi="Arial" w:cs="Arial"/>
          <w:sz w:val="20"/>
          <w:szCs w:val="20"/>
          <w:lang w:val="en-US"/>
        </w:rPr>
        <w:t xml:space="preserve">Evidence Ltd (2004). </w:t>
      </w:r>
      <w:r w:rsidRPr="00E41EF0">
        <w:rPr>
          <w:rFonts w:ascii="Arial" w:hAnsi="Arial" w:cs="Arial"/>
          <w:i/>
          <w:sz w:val="20"/>
          <w:szCs w:val="20"/>
          <w:lang w:val="en-US"/>
        </w:rPr>
        <w:t>Highly Skilled Technicians in Higher Education – A report to HEFCE by Evidence Ltd.</w:t>
      </w:r>
    </w:p>
    <w:p w14:paraId="15CAD0EB" w14:textId="77777777" w:rsidR="00E41EF0" w:rsidRDefault="00E41EF0" w:rsidP="00B23987">
      <w:pPr>
        <w:rPr>
          <w:rFonts w:ascii="Arial" w:hAnsi="Arial" w:cs="Arial"/>
          <w:sz w:val="20"/>
          <w:szCs w:val="20"/>
          <w:lang w:val="en-US"/>
        </w:rPr>
      </w:pPr>
    </w:p>
    <w:p w14:paraId="1A807A9B" w14:textId="26AAF2AE" w:rsidR="003B24DC" w:rsidRDefault="003B24DC" w:rsidP="00B23987">
      <w:pPr>
        <w:rPr>
          <w:rFonts w:ascii="Arial" w:hAnsi="Arial" w:cs="Arial"/>
          <w:sz w:val="20"/>
          <w:szCs w:val="20"/>
          <w:lang w:val="en-US"/>
        </w:rPr>
      </w:pPr>
      <w:r>
        <w:rPr>
          <w:rFonts w:ascii="Arial" w:hAnsi="Arial" w:cs="Arial"/>
          <w:sz w:val="20"/>
          <w:szCs w:val="20"/>
          <w:lang w:val="en-US"/>
        </w:rPr>
        <w:t xml:space="preserve">Gommer E.M., Hermsen E.M.P., Zwier G., (2016). Flipped math, Lessons learned from a pilot in Mechanical Engineering, </w:t>
      </w:r>
      <w:r w:rsidRPr="00045298">
        <w:rPr>
          <w:rFonts w:ascii="Arial" w:hAnsi="Arial" w:cs="Arial"/>
          <w:i/>
          <w:sz w:val="20"/>
          <w:szCs w:val="20"/>
          <w:lang w:val="en-US"/>
        </w:rPr>
        <w:t>Proceedings of the 12</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Turku University of Applied Sciences, Turku.</w:t>
      </w:r>
    </w:p>
    <w:p w14:paraId="4DEC44A7" w14:textId="77777777" w:rsidR="003B24DC" w:rsidRDefault="003B24DC" w:rsidP="00B23987">
      <w:pPr>
        <w:rPr>
          <w:rFonts w:ascii="Arial" w:hAnsi="Arial" w:cs="Arial"/>
          <w:sz w:val="20"/>
          <w:szCs w:val="20"/>
          <w:lang w:val="en-US"/>
        </w:rPr>
      </w:pPr>
    </w:p>
    <w:p w14:paraId="20BD851D" w14:textId="5B0956D6" w:rsidR="00E41EF0" w:rsidRDefault="004A4860" w:rsidP="00B23987">
      <w:pPr>
        <w:rPr>
          <w:rFonts w:ascii="Arial" w:hAnsi="Arial" w:cs="Arial"/>
          <w:sz w:val="20"/>
          <w:szCs w:val="20"/>
          <w:lang w:val="en-US"/>
        </w:rPr>
      </w:pPr>
      <w:r>
        <w:rPr>
          <w:rFonts w:ascii="Arial" w:hAnsi="Arial" w:cs="Arial"/>
          <w:sz w:val="20"/>
          <w:szCs w:val="20"/>
          <w:lang w:val="en-US"/>
        </w:rPr>
        <w:t xml:space="preserve">Kilstrup M., Hellgren L.I., Andersson P., (2011) “Good Teaching Practice” at DTU Systems Biology – Sustaining quality in teaching and learning, </w:t>
      </w:r>
      <w:r w:rsidRPr="00045298">
        <w:rPr>
          <w:rFonts w:ascii="Arial" w:hAnsi="Arial" w:cs="Arial"/>
          <w:i/>
          <w:sz w:val="20"/>
          <w:szCs w:val="20"/>
          <w:lang w:val="en-US"/>
        </w:rPr>
        <w:t xml:space="preserve">Proceedings of the </w:t>
      </w:r>
      <w:r>
        <w:rPr>
          <w:rFonts w:ascii="Arial" w:hAnsi="Arial" w:cs="Arial"/>
          <w:i/>
          <w:sz w:val="20"/>
          <w:szCs w:val="20"/>
          <w:lang w:val="en-US"/>
        </w:rPr>
        <w:t>7</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sidR="003B24DC">
        <w:rPr>
          <w:rFonts w:ascii="Arial" w:hAnsi="Arial" w:cs="Arial"/>
          <w:i/>
          <w:sz w:val="20"/>
          <w:szCs w:val="20"/>
          <w:lang w:val="en-US"/>
        </w:rPr>
        <w:t>Technical University of D</w:t>
      </w:r>
      <w:r>
        <w:rPr>
          <w:rFonts w:ascii="Arial" w:hAnsi="Arial" w:cs="Arial"/>
          <w:i/>
          <w:sz w:val="20"/>
          <w:szCs w:val="20"/>
          <w:lang w:val="en-US"/>
        </w:rPr>
        <w:t>enmark</w:t>
      </w:r>
      <w:r>
        <w:rPr>
          <w:rFonts w:ascii="Arial" w:hAnsi="Arial" w:cs="Arial"/>
          <w:i/>
          <w:sz w:val="20"/>
          <w:szCs w:val="20"/>
          <w:lang w:val="en-US"/>
        </w:rPr>
        <w:t xml:space="preserve">, </w:t>
      </w:r>
      <w:r>
        <w:rPr>
          <w:rFonts w:ascii="Arial" w:hAnsi="Arial" w:cs="Arial"/>
          <w:sz w:val="20"/>
          <w:szCs w:val="20"/>
          <w:lang w:val="en-US"/>
        </w:rPr>
        <w:t>Copenhagen</w:t>
      </w:r>
      <w:r>
        <w:rPr>
          <w:rFonts w:ascii="Arial" w:hAnsi="Arial" w:cs="Arial"/>
          <w:sz w:val="20"/>
          <w:szCs w:val="20"/>
          <w:lang w:val="en-US"/>
        </w:rPr>
        <w:t>.</w:t>
      </w:r>
      <w:r>
        <w:rPr>
          <w:rFonts w:ascii="Arial" w:hAnsi="Arial" w:cs="Arial"/>
          <w:sz w:val="20"/>
          <w:szCs w:val="20"/>
          <w:lang w:val="en-US"/>
        </w:rPr>
        <w:t xml:space="preserve"> </w:t>
      </w:r>
    </w:p>
    <w:p w14:paraId="786FB693" w14:textId="77777777" w:rsidR="004A4860" w:rsidRDefault="004A4860" w:rsidP="00B23987">
      <w:pPr>
        <w:rPr>
          <w:rFonts w:ascii="Arial" w:hAnsi="Arial" w:cs="Arial"/>
          <w:sz w:val="20"/>
          <w:szCs w:val="20"/>
          <w:lang w:val="en-US"/>
        </w:rPr>
      </w:pPr>
    </w:p>
    <w:p w14:paraId="7A3E1C9C" w14:textId="77777777" w:rsidR="004A4860" w:rsidRDefault="004A4860" w:rsidP="004A4860">
      <w:pPr>
        <w:rPr>
          <w:rFonts w:ascii="Arial" w:hAnsi="Arial" w:cs="Arial"/>
          <w:sz w:val="20"/>
          <w:szCs w:val="20"/>
          <w:lang w:val="en-US"/>
        </w:rPr>
      </w:pPr>
      <w:r>
        <w:rPr>
          <w:rFonts w:ascii="Arial" w:hAnsi="Arial" w:cs="Arial"/>
          <w:sz w:val="20"/>
          <w:szCs w:val="20"/>
          <w:lang w:val="en-US"/>
        </w:rPr>
        <w:t xml:space="preserve">Kontio E., Lakakmaa R-L, Konito J. (2015) Enhancement of Faculty Competence – healthcare and engineering educators on working life periods, </w:t>
      </w:r>
      <w:r w:rsidRPr="00045298">
        <w:rPr>
          <w:rFonts w:ascii="Arial" w:hAnsi="Arial" w:cs="Arial"/>
          <w:i/>
          <w:sz w:val="20"/>
          <w:szCs w:val="20"/>
          <w:lang w:val="en-US"/>
        </w:rPr>
        <w:t>Proceedings of the 1</w:t>
      </w:r>
      <w:r>
        <w:rPr>
          <w:rFonts w:ascii="Arial" w:hAnsi="Arial" w:cs="Arial"/>
          <w:i/>
          <w:sz w:val="20"/>
          <w:szCs w:val="20"/>
          <w:lang w:val="en-US"/>
        </w:rPr>
        <w:t>1</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Chengdu University of Information Technology, Chengdu.</w:t>
      </w:r>
    </w:p>
    <w:p w14:paraId="5E709029" w14:textId="77777777" w:rsidR="00297C9E" w:rsidRDefault="00297C9E" w:rsidP="00297C9E">
      <w:pPr>
        <w:rPr>
          <w:rFonts w:ascii="Arial" w:hAnsi="Arial" w:cs="Arial"/>
          <w:sz w:val="22"/>
          <w:szCs w:val="22"/>
          <w:lang w:val="en-US"/>
        </w:rPr>
      </w:pPr>
    </w:p>
    <w:p w14:paraId="5AC6B0AB" w14:textId="77777777" w:rsidR="004A4860" w:rsidRPr="00E41EF0" w:rsidRDefault="004A4860" w:rsidP="004A4860">
      <w:pPr>
        <w:rPr>
          <w:rFonts w:ascii="Arial" w:hAnsi="Arial" w:cs="Arial"/>
          <w:sz w:val="20"/>
          <w:szCs w:val="20"/>
          <w:lang w:val="en-US"/>
        </w:rPr>
      </w:pPr>
      <w:r w:rsidRPr="00E41EF0">
        <w:rPr>
          <w:rFonts w:ascii="Arial" w:hAnsi="Arial" w:cs="Arial"/>
          <w:sz w:val="20"/>
          <w:szCs w:val="20"/>
          <w:lang w:val="en-US"/>
        </w:rPr>
        <w:t xml:space="preserve">Lewis, P. A., Gospel H. (2015). Technicians under the microscope: the training and skills of university laboratory and engineering workshop technicians, </w:t>
      </w:r>
      <w:r w:rsidRPr="00E41EF0">
        <w:rPr>
          <w:rFonts w:ascii="Arial" w:hAnsi="Arial" w:cs="Arial"/>
          <w:i/>
          <w:sz w:val="20"/>
          <w:szCs w:val="20"/>
          <w:lang w:val="en-US"/>
        </w:rPr>
        <w:t>Journal of Vocational Education &amp; Training</w:t>
      </w:r>
      <w:r w:rsidRPr="00E41EF0">
        <w:rPr>
          <w:rFonts w:ascii="Arial" w:hAnsi="Arial" w:cs="Arial"/>
          <w:sz w:val="20"/>
          <w:szCs w:val="20"/>
          <w:lang w:val="en-US"/>
        </w:rPr>
        <w:t>, 67(4), 421-441</w:t>
      </w:r>
    </w:p>
    <w:p w14:paraId="137477FA" w14:textId="77777777" w:rsidR="004A4860" w:rsidRDefault="004A4860" w:rsidP="004A4860">
      <w:pPr>
        <w:rPr>
          <w:rFonts w:ascii="Arial" w:hAnsi="Arial" w:cs="Arial"/>
          <w:sz w:val="20"/>
          <w:szCs w:val="20"/>
          <w:lang w:val="en-US"/>
        </w:rPr>
      </w:pPr>
    </w:p>
    <w:p w14:paraId="483E65CB" w14:textId="23704B81" w:rsidR="004A4860" w:rsidRDefault="004A4860" w:rsidP="004A4860">
      <w:pPr>
        <w:rPr>
          <w:rFonts w:ascii="Arial" w:hAnsi="Arial" w:cs="Arial"/>
          <w:sz w:val="20"/>
          <w:szCs w:val="20"/>
          <w:lang w:val="en-US"/>
        </w:rPr>
      </w:pPr>
      <w:r>
        <w:rPr>
          <w:rFonts w:ascii="Arial" w:hAnsi="Arial" w:cs="Arial"/>
          <w:sz w:val="20"/>
          <w:szCs w:val="20"/>
          <w:lang w:val="en-US"/>
        </w:rPr>
        <w:t xml:space="preserve">Rouvrais S., Audunsson H., Saemunsdottir I., Landrac G., Lassudrie C. (2016). Pairwise collaborative enhancement: experience of two engineering programmes in Iceland and France, </w:t>
      </w:r>
      <w:r w:rsidRPr="00045298">
        <w:rPr>
          <w:rFonts w:ascii="Arial" w:hAnsi="Arial" w:cs="Arial"/>
          <w:i/>
          <w:sz w:val="20"/>
          <w:szCs w:val="20"/>
          <w:lang w:val="en-US"/>
        </w:rPr>
        <w:t>Proceedings of the 12</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Turku University of Applied Sciences, Turku.</w:t>
      </w:r>
    </w:p>
    <w:p w14:paraId="763C283B" w14:textId="77777777" w:rsidR="004A4860" w:rsidRDefault="004A4860" w:rsidP="004A4860">
      <w:pPr>
        <w:rPr>
          <w:rFonts w:ascii="Arial" w:hAnsi="Arial" w:cs="Arial"/>
          <w:sz w:val="20"/>
          <w:szCs w:val="20"/>
          <w:lang w:val="en-US"/>
        </w:rPr>
      </w:pPr>
    </w:p>
    <w:p w14:paraId="7CE0621B" w14:textId="77777777" w:rsidR="004A4860" w:rsidRDefault="004A4860" w:rsidP="004A4860">
      <w:pPr>
        <w:rPr>
          <w:rFonts w:ascii="Arial" w:hAnsi="Arial" w:cs="Arial"/>
          <w:sz w:val="20"/>
          <w:szCs w:val="20"/>
          <w:lang w:val="en-US"/>
        </w:rPr>
      </w:pPr>
      <w:r>
        <w:rPr>
          <w:rFonts w:ascii="Arial" w:hAnsi="Arial" w:cs="Arial"/>
          <w:sz w:val="20"/>
          <w:szCs w:val="20"/>
          <w:lang w:val="en-US"/>
        </w:rPr>
        <w:t xml:space="preserve">Shankar R., Suppiah S., (2014) A case study on the enhancement of faculty teaching competencies in an engineering diploma, </w:t>
      </w:r>
      <w:r w:rsidRPr="00045298">
        <w:rPr>
          <w:rFonts w:ascii="Arial" w:hAnsi="Arial" w:cs="Arial"/>
          <w:i/>
          <w:sz w:val="20"/>
          <w:szCs w:val="20"/>
          <w:lang w:val="en-US"/>
        </w:rPr>
        <w:t>Proceedings of the 1</w:t>
      </w:r>
      <w:r>
        <w:rPr>
          <w:rFonts w:ascii="Arial" w:hAnsi="Arial" w:cs="Arial"/>
          <w:i/>
          <w:sz w:val="20"/>
          <w:szCs w:val="20"/>
          <w:lang w:val="en-US"/>
        </w:rPr>
        <w:t>0</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i/>
          <w:sz w:val="20"/>
          <w:szCs w:val="20"/>
          <w:lang w:val="en-US"/>
        </w:rPr>
        <w:t xml:space="preserve">Universitat Politecnica de Catalunya, </w:t>
      </w:r>
      <w:r>
        <w:rPr>
          <w:rFonts w:ascii="Arial" w:hAnsi="Arial" w:cs="Arial"/>
          <w:sz w:val="20"/>
          <w:szCs w:val="20"/>
          <w:lang w:val="en-US"/>
        </w:rPr>
        <w:t>Barcelona.</w:t>
      </w:r>
    </w:p>
    <w:p w14:paraId="1B3E8652" w14:textId="77777777" w:rsidR="005629CD" w:rsidRDefault="005629CD" w:rsidP="004A4860">
      <w:pPr>
        <w:rPr>
          <w:rFonts w:ascii="Arial" w:hAnsi="Arial" w:cs="Arial"/>
          <w:sz w:val="20"/>
          <w:szCs w:val="20"/>
          <w:lang w:val="en-US"/>
        </w:rPr>
      </w:pPr>
    </w:p>
    <w:p w14:paraId="3485239A" w14:textId="68674CD5" w:rsidR="005629CD" w:rsidRDefault="005629CD" w:rsidP="005629CD">
      <w:pPr>
        <w:rPr>
          <w:rFonts w:ascii="Arial" w:hAnsi="Arial" w:cs="Arial"/>
          <w:sz w:val="20"/>
          <w:szCs w:val="20"/>
          <w:lang w:val="en-US"/>
        </w:rPr>
      </w:pPr>
      <w:r>
        <w:rPr>
          <w:rFonts w:ascii="Arial" w:hAnsi="Arial" w:cs="Arial"/>
          <w:sz w:val="20"/>
          <w:szCs w:val="20"/>
          <w:lang w:val="en-US"/>
        </w:rPr>
        <w:t xml:space="preserve">Wikberg-Nilsson A., Gedda O. (2017) Design of learning artefacts- Prototyping change of educational culture., </w:t>
      </w:r>
      <w:r w:rsidRPr="00045298">
        <w:rPr>
          <w:rFonts w:ascii="Arial" w:hAnsi="Arial" w:cs="Arial"/>
          <w:i/>
          <w:sz w:val="20"/>
          <w:szCs w:val="20"/>
          <w:lang w:val="en-US"/>
        </w:rPr>
        <w:t>Proceedings of the 1</w:t>
      </w:r>
      <w:r>
        <w:rPr>
          <w:rFonts w:ascii="Arial" w:hAnsi="Arial" w:cs="Arial"/>
          <w:i/>
          <w:sz w:val="20"/>
          <w:szCs w:val="20"/>
          <w:lang w:val="en-US"/>
        </w:rPr>
        <w:t>3</w:t>
      </w:r>
      <w:r w:rsidRPr="00045298">
        <w:rPr>
          <w:rFonts w:ascii="Arial" w:hAnsi="Arial" w:cs="Arial"/>
          <w:i/>
          <w:sz w:val="20"/>
          <w:szCs w:val="20"/>
          <w:vertAlign w:val="superscript"/>
          <w:lang w:val="en-US"/>
        </w:rPr>
        <w:t>th</w:t>
      </w:r>
      <w:r w:rsidRPr="00045298">
        <w:rPr>
          <w:rFonts w:ascii="Arial" w:hAnsi="Arial" w:cs="Arial"/>
          <w:i/>
          <w:sz w:val="20"/>
          <w:szCs w:val="20"/>
          <w:lang w:val="en-US"/>
        </w:rPr>
        <w:t xml:space="preserve"> International </w:t>
      </w:r>
      <w:r>
        <w:rPr>
          <w:rFonts w:ascii="Arial" w:hAnsi="Arial" w:cs="Arial"/>
          <w:i/>
          <w:sz w:val="20"/>
          <w:szCs w:val="20"/>
          <w:lang w:val="en-US"/>
        </w:rPr>
        <w:t xml:space="preserve">CDIO </w:t>
      </w:r>
      <w:r w:rsidRPr="00045298">
        <w:rPr>
          <w:rFonts w:ascii="Arial" w:hAnsi="Arial" w:cs="Arial"/>
          <w:i/>
          <w:sz w:val="20"/>
          <w:szCs w:val="20"/>
          <w:lang w:val="en-US"/>
        </w:rPr>
        <w:t xml:space="preserve">Conference, </w:t>
      </w:r>
      <w:r>
        <w:rPr>
          <w:rFonts w:ascii="Arial" w:hAnsi="Arial" w:cs="Arial"/>
          <w:sz w:val="20"/>
          <w:szCs w:val="20"/>
          <w:lang w:val="en-US"/>
        </w:rPr>
        <w:t>University of Calgary</w:t>
      </w:r>
      <w:r>
        <w:rPr>
          <w:rFonts w:ascii="Arial" w:hAnsi="Arial" w:cs="Arial"/>
          <w:sz w:val="20"/>
          <w:szCs w:val="20"/>
          <w:lang w:val="en-US"/>
        </w:rPr>
        <w:t>,</w:t>
      </w:r>
      <w:r>
        <w:rPr>
          <w:rFonts w:ascii="Arial" w:hAnsi="Arial" w:cs="Arial"/>
          <w:sz w:val="20"/>
          <w:szCs w:val="20"/>
          <w:lang w:val="en-US"/>
        </w:rPr>
        <w:t xml:space="preserve"> Calgary</w:t>
      </w:r>
      <w:r>
        <w:rPr>
          <w:rFonts w:ascii="Arial" w:hAnsi="Arial" w:cs="Arial"/>
          <w:sz w:val="20"/>
          <w:szCs w:val="20"/>
          <w:lang w:val="en-US"/>
        </w:rPr>
        <w:t>.</w:t>
      </w:r>
    </w:p>
    <w:p w14:paraId="48B3BED2" w14:textId="05FF7701" w:rsidR="005629CD" w:rsidRDefault="005629CD" w:rsidP="004A4860">
      <w:pPr>
        <w:rPr>
          <w:rFonts w:ascii="Arial" w:hAnsi="Arial" w:cs="Arial"/>
          <w:sz w:val="20"/>
          <w:szCs w:val="20"/>
          <w:lang w:val="en-US"/>
        </w:rPr>
      </w:pPr>
    </w:p>
    <w:p w14:paraId="47209D9E" w14:textId="77777777" w:rsidR="004A4860" w:rsidRDefault="004A4860" w:rsidP="004A4860">
      <w:pPr>
        <w:rPr>
          <w:rFonts w:ascii="Arial" w:hAnsi="Arial" w:cs="Arial"/>
          <w:sz w:val="20"/>
          <w:szCs w:val="20"/>
          <w:lang w:val="en-US"/>
        </w:rPr>
      </w:pPr>
    </w:p>
    <w:p w14:paraId="179CB905" w14:textId="77777777" w:rsidR="0063455F" w:rsidRPr="00270093" w:rsidRDefault="0063455F" w:rsidP="006F5DA4">
      <w:pPr>
        <w:rPr>
          <w:rFonts w:ascii="Arial" w:hAnsi="Arial" w:cs="Arial"/>
          <w:sz w:val="22"/>
          <w:szCs w:val="22"/>
          <w:lang w:val="en-US"/>
        </w:rPr>
      </w:pPr>
    </w:p>
    <w:p w14:paraId="3725DF06" w14:textId="5D9CAD8B" w:rsidR="0063455F" w:rsidRPr="0063455F" w:rsidRDefault="0063455F" w:rsidP="00875B66">
      <w:pPr>
        <w:jc w:val="left"/>
        <w:rPr>
          <w:rFonts w:ascii="Arial" w:hAnsi="Arial" w:cs="Arial"/>
          <w:b/>
          <w:sz w:val="22"/>
          <w:szCs w:val="22"/>
          <w:lang w:val="en-US"/>
        </w:rPr>
      </w:pPr>
      <w:r w:rsidRPr="0063455F">
        <w:rPr>
          <w:rFonts w:ascii="Arial" w:hAnsi="Arial" w:cs="Arial"/>
          <w:b/>
          <w:sz w:val="22"/>
          <w:szCs w:val="22"/>
          <w:lang w:val="en-US"/>
        </w:rPr>
        <w:t>BIOGRAPHICAL INFORMATION</w:t>
      </w:r>
    </w:p>
    <w:p w14:paraId="2608C7C7" w14:textId="3AC05E8B" w:rsidR="00582901" w:rsidRDefault="00582901" w:rsidP="00582901">
      <w:pPr>
        <w:pStyle w:val="NormalWeb"/>
        <w:rPr>
          <w:rFonts w:ascii="ArialMT" w:hAnsi="ArialMT" w:cs="ArialMT"/>
          <w:sz w:val="22"/>
          <w:szCs w:val="22"/>
        </w:rPr>
      </w:pPr>
      <w:r>
        <w:rPr>
          <w:rFonts w:ascii="Arial" w:hAnsi="Arial" w:cs="Arial"/>
          <w:b/>
          <w:bCs/>
          <w:i/>
          <w:iCs/>
          <w:sz w:val="22"/>
          <w:szCs w:val="22"/>
        </w:rPr>
        <w:t xml:space="preserve">Gareth Thomson </w:t>
      </w:r>
      <w:r>
        <w:rPr>
          <w:rFonts w:ascii="ArialMT" w:hAnsi="ArialMT" w:cs="ArialMT"/>
          <w:sz w:val="22"/>
          <w:szCs w:val="22"/>
        </w:rPr>
        <w:t xml:space="preserve">is </w:t>
      </w:r>
      <w:r>
        <w:rPr>
          <w:rFonts w:ascii="ArialMT" w:hAnsi="ArialMT" w:cs="ArialMT"/>
          <w:sz w:val="22"/>
          <w:szCs w:val="22"/>
        </w:rPr>
        <w:t>a Reader at Aston University. He lead</w:t>
      </w:r>
      <w:r>
        <w:rPr>
          <w:rFonts w:ascii="ArialMT" w:hAnsi="ArialMT" w:cs="ArialMT"/>
          <w:sz w:val="22"/>
          <w:szCs w:val="22"/>
        </w:rPr>
        <w:t xml:space="preserve"> the implementation of CDIO at Aston</w:t>
      </w:r>
      <w:r>
        <w:rPr>
          <w:rFonts w:ascii="ArialMT" w:hAnsi="ArialMT" w:cs="ArialMT"/>
          <w:sz w:val="22"/>
          <w:szCs w:val="22"/>
        </w:rPr>
        <w:t xml:space="preserve">, was </w:t>
      </w:r>
      <w:r w:rsidR="005545E2">
        <w:rPr>
          <w:rFonts w:ascii="ArialMT" w:hAnsi="ArialMT" w:cs="ArialMT"/>
          <w:sz w:val="22"/>
          <w:szCs w:val="22"/>
        </w:rPr>
        <w:t xml:space="preserve">a </w:t>
      </w:r>
      <w:r>
        <w:rPr>
          <w:rFonts w:ascii="ArialMT" w:hAnsi="ArialMT" w:cs="ArialMT"/>
          <w:sz w:val="22"/>
          <w:szCs w:val="22"/>
        </w:rPr>
        <w:t>former Deprtmental Head</w:t>
      </w:r>
      <w:r>
        <w:rPr>
          <w:rFonts w:ascii="ArialMT" w:hAnsi="ArialMT" w:cs="ArialMT"/>
          <w:sz w:val="22"/>
          <w:szCs w:val="22"/>
        </w:rPr>
        <w:t xml:space="preserve"> and is involved in a range of pedagog</w:t>
      </w:r>
      <w:r>
        <w:rPr>
          <w:rFonts w:ascii="ArialMT" w:hAnsi="ArialMT" w:cs="ArialMT"/>
          <w:sz w:val="22"/>
          <w:szCs w:val="22"/>
        </w:rPr>
        <w:t>ical initiatives. He is a National Teaching Fellow, Principal F</w:t>
      </w:r>
      <w:r>
        <w:rPr>
          <w:rFonts w:ascii="ArialMT" w:hAnsi="ArialMT" w:cs="ArialMT"/>
          <w:sz w:val="22"/>
          <w:szCs w:val="22"/>
        </w:rPr>
        <w:t xml:space="preserve">ellow of the Higher Education Academy and a member of the Institution of Mechanical Engineers Academic Assessment Committee. </w:t>
      </w:r>
    </w:p>
    <w:p w14:paraId="3BDF00A5" w14:textId="6291C7F6" w:rsidR="00317F39" w:rsidRPr="00317F39" w:rsidRDefault="00317F39" w:rsidP="00582901">
      <w:pPr>
        <w:pStyle w:val="NormalWeb"/>
        <w:rPr>
          <w:rFonts w:ascii="ArialMT" w:hAnsi="ArialMT" w:cs="ArialMT"/>
          <w:sz w:val="22"/>
          <w:szCs w:val="22"/>
        </w:rPr>
      </w:pPr>
      <w:r w:rsidRPr="00317F39">
        <w:rPr>
          <w:rFonts w:ascii="ArialMT" w:hAnsi="ArialMT" w:cs="ArialMT"/>
          <w:b/>
          <w:i/>
          <w:sz w:val="22"/>
          <w:szCs w:val="22"/>
        </w:rPr>
        <w:t>Lisa Gommer</w:t>
      </w:r>
      <w:r w:rsidRPr="00317F39">
        <w:rPr>
          <w:rFonts w:ascii="ArialMT" w:hAnsi="ArialMT" w:cs="ArialMT"/>
          <w:sz w:val="22"/>
          <w:szCs w:val="22"/>
        </w:rPr>
        <w:t xml:space="preserve"> is an educational advisor and lecturer in academic and professional skills in the department of Engineering Technology of the University of Twente, The Netherlands. She is also coordinator at 3TU.CEE (https://www.3tu.nl/cee), a cen</w:t>
      </w:r>
      <w:r>
        <w:rPr>
          <w:rFonts w:ascii="ArialMT" w:hAnsi="ArialMT" w:cs="ArialMT"/>
          <w:sz w:val="22"/>
          <w:szCs w:val="22"/>
        </w:rPr>
        <w:t>tre of expertise on engineering</w:t>
      </w:r>
      <w:r w:rsidRPr="00317F39">
        <w:rPr>
          <w:rFonts w:ascii="ArialMT" w:hAnsi="ArialMT" w:cs="ArialMT"/>
          <w:sz w:val="22"/>
          <w:szCs w:val="22"/>
        </w:rPr>
        <w:t xml:space="preserve"> education. Her current research focusses on project education, student engagement and blended learning</w:t>
      </w:r>
    </w:p>
    <w:p w14:paraId="68C467C5" w14:textId="77777777" w:rsidR="00681E26" w:rsidRPr="00270093" w:rsidRDefault="00681E26" w:rsidP="006F5DA4">
      <w:pPr>
        <w:rPr>
          <w:rFonts w:ascii="Arial" w:hAnsi="Arial" w:cs="Arial"/>
          <w:sz w:val="22"/>
          <w:szCs w:val="22"/>
          <w:lang w:val="en-US"/>
        </w:rPr>
      </w:pPr>
    </w:p>
    <w:p w14:paraId="51CDD053" w14:textId="77777777"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14:paraId="51C9F421" w14:textId="77777777"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565"/>
        <w:gridCol w:w="4506"/>
      </w:tblGrid>
      <w:tr w:rsidR="00851C0A" w14:paraId="32303771" w14:textId="77777777" w:rsidTr="004B5572">
        <w:tc>
          <w:tcPr>
            <w:tcW w:w="4810" w:type="dxa"/>
            <w:tcBorders>
              <w:top w:val="nil"/>
              <w:left w:val="nil"/>
              <w:bottom w:val="nil"/>
              <w:right w:val="nil"/>
            </w:tcBorders>
          </w:tcPr>
          <w:p w14:paraId="4F225A42" w14:textId="1F2EF157" w:rsidR="004B5572" w:rsidRPr="00270093" w:rsidRDefault="0020234D" w:rsidP="004B5572">
            <w:pPr>
              <w:rPr>
                <w:rFonts w:ascii="Arial" w:hAnsi="Arial" w:cs="Arial"/>
                <w:sz w:val="22"/>
                <w:szCs w:val="22"/>
                <w:lang w:val="en-US"/>
              </w:rPr>
            </w:pPr>
            <w:r>
              <w:rPr>
                <w:rFonts w:ascii="Arial" w:hAnsi="Arial" w:cs="Arial"/>
                <w:sz w:val="22"/>
                <w:szCs w:val="22"/>
                <w:lang w:val="en-US"/>
              </w:rPr>
              <w:lastRenderedPageBreak/>
              <w:t>Dr. Gareth Thomson</w:t>
            </w:r>
          </w:p>
          <w:p w14:paraId="327FE909" w14:textId="77777777" w:rsidR="0020234D" w:rsidRDefault="0020234D" w:rsidP="004B5572">
            <w:pPr>
              <w:rPr>
                <w:rFonts w:ascii="Arial" w:hAnsi="Arial" w:cs="Arial"/>
                <w:sz w:val="22"/>
                <w:szCs w:val="22"/>
                <w:lang w:val="en-US"/>
              </w:rPr>
            </w:pPr>
            <w:r>
              <w:rPr>
                <w:rFonts w:ascii="Arial" w:hAnsi="Arial" w:cs="Arial"/>
                <w:sz w:val="22"/>
                <w:szCs w:val="22"/>
                <w:lang w:val="en-US"/>
              </w:rPr>
              <w:t>Aston University</w:t>
            </w:r>
          </w:p>
          <w:p w14:paraId="75922F1C" w14:textId="77777777" w:rsidR="0020234D" w:rsidRDefault="0020234D" w:rsidP="004B5572">
            <w:pPr>
              <w:rPr>
                <w:rFonts w:ascii="Arial" w:hAnsi="Arial" w:cs="Arial"/>
                <w:sz w:val="22"/>
                <w:szCs w:val="22"/>
                <w:lang w:val="en-US"/>
              </w:rPr>
            </w:pPr>
            <w:r>
              <w:rPr>
                <w:rFonts w:ascii="Arial" w:hAnsi="Arial" w:cs="Arial"/>
                <w:sz w:val="22"/>
                <w:szCs w:val="22"/>
                <w:lang w:val="en-US"/>
              </w:rPr>
              <w:t>Birmingham</w:t>
            </w:r>
          </w:p>
          <w:p w14:paraId="4B3A85E1" w14:textId="77777777" w:rsidR="0020234D" w:rsidRDefault="0020234D" w:rsidP="004B5572">
            <w:pPr>
              <w:rPr>
                <w:rFonts w:ascii="Arial" w:hAnsi="Arial" w:cs="Arial"/>
                <w:sz w:val="22"/>
                <w:szCs w:val="22"/>
                <w:lang w:val="en-US"/>
              </w:rPr>
            </w:pPr>
            <w:r>
              <w:rPr>
                <w:rFonts w:ascii="Arial" w:hAnsi="Arial" w:cs="Arial"/>
                <w:sz w:val="22"/>
                <w:szCs w:val="22"/>
                <w:lang w:val="en-US"/>
              </w:rPr>
              <w:t>UK, B4 7ET</w:t>
            </w:r>
          </w:p>
          <w:p w14:paraId="023A47A2" w14:textId="39378152" w:rsidR="004B5572" w:rsidRPr="003E5E3A" w:rsidRDefault="00E40254" w:rsidP="006F5DA4">
            <w:pPr>
              <w:rPr>
                <w:rFonts w:ascii="Arial" w:hAnsi="Arial" w:cs="Arial"/>
                <w:sz w:val="22"/>
                <w:szCs w:val="22"/>
                <w:lang w:val="en-US"/>
              </w:rPr>
            </w:pPr>
            <w:hyperlink r:id="rId10" w:history="1">
              <w:r w:rsidRPr="00274AB2">
                <w:rPr>
                  <w:rStyle w:val="Hyperlink"/>
                  <w:rFonts w:ascii="Arial" w:hAnsi="Arial" w:cs="Arial"/>
                  <w:sz w:val="22"/>
                  <w:szCs w:val="22"/>
                  <w:lang w:val="en-US"/>
                </w:rPr>
                <w:t>g.a.thomson@aston.ac.uk</w:t>
              </w:r>
            </w:hyperlink>
          </w:p>
        </w:tc>
        <w:tc>
          <w:tcPr>
            <w:tcW w:w="4810" w:type="dxa"/>
            <w:tcBorders>
              <w:top w:val="nil"/>
              <w:left w:val="nil"/>
              <w:bottom w:val="nil"/>
              <w:right w:val="nil"/>
            </w:tcBorders>
          </w:tcPr>
          <w:p w14:paraId="5A1135BD" w14:textId="45D7C8BD" w:rsidR="004B5572" w:rsidRPr="000F74FB" w:rsidRDefault="00851C0A" w:rsidP="001908B7">
            <w:pPr>
              <w:jc w:val="left"/>
              <w:rPr>
                <w:rFonts w:ascii="Arial" w:hAnsi="Arial" w:cs="Arial"/>
                <w:sz w:val="22"/>
                <w:szCs w:val="22"/>
                <w:lang w:val="en-US"/>
              </w:rPr>
            </w:pPr>
            <w:r w:rsidRPr="00851C0A">
              <w:rPr>
                <w:rFonts w:ascii="Arial" w:hAnsi="Arial" w:cs="Arial"/>
                <w:noProof/>
                <w:sz w:val="22"/>
                <w:szCs w:val="22"/>
                <w:lang w:eastAsia="zh-CN"/>
              </w:rPr>
              <w:drawing>
                <wp:inline distT="0" distB="0" distL="0" distR="0" wp14:anchorId="2D9B32AE" wp14:editId="182CA709">
                  <wp:extent cx="1319367" cy="465667"/>
                  <wp:effectExtent l="0" t="0" r="0" b="0"/>
                  <wp:docPr id="2" name="Picture 2" descr="C:\Users\jroslof\Desktop\creative-commons-783531_128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F74FB">
              <w:rPr>
                <w:rFonts w:ascii="Arial" w:hAnsi="Arial" w:cs="Arial"/>
                <w:sz w:val="22"/>
                <w:szCs w:val="22"/>
                <w:lang w:val="en-US"/>
              </w:rPr>
              <w:br/>
              <w:t>This work is licensed under a </w:t>
            </w:r>
            <w:hyperlink r:id="rId13" w:history="1">
              <w:r w:rsidR="004B5572" w:rsidRPr="000F74FB">
                <w:rPr>
                  <w:rStyle w:val="Hyperlink"/>
                  <w:rFonts w:ascii="Arial" w:hAnsi="Arial" w:cs="Arial"/>
                  <w:sz w:val="22"/>
                  <w:szCs w:val="22"/>
                  <w:lang w:val="en-US"/>
                </w:rPr>
                <w:t>Creative Commons Attr</w:t>
              </w:r>
              <w:r w:rsidR="00F5200E">
                <w:rPr>
                  <w:rStyle w:val="Hyperlink"/>
                  <w:rFonts w:ascii="Arial" w:hAnsi="Arial" w:cs="Arial"/>
                  <w:sz w:val="22"/>
                  <w:szCs w:val="22"/>
                  <w:lang w:val="en-US"/>
                </w:rPr>
                <w:t>ibution-NonCommercial-NoDerivs 4</w:t>
              </w:r>
              <w:r w:rsidR="004B5572" w:rsidRPr="000F74FB">
                <w:rPr>
                  <w:rStyle w:val="Hyperlink"/>
                  <w:rFonts w:ascii="Arial" w:hAnsi="Arial" w:cs="Arial"/>
                  <w:sz w:val="22"/>
                  <w:szCs w:val="22"/>
                  <w:lang w:val="en-US"/>
                </w:rPr>
                <w:t xml:space="preserve">.0 </w:t>
              </w:r>
              <w:r w:rsidR="00F5200E">
                <w:rPr>
                  <w:rStyle w:val="Hyperlink"/>
                  <w:rFonts w:ascii="Arial" w:hAnsi="Arial" w:cs="Arial"/>
                  <w:sz w:val="22"/>
                  <w:szCs w:val="22"/>
                  <w:lang w:val="en-US"/>
                </w:rPr>
                <w:t xml:space="preserve">International </w:t>
              </w:r>
              <w:r w:rsidR="004B5572" w:rsidRPr="000F74FB">
                <w:rPr>
                  <w:rStyle w:val="Hyperlink"/>
                  <w:rFonts w:ascii="Arial" w:hAnsi="Arial" w:cs="Arial"/>
                  <w:sz w:val="22"/>
                  <w:szCs w:val="22"/>
                  <w:lang w:val="en-US"/>
                </w:rPr>
                <w:t>License</w:t>
              </w:r>
            </w:hyperlink>
            <w:r w:rsidR="004B5572" w:rsidRPr="000F74FB">
              <w:rPr>
                <w:rFonts w:ascii="Arial" w:hAnsi="Arial" w:cs="Arial"/>
                <w:sz w:val="22"/>
                <w:szCs w:val="22"/>
                <w:lang w:val="en-US"/>
              </w:rPr>
              <w:t>.</w:t>
            </w:r>
          </w:p>
          <w:p w14:paraId="10DABA78" w14:textId="77777777" w:rsidR="004B5572" w:rsidRDefault="004B5572" w:rsidP="006F5DA4">
            <w:pPr>
              <w:rPr>
                <w:rFonts w:ascii="Arial" w:hAnsi="Arial" w:cs="Arial"/>
                <w:b/>
                <w:i/>
                <w:sz w:val="22"/>
                <w:szCs w:val="22"/>
                <w:lang w:val="en-US"/>
              </w:rPr>
            </w:pPr>
          </w:p>
        </w:tc>
      </w:tr>
    </w:tbl>
    <w:p w14:paraId="6B54212D" w14:textId="77777777" w:rsidR="00156138" w:rsidRPr="00F5200E" w:rsidRDefault="00156138" w:rsidP="003E5E3A">
      <w:pPr>
        <w:rPr>
          <w:rFonts w:ascii="Arial" w:hAnsi="Arial" w:cs="Arial"/>
          <w:sz w:val="22"/>
          <w:szCs w:val="22"/>
        </w:rPr>
      </w:pPr>
    </w:p>
    <w:sectPr w:rsidR="00156138" w:rsidRPr="00F5200E" w:rsidSect="00C605F9">
      <w:footerReference w:type="default" r:id="rId14"/>
      <w:pgSz w:w="11907" w:h="15876"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D25CE" w14:textId="77777777" w:rsidR="007A7A50" w:rsidRDefault="007A7A50">
      <w:r>
        <w:separator/>
      </w:r>
    </w:p>
  </w:endnote>
  <w:endnote w:type="continuationSeparator" w:id="0">
    <w:p w14:paraId="7616DC88" w14:textId="77777777" w:rsidR="007A7A50" w:rsidRDefault="007A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DF03" w14:textId="1ADDFACE" w:rsidR="00F71E92" w:rsidRPr="00124CB7" w:rsidRDefault="00F71E92" w:rsidP="00124CB7">
    <w:pPr>
      <w:jc w:val="left"/>
      <w:rPr>
        <w:rFonts w:ascii="Arial" w:hAnsi="Arial" w:cs="Arial"/>
        <w:i/>
        <w:sz w:val="18"/>
        <w:szCs w:val="18"/>
        <w:lang w:val="en-US"/>
      </w:rPr>
    </w:pPr>
    <w:r w:rsidRPr="00270093">
      <w:rPr>
        <w:rFonts w:ascii="Arial" w:hAnsi="Arial" w:cs="Arial"/>
        <w:i/>
        <w:sz w:val="18"/>
        <w:szCs w:val="18"/>
        <w:lang w:val="en-US"/>
      </w:rPr>
      <w:t>P</w:t>
    </w:r>
    <w:r w:rsidR="00817272">
      <w:rPr>
        <w:rFonts w:ascii="Arial" w:hAnsi="Arial" w:cs="Arial"/>
        <w:i/>
        <w:sz w:val="18"/>
        <w:szCs w:val="18"/>
        <w:lang w:val="en-US"/>
      </w:rPr>
      <w:t>roceedings of the 1</w:t>
    </w:r>
    <w:r w:rsidR="00C61756">
      <w:rPr>
        <w:rFonts w:ascii="Arial" w:hAnsi="Arial" w:cs="Arial"/>
        <w:i/>
        <w:sz w:val="18"/>
        <w:szCs w:val="18"/>
        <w:lang w:val="en-US"/>
      </w:rPr>
      <w:t>4</w:t>
    </w:r>
    <w:r w:rsidRPr="00270093">
      <w:rPr>
        <w:rFonts w:ascii="Arial" w:hAnsi="Arial" w:cs="Arial"/>
        <w:i/>
        <w:sz w:val="18"/>
        <w:szCs w:val="18"/>
        <w:lang w:val="en-US"/>
      </w:rPr>
      <w:t xml:space="preserve">th International CDIO Conference, </w:t>
    </w:r>
    <w:r w:rsidR="00C61756">
      <w:rPr>
        <w:rFonts w:ascii="Arial" w:hAnsi="Arial" w:cs="Arial"/>
        <w:i/>
        <w:sz w:val="18"/>
        <w:szCs w:val="18"/>
        <w:lang w:val="en-US"/>
      </w:rPr>
      <w:t>Kanazawa Institute of Technology</w:t>
    </w:r>
    <w:r>
      <w:rPr>
        <w:rFonts w:ascii="Arial" w:hAnsi="Arial" w:cs="Arial"/>
        <w:i/>
        <w:sz w:val="18"/>
        <w:szCs w:val="18"/>
        <w:lang w:val="en-US"/>
      </w:rPr>
      <w:t xml:space="preserve">, </w:t>
    </w:r>
    <w:r w:rsidR="00D448F8">
      <w:rPr>
        <w:rFonts w:ascii="Arial" w:hAnsi="Arial" w:cs="Arial"/>
        <w:i/>
        <w:sz w:val="18"/>
        <w:szCs w:val="18"/>
        <w:lang w:val="en-US"/>
      </w:rPr>
      <w:br/>
    </w:r>
    <w:r w:rsidR="00C61756">
      <w:rPr>
        <w:rFonts w:ascii="Arial" w:hAnsi="Arial" w:cs="Arial"/>
        <w:i/>
        <w:sz w:val="18"/>
        <w:szCs w:val="18"/>
        <w:lang w:val="en-US"/>
      </w:rPr>
      <w:t>Kanazawa</w:t>
    </w:r>
    <w:r>
      <w:rPr>
        <w:rFonts w:ascii="Arial" w:hAnsi="Arial" w:cs="Arial"/>
        <w:i/>
        <w:sz w:val="18"/>
        <w:szCs w:val="18"/>
        <w:lang w:val="en-US"/>
      </w:rPr>
      <w:t xml:space="preserve">, </w:t>
    </w:r>
    <w:r w:rsidR="00C61756">
      <w:rPr>
        <w:rFonts w:ascii="Arial" w:hAnsi="Arial" w:cs="Arial"/>
        <w:i/>
        <w:sz w:val="18"/>
        <w:szCs w:val="18"/>
        <w:lang w:val="en-US"/>
      </w:rPr>
      <w:t>Japan</w:t>
    </w:r>
    <w:r w:rsidR="00817272">
      <w:rPr>
        <w:rFonts w:ascii="Arial" w:hAnsi="Arial" w:cs="Arial"/>
        <w:i/>
        <w:sz w:val="18"/>
        <w:szCs w:val="18"/>
        <w:lang w:val="en-US"/>
      </w:rPr>
      <w:t xml:space="preserve">, June </w:t>
    </w:r>
    <w:r w:rsidR="00C61756">
      <w:rPr>
        <w:rFonts w:ascii="Arial" w:hAnsi="Arial" w:cs="Arial"/>
        <w:i/>
        <w:sz w:val="18"/>
        <w:szCs w:val="18"/>
        <w:lang w:val="en-US"/>
      </w:rPr>
      <w:t>2</w:t>
    </w:r>
    <w:r w:rsidR="00817272">
      <w:rPr>
        <w:rFonts w:ascii="Arial" w:hAnsi="Arial" w:cs="Arial"/>
        <w:i/>
        <w:sz w:val="18"/>
        <w:szCs w:val="18"/>
        <w:lang w:val="en-US"/>
      </w:rPr>
      <w:t>8</w:t>
    </w:r>
    <w:r w:rsidR="00C61756">
      <w:rPr>
        <w:rFonts w:ascii="Arial" w:hAnsi="Arial" w:cs="Arial"/>
        <w:i/>
        <w:sz w:val="18"/>
        <w:szCs w:val="18"/>
        <w:lang w:val="en-US"/>
      </w:rPr>
      <w:t xml:space="preserve"> – July </w:t>
    </w:r>
    <w:r w:rsidR="00817272">
      <w:rPr>
        <w:rFonts w:ascii="Arial" w:hAnsi="Arial" w:cs="Arial"/>
        <w:i/>
        <w:sz w:val="18"/>
        <w:szCs w:val="18"/>
        <w:lang w:val="en-US"/>
      </w:rPr>
      <w:t>2, 201</w:t>
    </w:r>
    <w:r w:rsidR="00C61756">
      <w:rPr>
        <w:rFonts w:ascii="Arial" w:hAnsi="Arial" w:cs="Arial"/>
        <w:i/>
        <w:sz w:val="18"/>
        <w:szCs w:val="18"/>
        <w:lang w:val="en-US"/>
      </w:rPr>
      <w:t>8</w:t>
    </w:r>
    <w:r w:rsidRPr="00270093">
      <w:rPr>
        <w:rFonts w:ascii="Arial" w:hAnsi="Arial" w:cs="Arial"/>
        <w:i/>
        <w:sz w:val="18"/>
        <w:szCs w:val="18"/>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AC392" w14:textId="77777777" w:rsidR="007A7A50" w:rsidRDefault="007A7A50">
      <w:r>
        <w:separator/>
      </w:r>
    </w:p>
  </w:footnote>
  <w:footnote w:type="continuationSeparator" w:id="0">
    <w:p w14:paraId="11AE2E06" w14:textId="77777777" w:rsidR="007A7A50" w:rsidRDefault="007A7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655162"/>
    <w:multiLevelType w:val="hybridMultilevel"/>
    <w:tmpl w:val="BD5C1046"/>
    <w:lvl w:ilvl="0" w:tplc="55003DA2">
      <w:start w:val="8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2"/>
    <w:rsid w:val="0004440D"/>
    <w:rsid w:val="00045298"/>
    <w:rsid w:val="00045ACF"/>
    <w:rsid w:val="00050EF0"/>
    <w:rsid w:val="0007346E"/>
    <w:rsid w:val="00085A1D"/>
    <w:rsid w:val="00095D2E"/>
    <w:rsid w:val="00096759"/>
    <w:rsid w:val="000A27C2"/>
    <w:rsid w:val="000D70C1"/>
    <w:rsid w:val="000E7EED"/>
    <w:rsid w:val="00101C38"/>
    <w:rsid w:val="001135CB"/>
    <w:rsid w:val="00123B1F"/>
    <w:rsid w:val="00124CB7"/>
    <w:rsid w:val="00130B85"/>
    <w:rsid w:val="0014388B"/>
    <w:rsid w:val="00145DF7"/>
    <w:rsid w:val="00153491"/>
    <w:rsid w:val="00156138"/>
    <w:rsid w:val="00187BA2"/>
    <w:rsid w:val="001908B7"/>
    <w:rsid w:val="00193536"/>
    <w:rsid w:val="00197541"/>
    <w:rsid w:val="001B4BED"/>
    <w:rsid w:val="001C4D32"/>
    <w:rsid w:val="001D2290"/>
    <w:rsid w:val="001D41A1"/>
    <w:rsid w:val="001E1D16"/>
    <w:rsid w:val="001E3D33"/>
    <w:rsid w:val="001E4C2D"/>
    <w:rsid w:val="00200E87"/>
    <w:rsid w:val="0020234D"/>
    <w:rsid w:val="00206C8E"/>
    <w:rsid w:val="00215F13"/>
    <w:rsid w:val="002218AF"/>
    <w:rsid w:val="00224A88"/>
    <w:rsid w:val="002305DC"/>
    <w:rsid w:val="00233B88"/>
    <w:rsid w:val="00264876"/>
    <w:rsid w:val="002660E6"/>
    <w:rsid w:val="00270093"/>
    <w:rsid w:val="00297C9E"/>
    <w:rsid w:val="002B28BA"/>
    <w:rsid w:val="002D239A"/>
    <w:rsid w:val="002D5866"/>
    <w:rsid w:val="002E2E12"/>
    <w:rsid w:val="002F156B"/>
    <w:rsid w:val="00315B65"/>
    <w:rsid w:val="00317F39"/>
    <w:rsid w:val="003230D9"/>
    <w:rsid w:val="00323D97"/>
    <w:rsid w:val="0032499B"/>
    <w:rsid w:val="003409B4"/>
    <w:rsid w:val="003611AF"/>
    <w:rsid w:val="003A2B32"/>
    <w:rsid w:val="003B24DC"/>
    <w:rsid w:val="003B366D"/>
    <w:rsid w:val="003C058C"/>
    <w:rsid w:val="003C16A4"/>
    <w:rsid w:val="003C7CDD"/>
    <w:rsid w:val="003E4612"/>
    <w:rsid w:val="003E5E3A"/>
    <w:rsid w:val="00412194"/>
    <w:rsid w:val="004179A8"/>
    <w:rsid w:val="004407C6"/>
    <w:rsid w:val="004441AF"/>
    <w:rsid w:val="00451BD4"/>
    <w:rsid w:val="00465072"/>
    <w:rsid w:val="004741C5"/>
    <w:rsid w:val="0047583B"/>
    <w:rsid w:val="00475BC5"/>
    <w:rsid w:val="00477D23"/>
    <w:rsid w:val="00493D8B"/>
    <w:rsid w:val="004A23CC"/>
    <w:rsid w:val="004A4860"/>
    <w:rsid w:val="004B1D1E"/>
    <w:rsid w:val="004B5572"/>
    <w:rsid w:val="004E7E71"/>
    <w:rsid w:val="00517809"/>
    <w:rsid w:val="00520679"/>
    <w:rsid w:val="005545E2"/>
    <w:rsid w:val="00554D7C"/>
    <w:rsid w:val="005629CD"/>
    <w:rsid w:val="00582901"/>
    <w:rsid w:val="0058395B"/>
    <w:rsid w:val="00597D8C"/>
    <w:rsid w:val="005A24EB"/>
    <w:rsid w:val="005D29F6"/>
    <w:rsid w:val="005F48FA"/>
    <w:rsid w:val="00610083"/>
    <w:rsid w:val="00623C9B"/>
    <w:rsid w:val="0063455F"/>
    <w:rsid w:val="00643856"/>
    <w:rsid w:val="00644FF9"/>
    <w:rsid w:val="00655869"/>
    <w:rsid w:val="00660834"/>
    <w:rsid w:val="006728AB"/>
    <w:rsid w:val="00681E26"/>
    <w:rsid w:val="006D4BFC"/>
    <w:rsid w:val="006F4E00"/>
    <w:rsid w:val="006F5DA4"/>
    <w:rsid w:val="00705D81"/>
    <w:rsid w:val="007160F5"/>
    <w:rsid w:val="0072045C"/>
    <w:rsid w:val="007537B4"/>
    <w:rsid w:val="00792B25"/>
    <w:rsid w:val="007A7A50"/>
    <w:rsid w:val="007B1994"/>
    <w:rsid w:val="007C011D"/>
    <w:rsid w:val="007C32AF"/>
    <w:rsid w:val="007D5319"/>
    <w:rsid w:val="007D78AB"/>
    <w:rsid w:val="007D7E85"/>
    <w:rsid w:val="00811514"/>
    <w:rsid w:val="00817272"/>
    <w:rsid w:val="00831BFF"/>
    <w:rsid w:val="008337C3"/>
    <w:rsid w:val="0084228E"/>
    <w:rsid w:val="00844A26"/>
    <w:rsid w:val="00845632"/>
    <w:rsid w:val="00851C0A"/>
    <w:rsid w:val="00856ECF"/>
    <w:rsid w:val="00866FBA"/>
    <w:rsid w:val="00867AAC"/>
    <w:rsid w:val="008701CA"/>
    <w:rsid w:val="00875B66"/>
    <w:rsid w:val="00887C45"/>
    <w:rsid w:val="008913B8"/>
    <w:rsid w:val="00893592"/>
    <w:rsid w:val="0089577A"/>
    <w:rsid w:val="008975A7"/>
    <w:rsid w:val="008E0E15"/>
    <w:rsid w:val="008F7020"/>
    <w:rsid w:val="00923EBC"/>
    <w:rsid w:val="0093330F"/>
    <w:rsid w:val="00935120"/>
    <w:rsid w:val="00943405"/>
    <w:rsid w:val="00944EEF"/>
    <w:rsid w:val="00961BDA"/>
    <w:rsid w:val="00965598"/>
    <w:rsid w:val="00966C1C"/>
    <w:rsid w:val="00976421"/>
    <w:rsid w:val="0098199F"/>
    <w:rsid w:val="00981DDC"/>
    <w:rsid w:val="00992311"/>
    <w:rsid w:val="009B6177"/>
    <w:rsid w:val="00A04965"/>
    <w:rsid w:val="00A0516F"/>
    <w:rsid w:val="00A1144B"/>
    <w:rsid w:val="00A43037"/>
    <w:rsid w:val="00A74264"/>
    <w:rsid w:val="00A83A3D"/>
    <w:rsid w:val="00A8450C"/>
    <w:rsid w:val="00AA2567"/>
    <w:rsid w:val="00AA6C57"/>
    <w:rsid w:val="00AA7125"/>
    <w:rsid w:val="00AC1AA2"/>
    <w:rsid w:val="00AE5570"/>
    <w:rsid w:val="00B20BDE"/>
    <w:rsid w:val="00B22B67"/>
    <w:rsid w:val="00B23987"/>
    <w:rsid w:val="00B2596F"/>
    <w:rsid w:val="00B378E2"/>
    <w:rsid w:val="00B766AE"/>
    <w:rsid w:val="00B8602E"/>
    <w:rsid w:val="00B92A2D"/>
    <w:rsid w:val="00BD536B"/>
    <w:rsid w:val="00BE7248"/>
    <w:rsid w:val="00C13B88"/>
    <w:rsid w:val="00C205B8"/>
    <w:rsid w:val="00C40C6F"/>
    <w:rsid w:val="00C605F9"/>
    <w:rsid w:val="00C61756"/>
    <w:rsid w:val="00C6314F"/>
    <w:rsid w:val="00C7467F"/>
    <w:rsid w:val="00C806CE"/>
    <w:rsid w:val="00C95423"/>
    <w:rsid w:val="00CB704F"/>
    <w:rsid w:val="00CC5B42"/>
    <w:rsid w:val="00CC6D5A"/>
    <w:rsid w:val="00CC7680"/>
    <w:rsid w:val="00CD1815"/>
    <w:rsid w:val="00CF0554"/>
    <w:rsid w:val="00CF2E8F"/>
    <w:rsid w:val="00CF3066"/>
    <w:rsid w:val="00D02EF5"/>
    <w:rsid w:val="00D03485"/>
    <w:rsid w:val="00D14055"/>
    <w:rsid w:val="00D15546"/>
    <w:rsid w:val="00D3305E"/>
    <w:rsid w:val="00D448F8"/>
    <w:rsid w:val="00D616C3"/>
    <w:rsid w:val="00D7153F"/>
    <w:rsid w:val="00D80F90"/>
    <w:rsid w:val="00D93FE3"/>
    <w:rsid w:val="00DA24B5"/>
    <w:rsid w:val="00DB5D08"/>
    <w:rsid w:val="00DD0799"/>
    <w:rsid w:val="00DD3554"/>
    <w:rsid w:val="00DE6EFA"/>
    <w:rsid w:val="00DF4C4D"/>
    <w:rsid w:val="00E02B81"/>
    <w:rsid w:val="00E10996"/>
    <w:rsid w:val="00E26DD7"/>
    <w:rsid w:val="00E31918"/>
    <w:rsid w:val="00E40254"/>
    <w:rsid w:val="00E41EF0"/>
    <w:rsid w:val="00E4520C"/>
    <w:rsid w:val="00E575E7"/>
    <w:rsid w:val="00E65A24"/>
    <w:rsid w:val="00E6739C"/>
    <w:rsid w:val="00E955C0"/>
    <w:rsid w:val="00EA2F59"/>
    <w:rsid w:val="00EC1327"/>
    <w:rsid w:val="00EC153E"/>
    <w:rsid w:val="00EF3EB3"/>
    <w:rsid w:val="00EF5A7D"/>
    <w:rsid w:val="00F009B6"/>
    <w:rsid w:val="00F07E33"/>
    <w:rsid w:val="00F5200E"/>
    <w:rsid w:val="00F71E92"/>
    <w:rsid w:val="00F747EF"/>
    <w:rsid w:val="00F86F2D"/>
    <w:rsid w:val="00FA328C"/>
    <w:rsid w:val="00FB04D7"/>
    <w:rsid w:val="00FD1FDF"/>
    <w:rsid w:val="00FD2D9F"/>
    <w:rsid w:val="00FE0397"/>
    <w:rsid w:val="00FE2D64"/>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81FD7A75-2694-45B0-A328-FB68B71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paragraph" w:styleId="ListParagraph">
    <w:name w:val="List Paragraph"/>
    <w:basedOn w:val="Normal"/>
    <w:uiPriority w:val="34"/>
    <w:qFormat/>
    <w:rsid w:val="00AE5570"/>
    <w:pPr>
      <w:ind w:left="720"/>
      <w:contextualSpacing/>
      <w:jc w:val="left"/>
    </w:pPr>
    <w:rPr>
      <w:rFonts w:asciiTheme="minorHAnsi" w:eastAsiaTheme="minorHAnsi" w:hAnsiTheme="minorHAnsi" w:cstheme="minorBidi"/>
      <w:lang w:eastAsia="en-US"/>
    </w:rPr>
  </w:style>
  <w:style w:type="paragraph" w:styleId="NormalWeb">
    <w:name w:val="Normal (Web)"/>
    <w:basedOn w:val="Normal"/>
    <w:uiPriority w:val="99"/>
    <w:semiHidden/>
    <w:unhideWhenUsed/>
    <w:rsid w:val="00582901"/>
    <w:pPr>
      <w:spacing w:before="100" w:beforeAutospacing="1" w:after="100" w:afterAutospacing="1"/>
      <w:jc w:val="lef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0088">
      <w:bodyDiv w:val="1"/>
      <w:marLeft w:val="0"/>
      <w:marRight w:val="0"/>
      <w:marTop w:val="0"/>
      <w:marBottom w:val="0"/>
      <w:divBdr>
        <w:top w:val="none" w:sz="0" w:space="0" w:color="auto"/>
        <w:left w:val="none" w:sz="0" w:space="0" w:color="auto"/>
        <w:bottom w:val="none" w:sz="0" w:space="0" w:color="auto"/>
        <w:right w:val="none" w:sz="0" w:space="0" w:color="auto"/>
      </w:divBdr>
      <w:divsChild>
        <w:div w:id="2126268821">
          <w:marLeft w:val="0"/>
          <w:marRight w:val="0"/>
          <w:marTop w:val="0"/>
          <w:marBottom w:val="0"/>
          <w:divBdr>
            <w:top w:val="none" w:sz="0" w:space="0" w:color="auto"/>
            <w:left w:val="none" w:sz="0" w:space="0" w:color="auto"/>
            <w:bottom w:val="none" w:sz="0" w:space="0" w:color="auto"/>
            <w:right w:val="none" w:sz="0" w:space="0" w:color="auto"/>
          </w:divBdr>
          <w:divsChild>
            <w:div w:id="204102058">
              <w:marLeft w:val="0"/>
              <w:marRight w:val="0"/>
              <w:marTop w:val="0"/>
              <w:marBottom w:val="0"/>
              <w:divBdr>
                <w:top w:val="none" w:sz="0" w:space="0" w:color="auto"/>
                <w:left w:val="none" w:sz="0" w:space="0" w:color="auto"/>
                <w:bottom w:val="none" w:sz="0" w:space="0" w:color="auto"/>
                <w:right w:val="none" w:sz="0" w:space="0" w:color="auto"/>
              </w:divBdr>
              <w:divsChild>
                <w:div w:id="6255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0095">
      <w:bodyDiv w:val="1"/>
      <w:marLeft w:val="0"/>
      <w:marRight w:val="0"/>
      <w:marTop w:val="0"/>
      <w:marBottom w:val="0"/>
      <w:divBdr>
        <w:top w:val="none" w:sz="0" w:space="0" w:color="auto"/>
        <w:left w:val="none" w:sz="0" w:space="0" w:color="auto"/>
        <w:bottom w:val="none" w:sz="0" w:space="0" w:color="auto"/>
        <w:right w:val="none" w:sz="0" w:space="0" w:color="auto"/>
      </w:divBdr>
    </w:div>
    <w:div w:id="1187671730">
      <w:bodyDiv w:val="1"/>
      <w:marLeft w:val="0"/>
      <w:marRight w:val="0"/>
      <w:marTop w:val="0"/>
      <w:marBottom w:val="0"/>
      <w:divBdr>
        <w:top w:val="none" w:sz="0" w:space="0" w:color="auto"/>
        <w:left w:val="none" w:sz="0" w:space="0" w:color="auto"/>
        <w:bottom w:val="none" w:sz="0" w:space="0" w:color="auto"/>
        <w:right w:val="none" w:sz="0" w:space="0" w:color="auto"/>
      </w:divBdr>
      <w:divsChild>
        <w:div w:id="1502355346">
          <w:marLeft w:val="0"/>
          <w:marRight w:val="0"/>
          <w:marTop w:val="0"/>
          <w:marBottom w:val="0"/>
          <w:divBdr>
            <w:top w:val="none" w:sz="0" w:space="0" w:color="auto"/>
            <w:left w:val="none" w:sz="0" w:space="0" w:color="auto"/>
            <w:bottom w:val="none" w:sz="0" w:space="0" w:color="auto"/>
            <w:right w:val="none" w:sz="0" w:space="0" w:color="auto"/>
          </w:divBdr>
          <w:divsChild>
            <w:div w:id="1786267218">
              <w:marLeft w:val="0"/>
              <w:marRight w:val="0"/>
              <w:marTop w:val="0"/>
              <w:marBottom w:val="0"/>
              <w:divBdr>
                <w:top w:val="none" w:sz="0" w:space="0" w:color="auto"/>
                <w:left w:val="none" w:sz="0" w:space="0" w:color="auto"/>
                <w:bottom w:val="none" w:sz="0" w:space="0" w:color="auto"/>
                <w:right w:val="none" w:sz="0" w:space="0" w:color="auto"/>
              </w:divBdr>
              <w:divsChild>
                <w:div w:id="8518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9603">
          <w:marLeft w:val="0"/>
          <w:marRight w:val="0"/>
          <w:marTop w:val="0"/>
          <w:marBottom w:val="0"/>
          <w:divBdr>
            <w:top w:val="none" w:sz="0" w:space="0" w:color="auto"/>
            <w:left w:val="none" w:sz="0" w:space="0" w:color="auto"/>
            <w:bottom w:val="none" w:sz="0" w:space="0" w:color="auto"/>
            <w:right w:val="none" w:sz="0" w:space="0" w:color="auto"/>
          </w:divBdr>
          <w:divsChild>
            <w:div w:id="1842887228">
              <w:marLeft w:val="0"/>
              <w:marRight w:val="0"/>
              <w:marTop w:val="0"/>
              <w:marBottom w:val="0"/>
              <w:divBdr>
                <w:top w:val="none" w:sz="0" w:space="0" w:color="auto"/>
                <w:left w:val="none" w:sz="0" w:space="0" w:color="auto"/>
                <w:bottom w:val="none" w:sz="0" w:space="0" w:color="auto"/>
                <w:right w:val="none" w:sz="0" w:space="0" w:color="auto"/>
              </w:divBdr>
              <w:divsChild>
                <w:div w:id="1032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nd/4.0/" TargetMode="External"/><Relationship Id="rId12" Type="http://schemas.openxmlformats.org/officeDocument/2006/relationships/image" Target="media/image2.png"/><Relationship Id="rId13" Type="http://schemas.openxmlformats.org/officeDocument/2006/relationships/hyperlink" Target="https://creativecommons.org/licenses/by-nc-nd/4.0/"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hyperlink" Target="mailto:g.a.thomson@aston.ac.u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oleObject" Target="file:////Users\thomsoga\Documents\Staff-Development-Survey-forCDIO18.xlsx" TargetMode="External"/><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a:latin typeface="Arial" panose="020B0604020202020204" pitchFamily="34" charset="0"/>
                <a:cs typeface="Arial" panose="020B0604020202020204" pitchFamily="34" charset="0"/>
              </a:rPr>
              <a:t>Numbers of papers from Calgary 2017 referencing particular CDIO standards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GB"/>
        </a:p>
      </c:txPr>
    </c:title>
    <c:autoTitleDeleted val="0"/>
    <c:plotArea>
      <c:layout/>
      <c:barChart>
        <c:barDir val="col"/>
        <c:grouping val="clustered"/>
        <c:varyColors val="0"/>
        <c:ser>
          <c:idx val="1"/>
          <c:order val="0"/>
          <c:spPr>
            <a:solidFill>
              <a:schemeClr val="accent3">
                <a:tint val="77000"/>
                <a:alpha val="70000"/>
              </a:schemeClr>
            </a:solidFill>
            <a:ln>
              <a:noFill/>
            </a:ln>
            <a:effectLst/>
          </c:spPr>
          <c:invertIfNegative val="0"/>
          <c:cat>
            <c:strRef>
              <c:f>'/Users/thomsoga/Documents/[CDIOCalgaryStandardsList.xlsx]Sheet1'!$G$4:$R$4</c:f>
              <c:strCache>
                <c:ptCount val="12"/>
                <c:pt idx="0">
                  <c:v>Std 1</c:v>
                </c:pt>
                <c:pt idx="1">
                  <c:v>Std 2</c:v>
                </c:pt>
                <c:pt idx="2">
                  <c:v>Std 3</c:v>
                </c:pt>
                <c:pt idx="3">
                  <c:v>Std 4</c:v>
                </c:pt>
                <c:pt idx="4">
                  <c:v>Std 5</c:v>
                </c:pt>
                <c:pt idx="5">
                  <c:v>Std 6</c:v>
                </c:pt>
                <c:pt idx="6">
                  <c:v>Std 7</c:v>
                </c:pt>
                <c:pt idx="7">
                  <c:v>Std 8</c:v>
                </c:pt>
                <c:pt idx="8">
                  <c:v>Std 9</c:v>
                </c:pt>
                <c:pt idx="9">
                  <c:v>Std 10</c:v>
                </c:pt>
                <c:pt idx="10">
                  <c:v>Std 11</c:v>
                </c:pt>
                <c:pt idx="11">
                  <c:v>Std 12</c:v>
                </c:pt>
              </c:strCache>
            </c:strRef>
          </c:cat>
          <c:val>
            <c:numRef>
              <c:f>'/Users/thomsoga/Documents/[CDIOCalgaryStandardsList.xlsx]Sheet1'!$G$5:$R$5</c:f>
              <c:numCache>
                <c:formatCode>General</c:formatCode>
                <c:ptCount val="12"/>
                <c:pt idx="0">
                  <c:v>16.0</c:v>
                </c:pt>
                <c:pt idx="1">
                  <c:v>35.0</c:v>
                </c:pt>
                <c:pt idx="2">
                  <c:v>31.0</c:v>
                </c:pt>
                <c:pt idx="3">
                  <c:v>12.0</c:v>
                </c:pt>
                <c:pt idx="4">
                  <c:v>24.0</c:v>
                </c:pt>
                <c:pt idx="5">
                  <c:v>16.0</c:v>
                </c:pt>
                <c:pt idx="6">
                  <c:v>31.0</c:v>
                </c:pt>
                <c:pt idx="7">
                  <c:v>41.0</c:v>
                </c:pt>
                <c:pt idx="8">
                  <c:v>15.0</c:v>
                </c:pt>
                <c:pt idx="9">
                  <c:v>15.0</c:v>
                </c:pt>
                <c:pt idx="10">
                  <c:v>17.0</c:v>
                </c:pt>
                <c:pt idx="11">
                  <c:v>16.0</c:v>
                </c:pt>
              </c:numCache>
            </c:numRef>
          </c:val>
        </c:ser>
        <c:dLbls>
          <c:showLegendKey val="0"/>
          <c:showVal val="0"/>
          <c:showCatName val="0"/>
          <c:showSerName val="0"/>
          <c:showPercent val="0"/>
          <c:showBubbleSize val="0"/>
        </c:dLbls>
        <c:gapWidth val="80"/>
        <c:overlap val="25"/>
        <c:axId val="1591975648"/>
        <c:axId val="1592063120"/>
      </c:barChart>
      <c:catAx>
        <c:axId val="1591975648"/>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crossAx val="1592063120"/>
        <c:crosses val="autoZero"/>
        <c:auto val="1"/>
        <c:lblAlgn val="ctr"/>
        <c:lblOffset val="100"/>
        <c:noMultiLvlLbl val="0"/>
      </c:catAx>
      <c:valAx>
        <c:axId val="1592063120"/>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Paper count</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GB"/>
          </a:p>
        </c:txPr>
        <c:crossAx val="159197564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GB"/>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73A6-2C0E-FE40-A98F-1E41A8A8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3222</Words>
  <Characters>17402</Characters>
  <Application>Microsoft Macintosh Word</Application>
  <DocSecurity>0</DocSecurity>
  <Lines>446</Lines>
  <Paragraphs>152</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Thomson, Gareth</cp:lastModifiedBy>
  <cp:revision>4</cp:revision>
  <cp:lastPrinted>2014-02-02T12:40:00Z</cp:lastPrinted>
  <dcterms:created xsi:type="dcterms:W3CDTF">2018-01-25T11:31:00Z</dcterms:created>
  <dcterms:modified xsi:type="dcterms:W3CDTF">2018-01-25T12:44:00Z</dcterms:modified>
</cp:coreProperties>
</file>