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1D" w:rsidRDefault="00B37C1D">
      <w:pPr>
        <w:rPr>
          <w:rFonts w:ascii="Times New Roman" w:hAnsi="Times New Roman" w:cs="Times New Roman"/>
          <w:b/>
          <w:sz w:val="32"/>
          <w:szCs w:val="32"/>
        </w:rPr>
      </w:pPr>
      <w:bookmarkStart w:id="0" w:name="_GoBack"/>
      <w:bookmarkEnd w:id="0"/>
      <w:r w:rsidRPr="00B37C1D">
        <w:rPr>
          <w:rFonts w:ascii="Times New Roman" w:hAnsi="Times New Roman" w:cs="Times New Roman"/>
          <w:b/>
          <w:sz w:val="32"/>
          <w:szCs w:val="32"/>
        </w:rPr>
        <w:t>Short Term</w:t>
      </w:r>
      <w:r w:rsidR="005B084D">
        <w:rPr>
          <w:rFonts w:ascii="Times New Roman" w:hAnsi="Times New Roman" w:cs="Times New Roman"/>
          <w:b/>
          <w:sz w:val="32"/>
          <w:szCs w:val="32"/>
        </w:rPr>
        <w:t xml:space="preserve"> Lettings and Discontinuous Lease</w:t>
      </w:r>
      <w:r w:rsidRPr="00B37C1D">
        <w:rPr>
          <w:rFonts w:ascii="Times New Roman" w:hAnsi="Times New Roman" w:cs="Times New Roman"/>
          <w:b/>
          <w:sz w:val="32"/>
          <w:szCs w:val="32"/>
        </w:rPr>
        <w:t>s</w:t>
      </w:r>
    </w:p>
    <w:p w:rsidR="00B37C1D" w:rsidRDefault="00B37C1D">
      <w:pPr>
        <w:rPr>
          <w:rFonts w:ascii="Times New Roman" w:hAnsi="Times New Roman" w:cs="Times New Roman"/>
          <w:b/>
          <w:sz w:val="32"/>
          <w:szCs w:val="32"/>
        </w:rPr>
      </w:pPr>
    </w:p>
    <w:p w:rsidR="00B37C1D" w:rsidRDefault="009C070D" w:rsidP="00B37C1D">
      <w:pPr>
        <w:spacing w:after="0"/>
        <w:rPr>
          <w:rFonts w:ascii="Times New Roman" w:hAnsi="Times New Roman" w:cs="Times New Roman"/>
          <w:b/>
          <w:sz w:val="28"/>
          <w:szCs w:val="28"/>
        </w:rPr>
      </w:pPr>
      <w:r>
        <w:rPr>
          <w:rFonts w:ascii="Times New Roman" w:hAnsi="Times New Roman" w:cs="Times New Roman"/>
          <w:b/>
          <w:sz w:val="28"/>
          <w:szCs w:val="28"/>
        </w:rPr>
        <w:t xml:space="preserve">Professor </w:t>
      </w:r>
      <w:r w:rsidR="00B37C1D">
        <w:rPr>
          <w:rFonts w:ascii="Times New Roman" w:hAnsi="Times New Roman" w:cs="Times New Roman"/>
          <w:b/>
          <w:sz w:val="28"/>
          <w:szCs w:val="28"/>
        </w:rPr>
        <w:t>Mark Pawlowski</w:t>
      </w:r>
    </w:p>
    <w:p w:rsidR="00B37C1D" w:rsidRDefault="00B37C1D" w:rsidP="00B37C1D">
      <w:pPr>
        <w:spacing w:after="0"/>
        <w:jc w:val="both"/>
        <w:rPr>
          <w:rFonts w:ascii="Times New Roman" w:hAnsi="Times New Roman" w:cs="Times New Roman"/>
          <w:sz w:val="28"/>
          <w:szCs w:val="28"/>
        </w:rPr>
      </w:pPr>
      <w:r w:rsidRPr="00B37C1D">
        <w:rPr>
          <w:rFonts w:ascii="Times New Roman" w:hAnsi="Times New Roman" w:cs="Times New Roman"/>
          <w:sz w:val="28"/>
          <w:szCs w:val="28"/>
        </w:rPr>
        <w:t>Barrister, Professor of Property Law, School of Law, University of Greenwich</w:t>
      </w:r>
    </w:p>
    <w:p w:rsidR="009C070D" w:rsidRDefault="009C070D" w:rsidP="00B37C1D">
      <w:pPr>
        <w:spacing w:after="0"/>
        <w:jc w:val="both"/>
        <w:rPr>
          <w:rFonts w:ascii="Times New Roman" w:hAnsi="Times New Roman" w:cs="Times New Roman"/>
          <w:sz w:val="28"/>
          <w:szCs w:val="28"/>
        </w:rPr>
      </w:pPr>
    </w:p>
    <w:p w:rsidR="009C070D" w:rsidRPr="009C070D" w:rsidRDefault="009C070D" w:rsidP="00B37C1D">
      <w:pPr>
        <w:spacing w:after="0"/>
        <w:jc w:val="both"/>
        <w:rPr>
          <w:rFonts w:ascii="Times New Roman" w:hAnsi="Times New Roman" w:cs="Times New Roman"/>
          <w:b/>
          <w:sz w:val="28"/>
          <w:szCs w:val="28"/>
        </w:rPr>
      </w:pPr>
      <w:r w:rsidRPr="009C070D">
        <w:rPr>
          <w:rFonts w:ascii="Times New Roman" w:hAnsi="Times New Roman" w:cs="Times New Roman"/>
          <w:b/>
          <w:sz w:val="28"/>
          <w:szCs w:val="28"/>
        </w:rPr>
        <w:t>Dr. James Brown</w:t>
      </w:r>
    </w:p>
    <w:p w:rsidR="009C070D" w:rsidRDefault="009C070D" w:rsidP="00B37C1D">
      <w:pPr>
        <w:spacing w:after="0"/>
        <w:jc w:val="both"/>
        <w:rPr>
          <w:rFonts w:ascii="Times New Roman" w:hAnsi="Times New Roman" w:cs="Times New Roman"/>
          <w:sz w:val="28"/>
          <w:szCs w:val="28"/>
        </w:rPr>
      </w:pPr>
      <w:r>
        <w:rPr>
          <w:rFonts w:ascii="Times New Roman" w:hAnsi="Times New Roman" w:cs="Times New Roman"/>
          <w:sz w:val="28"/>
          <w:szCs w:val="28"/>
        </w:rPr>
        <w:t>Barrister, Senior Lecturer in Law, School of Law, Aston University</w:t>
      </w:r>
    </w:p>
    <w:p w:rsidR="00B37C1D" w:rsidRDefault="00B37C1D" w:rsidP="00B37C1D">
      <w:pPr>
        <w:spacing w:after="0"/>
        <w:jc w:val="both"/>
        <w:rPr>
          <w:rFonts w:ascii="Times New Roman" w:hAnsi="Times New Roman" w:cs="Times New Roman"/>
          <w:sz w:val="28"/>
          <w:szCs w:val="28"/>
        </w:rPr>
      </w:pPr>
    </w:p>
    <w:p w:rsidR="00CC3589" w:rsidRDefault="00CC3589" w:rsidP="00B37C1D">
      <w:pPr>
        <w:spacing w:after="0"/>
        <w:jc w:val="both"/>
        <w:rPr>
          <w:rFonts w:ascii="Times New Roman" w:hAnsi="Times New Roman" w:cs="Times New Roman"/>
          <w:sz w:val="28"/>
          <w:szCs w:val="28"/>
        </w:rPr>
      </w:pPr>
    </w:p>
    <w:p w:rsidR="00CC3589" w:rsidRPr="00CC3589" w:rsidRDefault="00CC3589" w:rsidP="00CC3589">
      <w:pPr>
        <w:spacing w:after="0"/>
        <w:jc w:val="both"/>
        <w:rPr>
          <w:rFonts w:ascii="Times New Roman" w:hAnsi="Times New Roman" w:cs="Times New Roman"/>
          <w:i/>
          <w:sz w:val="24"/>
          <w:szCs w:val="24"/>
        </w:rPr>
      </w:pPr>
      <w:r w:rsidRPr="00CC3589">
        <w:rPr>
          <w:rFonts w:ascii="Times New Roman" w:hAnsi="Times New Roman" w:cs="Times New Roman"/>
          <w:i/>
          <w:sz w:val="24"/>
          <w:szCs w:val="24"/>
        </w:rPr>
        <w:t xml:space="preserve">This article </w:t>
      </w:r>
      <w:r>
        <w:rPr>
          <w:rFonts w:ascii="Times New Roman" w:hAnsi="Times New Roman" w:cs="Times New Roman"/>
          <w:i/>
          <w:sz w:val="24"/>
          <w:szCs w:val="24"/>
        </w:rPr>
        <w:t xml:space="preserve">examines </w:t>
      </w:r>
      <w:r w:rsidRPr="00CC3589">
        <w:rPr>
          <w:rFonts w:ascii="Times New Roman" w:hAnsi="Times New Roman" w:cs="Times New Roman"/>
          <w:i/>
          <w:sz w:val="24"/>
          <w:szCs w:val="24"/>
        </w:rPr>
        <w:t>some of th</w:t>
      </w:r>
      <w:r w:rsidR="009153D9">
        <w:rPr>
          <w:rFonts w:ascii="Times New Roman" w:hAnsi="Times New Roman" w:cs="Times New Roman"/>
          <w:i/>
          <w:sz w:val="24"/>
          <w:szCs w:val="24"/>
        </w:rPr>
        <w:t xml:space="preserve">e problems associated with </w:t>
      </w:r>
      <w:r w:rsidRPr="00CC3589">
        <w:rPr>
          <w:rFonts w:ascii="Times New Roman" w:hAnsi="Times New Roman" w:cs="Times New Roman"/>
          <w:i/>
          <w:sz w:val="24"/>
          <w:szCs w:val="24"/>
        </w:rPr>
        <w:t>shor</w:t>
      </w:r>
      <w:r>
        <w:rPr>
          <w:rFonts w:ascii="Times New Roman" w:hAnsi="Times New Roman" w:cs="Times New Roman"/>
          <w:i/>
          <w:sz w:val="24"/>
          <w:szCs w:val="24"/>
        </w:rPr>
        <w:t>t-</w:t>
      </w:r>
      <w:r w:rsidRPr="00CC3589">
        <w:rPr>
          <w:rFonts w:ascii="Times New Roman" w:hAnsi="Times New Roman" w:cs="Times New Roman"/>
          <w:i/>
          <w:sz w:val="24"/>
          <w:szCs w:val="24"/>
        </w:rPr>
        <w:t>term l</w:t>
      </w:r>
      <w:r w:rsidR="00273F72">
        <w:rPr>
          <w:rFonts w:ascii="Times New Roman" w:hAnsi="Times New Roman" w:cs="Times New Roman"/>
          <w:i/>
          <w:sz w:val="24"/>
          <w:szCs w:val="24"/>
        </w:rPr>
        <w:t>ettings and discontinuous leases</w:t>
      </w:r>
      <w:r>
        <w:rPr>
          <w:rFonts w:ascii="Times New Roman" w:hAnsi="Times New Roman" w:cs="Times New Roman"/>
          <w:i/>
          <w:sz w:val="24"/>
          <w:szCs w:val="24"/>
        </w:rPr>
        <w:t xml:space="preserve"> in the context of </w:t>
      </w:r>
      <w:r w:rsidR="00273F72">
        <w:rPr>
          <w:rFonts w:ascii="Times New Roman" w:hAnsi="Times New Roman" w:cs="Times New Roman"/>
          <w:i/>
          <w:sz w:val="24"/>
          <w:szCs w:val="24"/>
        </w:rPr>
        <w:t xml:space="preserve">security of tenure for </w:t>
      </w:r>
      <w:r>
        <w:rPr>
          <w:rFonts w:ascii="Times New Roman" w:hAnsi="Times New Roman" w:cs="Times New Roman"/>
          <w:i/>
          <w:sz w:val="24"/>
          <w:szCs w:val="24"/>
        </w:rPr>
        <w:t>both residential and commercial properties.</w:t>
      </w:r>
    </w:p>
    <w:p w:rsidR="00CC3589" w:rsidRPr="00CC3589" w:rsidRDefault="00CC3589" w:rsidP="00B37C1D">
      <w:pPr>
        <w:spacing w:after="0"/>
        <w:jc w:val="both"/>
        <w:rPr>
          <w:rFonts w:ascii="Times New Roman" w:hAnsi="Times New Roman" w:cs="Times New Roman"/>
          <w:i/>
          <w:sz w:val="28"/>
          <w:szCs w:val="28"/>
        </w:rPr>
      </w:pPr>
    </w:p>
    <w:p w:rsidR="00746BAB" w:rsidRDefault="00746BAB" w:rsidP="00B37C1D">
      <w:pPr>
        <w:spacing w:after="0"/>
        <w:jc w:val="both"/>
        <w:rPr>
          <w:rFonts w:ascii="Times New Roman" w:hAnsi="Times New Roman" w:cs="Times New Roman"/>
          <w:sz w:val="28"/>
          <w:szCs w:val="28"/>
        </w:rPr>
      </w:pPr>
    </w:p>
    <w:p w:rsidR="0097485E" w:rsidRPr="0097485E" w:rsidRDefault="007871D4" w:rsidP="00B37C1D">
      <w:pPr>
        <w:spacing w:after="0"/>
        <w:jc w:val="both"/>
        <w:rPr>
          <w:rFonts w:ascii="Times New Roman" w:hAnsi="Times New Roman" w:cs="Times New Roman"/>
          <w:b/>
          <w:sz w:val="24"/>
          <w:szCs w:val="24"/>
        </w:rPr>
      </w:pPr>
      <w:r w:rsidRPr="007871D4">
        <w:rPr>
          <w:rFonts w:ascii="Times New Roman" w:hAnsi="Times New Roman" w:cs="Times New Roman"/>
          <w:b/>
          <w:sz w:val="24"/>
          <w:szCs w:val="24"/>
        </w:rPr>
        <w:t>Short term lettings</w:t>
      </w:r>
    </w:p>
    <w:p w:rsidR="007871D4" w:rsidRDefault="007871D4" w:rsidP="00B37C1D">
      <w:pPr>
        <w:spacing w:after="0"/>
        <w:jc w:val="both"/>
        <w:rPr>
          <w:rFonts w:ascii="Times New Roman" w:hAnsi="Times New Roman" w:cs="Times New Roman"/>
          <w:i/>
          <w:sz w:val="28"/>
          <w:szCs w:val="28"/>
        </w:rPr>
      </w:pPr>
    </w:p>
    <w:p w:rsidR="0097485E" w:rsidRDefault="00842C0F" w:rsidP="0097485E">
      <w:pPr>
        <w:pStyle w:val="ListParagraph"/>
        <w:numPr>
          <w:ilvl w:val="0"/>
          <w:numId w:val="3"/>
        </w:numPr>
        <w:spacing w:after="0"/>
        <w:jc w:val="both"/>
        <w:rPr>
          <w:rFonts w:ascii="Times New Roman" w:hAnsi="Times New Roman" w:cs="Times New Roman"/>
          <w:i/>
          <w:sz w:val="24"/>
          <w:szCs w:val="24"/>
        </w:rPr>
      </w:pPr>
      <w:r>
        <w:rPr>
          <w:rFonts w:ascii="Times New Roman" w:hAnsi="Times New Roman" w:cs="Times New Roman"/>
          <w:i/>
          <w:sz w:val="24"/>
          <w:szCs w:val="24"/>
        </w:rPr>
        <w:t>Nature and scope</w:t>
      </w:r>
    </w:p>
    <w:p w:rsidR="0097485E" w:rsidRPr="0097485E" w:rsidRDefault="0097485E" w:rsidP="0097485E">
      <w:pPr>
        <w:pStyle w:val="ListParagraph"/>
        <w:spacing w:after="0"/>
        <w:jc w:val="both"/>
        <w:rPr>
          <w:rFonts w:ascii="Times New Roman" w:hAnsi="Times New Roman" w:cs="Times New Roman"/>
          <w:i/>
          <w:sz w:val="24"/>
          <w:szCs w:val="24"/>
        </w:rPr>
      </w:pPr>
    </w:p>
    <w:p w:rsidR="00153082" w:rsidRDefault="00A237F6" w:rsidP="00B37C1D">
      <w:pPr>
        <w:spacing w:after="0"/>
        <w:jc w:val="both"/>
        <w:rPr>
          <w:rFonts w:ascii="Times New Roman" w:hAnsi="Times New Roman" w:cs="Times New Roman"/>
          <w:sz w:val="24"/>
          <w:szCs w:val="24"/>
        </w:rPr>
      </w:pPr>
      <w:r w:rsidRPr="00A237F6">
        <w:rPr>
          <w:rFonts w:ascii="Times New Roman" w:hAnsi="Times New Roman" w:cs="Times New Roman"/>
          <w:sz w:val="24"/>
          <w:szCs w:val="24"/>
        </w:rPr>
        <w:t>Subject to the requirement tha</w:t>
      </w:r>
      <w:r>
        <w:rPr>
          <w:rFonts w:ascii="Times New Roman" w:hAnsi="Times New Roman" w:cs="Times New Roman"/>
          <w:sz w:val="24"/>
          <w:szCs w:val="24"/>
        </w:rPr>
        <w:t>t a lease must be of certain dur</w:t>
      </w:r>
      <w:r w:rsidRPr="00A237F6">
        <w:rPr>
          <w:rFonts w:ascii="Times New Roman" w:hAnsi="Times New Roman" w:cs="Times New Roman"/>
          <w:sz w:val="24"/>
          <w:szCs w:val="24"/>
        </w:rPr>
        <w:t xml:space="preserve">ation, </w:t>
      </w:r>
      <w:r>
        <w:rPr>
          <w:rFonts w:ascii="Times New Roman" w:hAnsi="Times New Roman" w:cs="Times New Roman"/>
          <w:sz w:val="24"/>
          <w:szCs w:val="24"/>
        </w:rPr>
        <w:t xml:space="preserve">a </w:t>
      </w:r>
      <w:r w:rsidR="009153D9">
        <w:rPr>
          <w:rFonts w:ascii="Times New Roman" w:hAnsi="Times New Roman" w:cs="Times New Roman"/>
          <w:sz w:val="24"/>
          <w:szCs w:val="24"/>
        </w:rPr>
        <w:t>“</w:t>
      </w:r>
      <w:r>
        <w:rPr>
          <w:rFonts w:ascii="Times New Roman" w:hAnsi="Times New Roman" w:cs="Times New Roman"/>
          <w:sz w:val="24"/>
          <w:szCs w:val="24"/>
        </w:rPr>
        <w:t>term of years</w:t>
      </w:r>
      <w:r w:rsidR="009153D9">
        <w:rPr>
          <w:rFonts w:ascii="Times New Roman" w:hAnsi="Times New Roman" w:cs="Times New Roman"/>
          <w:sz w:val="24"/>
          <w:szCs w:val="24"/>
        </w:rPr>
        <w:t xml:space="preserve"> absolute”</w:t>
      </w:r>
      <w:r>
        <w:rPr>
          <w:rFonts w:ascii="Times New Roman" w:hAnsi="Times New Roman" w:cs="Times New Roman"/>
          <w:sz w:val="24"/>
          <w:szCs w:val="24"/>
        </w:rPr>
        <w:t xml:space="preserve"> may relate to any length of time.  Indeed, s.205</w:t>
      </w:r>
      <w:r w:rsidR="00C767A2">
        <w:rPr>
          <w:rFonts w:ascii="Times New Roman" w:hAnsi="Times New Roman" w:cs="Times New Roman"/>
          <w:sz w:val="24"/>
          <w:szCs w:val="24"/>
        </w:rPr>
        <w:t>(1)(xxvii)</w:t>
      </w:r>
      <w:r>
        <w:rPr>
          <w:rFonts w:ascii="Times New Roman" w:hAnsi="Times New Roman" w:cs="Times New Roman"/>
          <w:sz w:val="24"/>
          <w:szCs w:val="24"/>
        </w:rPr>
        <w:t xml:space="preserve"> of the Law of Property Act 1925 defines the expression </w:t>
      </w:r>
      <w:r w:rsidR="00C767A2">
        <w:rPr>
          <w:rFonts w:ascii="Times New Roman" w:hAnsi="Times New Roman" w:cs="Times New Roman"/>
          <w:sz w:val="24"/>
          <w:szCs w:val="24"/>
        </w:rPr>
        <w:t xml:space="preserve">as including a “term for less than a year, or for a year or years and a fraction of a year or from year to year”. </w:t>
      </w:r>
      <w:r w:rsidR="005574E6">
        <w:rPr>
          <w:rFonts w:ascii="Times New Roman" w:hAnsi="Times New Roman" w:cs="Times New Roman"/>
          <w:sz w:val="24"/>
          <w:szCs w:val="24"/>
        </w:rPr>
        <w:t xml:space="preserve"> This suggests that, at least in theory, a tenancy may exist</w:t>
      </w:r>
      <w:r w:rsidR="0034613E">
        <w:rPr>
          <w:rFonts w:ascii="Times New Roman" w:hAnsi="Times New Roman" w:cs="Times New Roman"/>
          <w:sz w:val="24"/>
          <w:szCs w:val="24"/>
        </w:rPr>
        <w:t xml:space="preserve"> for a very short period of time</w:t>
      </w:r>
      <w:r w:rsidR="00A01378">
        <w:rPr>
          <w:rFonts w:ascii="Times New Roman" w:hAnsi="Times New Roman" w:cs="Times New Roman"/>
          <w:sz w:val="24"/>
          <w:szCs w:val="24"/>
        </w:rPr>
        <w:t xml:space="preserve"> counted in terms of days or even hours</w:t>
      </w:r>
      <w:r w:rsidR="0034613E">
        <w:rPr>
          <w:rFonts w:ascii="Times New Roman" w:hAnsi="Times New Roman" w:cs="Times New Roman"/>
          <w:sz w:val="24"/>
          <w:szCs w:val="24"/>
        </w:rPr>
        <w:t xml:space="preserve">. </w:t>
      </w:r>
      <w:r w:rsidR="00A01378">
        <w:rPr>
          <w:rFonts w:ascii="Times New Roman" w:hAnsi="Times New Roman" w:cs="Times New Roman"/>
          <w:sz w:val="24"/>
          <w:szCs w:val="24"/>
        </w:rPr>
        <w:t xml:space="preserve"> </w:t>
      </w:r>
    </w:p>
    <w:p w:rsidR="00153082" w:rsidRDefault="00153082" w:rsidP="00B37C1D">
      <w:pPr>
        <w:spacing w:after="0"/>
        <w:jc w:val="both"/>
        <w:rPr>
          <w:rFonts w:ascii="Times New Roman" w:hAnsi="Times New Roman" w:cs="Times New Roman"/>
          <w:sz w:val="24"/>
          <w:szCs w:val="24"/>
        </w:rPr>
      </w:pPr>
    </w:p>
    <w:p w:rsidR="00CC3589" w:rsidRDefault="00A01378" w:rsidP="00B37C1D">
      <w:pPr>
        <w:spacing w:after="0"/>
        <w:jc w:val="both"/>
        <w:rPr>
          <w:rFonts w:ascii="Times New Roman" w:hAnsi="Times New Roman" w:cs="Times New Roman"/>
          <w:sz w:val="24"/>
          <w:szCs w:val="24"/>
        </w:rPr>
      </w:pPr>
      <w:r>
        <w:rPr>
          <w:rFonts w:ascii="Times New Roman" w:hAnsi="Times New Roman" w:cs="Times New Roman"/>
          <w:sz w:val="24"/>
          <w:szCs w:val="24"/>
        </w:rPr>
        <w:t>Conversely, it is possible for a leasehold term to b</w:t>
      </w:r>
      <w:r w:rsidR="009153D9">
        <w:rPr>
          <w:rFonts w:ascii="Times New Roman" w:hAnsi="Times New Roman" w:cs="Times New Roman"/>
          <w:sz w:val="24"/>
          <w:szCs w:val="24"/>
        </w:rPr>
        <w:t xml:space="preserve">e granted for many thousands, </w:t>
      </w:r>
      <w:r>
        <w:rPr>
          <w:rFonts w:ascii="Times New Roman" w:hAnsi="Times New Roman" w:cs="Times New Roman"/>
          <w:sz w:val="24"/>
          <w:szCs w:val="24"/>
        </w:rPr>
        <w:t>or even millions</w:t>
      </w:r>
      <w:r w:rsidR="009153D9">
        <w:rPr>
          <w:rFonts w:ascii="Times New Roman" w:hAnsi="Times New Roman" w:cs="Times New Roman"/>
          <w:sz w:val="24"/>
          <w:szCs w:val="24"/>
        </w:rPr>
        <w:t>,</w:t>
      </w:r>
      <w:r>
        <w:rPr>
          <w:rFonts w:ascii="Times New Roman" w:hAnsi="Times New Roman" w:cs="Times New Roman"/>
          <w:sz w:val="24"/>
          <w:szCs w:val="24"/>
        </w:rPr>
        <w:t xml:space="preserve"> of years. Gray, for example, gives the example of an Irish case comprising a grant for 10 million years on 3 December 1868 in resp</w:t>
      </w:r>
      <w:r w:rsidR="001F4F21">
        <w:rPr>
          <w:rFonts w:ascii="Times New Roman" w:hAnsi="Times New Roman" w:cs="Times New Roman"/>
          <w:sz w:val="24"/>
          <w:szCs w:val="24"/>
        </w:rPr>
        <w:t>ect of a plot for a sewage tank adjoining Columb Barracks, Mullingar, County Meath, Ireland</w:t>
      </w:r>
      <w:r w:rsidR="00D13C91">
        <w:rPr>
          <w:rFonts w:ascii="Times New Roman" w:hAnsi="Times New Roman" w:cs="Times New Roman"/>
          <w:sz w:val="24"/>
          <w:szCs w:val="24"/>
        </w:rPr>
        <w:t xml:space="preserve">: see, Gray and Gray, </w:t>
      </w:r>
      <w:r w:rsidR="00D13C91" w:rsidRPr="00D13C91">
        <w:rPr>
          <w:rFonts w:ascii="Times New Roman" w:hAnsi="Times New Roman" w:cs="Times New Roman"/>
          <w:i/>
          <w:sz w:val="24"/>
          <w:szCs w:val="24"/>
        </w:rPr>
        <w:t>Elements of Land Law</w:t>
      </w:r>
      <w:r w:rsidR="00D13C91">
        <w:rPr>
          <w:rFonts w:ascii="Times New Roman" w:hAnsi="Times New Roman" w:cs="Times New Roman"/>
          <w:sz w:val="24"/>
          <w:szCs w:val="24"/>
        </w:rPr>
        <w:t>, (</w:t>
      </w:r>
      <w:r w:rsidR="00B07F3B">
        <w:rPr>
          <w:rFonts w:ascii="Times New Roman" w:hAnsi="Times New Roman" w:cs="Times New Roman"/>
          <w:sz w:val="24"/>
          <w:szCs w:val="24"/>
        </w:rPr>
        <w:t>5</w:t>
      </w:r>
      <w:r w:rsidR="00D13C91" w:rsidRPr="00D13C91">
        <w:rPr>
          <w:rFonts w:ascii="Times New Roman" w:hAnsi="Times New Roman" w:cs="Times New Roman"/>
          <w:sz w:val="24"/>
          <w:szCs w:val="24"/>
          <w:vertAlign w:val="superscript"/>
        </w:rPr>
        <w:t>th</w:t>
      </w:r>
      <w:r w:rsidR="00B07F3B">
        <w:rPr>
          <w:rFonts w:ascii="Times New Roman" w:hAnsi="Times New Roman" w:cs="Times New Roman"/>
          <w:sz w:val="24"/>
          <w:szCs w:val="24"/>
        </w:rPr>
        <w:t xml:space="preserve"> ed., 2009</w:t>
      </w:r>
      <w:r w:rsidR="00D13C91">
        <w:rPr>
          <w:rFonts w:ascii="Times New Roman" w:hAnsi="Times New Roman" w:cs="Times New Roman"/>
          <w:sz w:val="24"/>
          <w:szCs w:val="24"/>
        </w:rPr>
        <w:t xml:space="preserve">), at p. </w:t>
      </w:r>
      <w:r w:rsidR="00B07F3B">
        <w:rPr>
          <w:rFonts w:ascii="Times New Roman" w:hAnsi="Times New Roman" w:cs="Times New Roman"/>
          <w:sz w:val="24"/>
          <w:szCs w:val="24"/>
        </w:rPr>
        <w:t>323</w:t>
      </w:r>
      <w:r w:rsidR="001F4F21">
        <w:rPr>
          <w:rFonts w:ascii="Times New Roman" w:hAnsi="Times New Roman" w:cs="Times New Roman"/>
          <w:sz w:val="24"/>
          <w:szCs w:val="24"/>
        </w:rPr>
        <w:t xml:space="preserve">.  Leases of 3,000 years are </w:t>
      </w:r>
      <w:r w:rsidR="00D13C91">
        <w:rPr>
          <w:rFonts w:ascii="Times New Roman" w:hAnsi="Times New Roman" w:cs="Times New Roman"/>
          <w:sz w:val="24"/>
          <w:szCs w:val="24"/>
        </w:rPr>
        <w:t xml:space="preserve">also </w:t>
      </w:r>
      <w:r w:rsidR="001F4F21">
        <w:rPr>
          <w:rFonts w:ascii="Times New Roman" w:hAnsi="Times New Roman" w:cs="Times New Roman"/>
          <w:sz w:val="24"/>
          <w:szCs w:val="24"/>
        </w:rPr>
        <w:t xml:space="preserve">not uncommon for the purpose </w:t>
      </w:r>
      <w:r w:rsidR="0074153D">
        <w:rPr>
          <w:rFonts w:ascii="Times New Roman" w:hAnsi="Times New Roman" w:cs="Times New Roman"/>
          <w:sz w:val="24"/>
          <w:szCs w:val="24"/>
        </w:rPr>
        <w:t xml:space="preserve">of creating a legal </w:t>
      </w:r>
      <w:r w:rsidR="001F4F21">
        <w:rPr>
          <w:rFonts w:ascii="Times New Roman" w:hAnsi="Times New Roman" w:cs="Times New Roman"/>
          <w:sz w:val="24"/>
          <w:szCs w:val="24"/>
        </w:rPr>
        <w:t>mortgage</w:t>
      </w:r>
      <w:r w:rsidR="0074153D">
        <w:rPr>
          <w:rFonts w:ascii="Times New Roman" w:hAnsi="Times New Roman" w:cs="Times New Roman"/>
          <w:sz w:val="24"/>
          <w:szCs w:val="24"/>
        </w:rPr>
        <w:t xml:space="preserve"> by demise of unregistered land: see. s.85(1) of the Law of Property Act 1925</w:t>
      </w:r>
      <w:r w:rsidR="001F4F21">
        <w:rPr>
          <w:rFonts w:ascii="Times New Roman" w:hAnsi="Times New Roman" w:cs="Times New Roman"/>
          <w:sz w:val="24"/>
          <w:szCs w:val="24"/>
        </w:rPr>
        <w:t>.</w:t>
      </w:r>
      <w:r w:rsidR="004D5C12">
        <w:rPr>
          <w:rFonts w:ascii="Times New Roman" w:hAnsi="Times New Roman" w:cs="Times New Roman"/>
          <w:sz w:val="24"/>
          <w:szCs w:val="24"/>
        </w:rPr>
        <w:t xml:space="preserve">  </w:t>
      </w:r>
      <w:r w:rsidR="00153082">
        <w:rPr>
          <w:rFonts w:ascii="Times New Roman" w:hAnsi="Times New Roman" w:cs="Times New Roman"/>
          <w:sz w:val="24"/>
          <w:szCs w:val="24"/>
        </w:rPr>
        <w:t xml:space="preserve">Gray cites the Irish case of </w:t>
      </w:r>
      <w:r w:rsidR="00153082" w:rsidRPr="00153082">
        <w:rPr>
          <w:rFonts w:ascii="Times New Roman" w:hAnsi="Times New Roman" w:cs="Times New Roman"/>
          <w:i/>
          <w:sz w:val="24"/>
          <w:szCs w:val="24"/>
        </w:rPr>
        <w:t>In Re Sergie</w:t>
      </w:r>
      <w:r w:rsidR="00153082">
        <w:rPr>
          <w:rFonts w:ascii="Times New Roman" w:hAnsi="Times New Roman" w:cs="Times New Roman"/>
          <w:sz w:val="24"/>
          <w:szCs w:val="24"/>
        </w:rPr>
        <w:t xml:space="preserve"> [1954] N.I. 1, involving a mortgage demise for 10,000 years: ibid, at p. </w:t>
      </w:r>
      <w:r w:rsidR="00273F72">
        <w:rPr>
          <w:rFonts w:ascii="Times New Roman" w:hAnsi="Times New Roman" w:cs="Times New Roman"/>
          <w:sz w:val="24"/>
          <w:szCs w:val="24"/>
        </w:rPr>
        <w:t>323</w:t>
      </w:r>
      <w:r w:rsidR="00153082">
        <w:rPr>
          <w:rFonts w:ascii="Times New Roman" w:hAnsi="Times New Roman" w:cs="Times New Roman"/>
          <w:sz w:val="24"/>
          <w:szCs w:val="24"/>
        </w:rPr>
        <w:t xml:space="preserve">. </w:t>
      </w:r>
      <w:r w:rsidR="004D5C12">
        <w:rPr>
          <w:rFonts w:ascii="Times New Roman" w:hAnsi="Times New Roman" w:cs="Times New Roman"/>
          <w:sz w:val="24"/>
          <w:szCs w:val="24"/>
        </w:rPr>
        <w:t>In the residential context, long leases of fl</w:t>
      </w:r>
      <w:r w:rsidR="00D13C91">
        <w:rPr>
          <w:rFonts w:ascii="Times New Roman" w:hAnsi="Times New Roman" w:cs="Times New Roman"/>
          <w:sz w:val="24"/>
          <w:szCs w:val="24"/>
        </w:rPr>
        <w:t xml:space="preserve">ats are often </w:t>
      </w:r>
      <w:r w:rsidR="004D5C12">
        <w:rPr>
          <w:rFonts w:ascii="Times New Roman" w:hAnsi="Times New Roman" w:cs="Times New Roman"/>
          <w:sz w:val="24"/>
          <w:szCs w:val="24"/>
        </w:rPr>
        <w:t xml:space="preserve">created for a term of 99 or even </w:t>
      </w:r>
      <w:r w:rsidR="004D5C12">
        <w:rPr>
          <w:rFonts w:ascii="Times New Roman" w:hAnsi="Times New Roman" w:cs="Times New Roman"/>
          <w:sz w:val="24"/>
          <w:szCs w:val="24"/>
        </w:rPr>
        <w:lastRenderedPageBreak/>
        <w:t>999 years</w:t>
      </w:r>
      <w:r w:rsidR="00D13C91">
        <w:rPr>
          <w:rFonts w:ascii="Times New Roman" w:hAnsi="Times New Roman" w:cs="Times New Roman"/>
          <w:sz w:val="24"/>
          <w:szCs w:val="24"/>
        </w:rPr>
        <w:t>. Under the so-called “right to buy” provisions of the Housing Act 1985, local authorities are given the power to grant terms of 125 years in respect of properties covered by the Act</w:t>
      </w:r>
      <w:r w:rsidR="003C047F">
        <w:rPr>
          <w:rFonts w:ascii="Times New Roman" w:hAnsi="Times New Roman" w:cs="Times New Roman"/>
          <w:sz w:val="24"/>
          <w:szCs w:val="24"/>
        </w:rPr>
        <w:t>: see, s.</w:t>
      </w:r>
      <w:r w:rsidR="00474F96">
        <w:rPr>
          <w:rFonts w:ascii="Times New Roman" w:hAnsi="Times New Roman" w:cs="Times New Roman"/>
          <w:sz w:val="24"/>
          <w:szCs w:val="24"/>
        </w:rPr>
        <w:t>139(1) and Schedule 6, Part III, para. 12(1).</w:t>
      </w:r>
      <w:r w:rsidR="00CC3589">
        <w:rPr>
          <w:rFonts w:ascii="Times New Roman" w:hAnsi="Times New Roman" w:cs="Times New Roman"/>
          <w:sz w:val="24"/>
          <w:szCs w:val="24"/>
        </w:rPr>
        <w:t xml:space="preserve">  </w:t>
      </w:r>
    </w:p>
    <w:p w:rsidR="00CD3FF1" w:rsidRDefault="00CD3FF1" w:rsidP="00B37C1D">
      <w:pPr>
        <w:spacing w:after="0"/>
        <w:jc w:val="both"/>
        <w:rPr>
          <w:rFonts w:ascii="Times New Roman" w:hAnsi="Times New Roman" w:cs="Times New Roman"/>
          <w:b/>
          <w:sz w:val="24"/>
          <w:szCs w:val="24"/>
        </w:rPr>
      </w:pPr>
    </w:p>
    <w:p w:rsidR="00A6408C" w:rsidRDefault="00A6408C" w:rsidP="00B37C1D">
      <w:pPr>
        <w:spacing w:after="0"/>
        <w:jc w:val="both"/>
        <w:rPr>
          <w:rFonts w:ascii="Times New Roman" w:hAnsi="Times New Roman" w:cs="Times New Roman"/>
          <w:b/>
          <w:sz w:val="24"/>
          <w:szCs w:val="24"/>
        </w:rPr>
      </w:pPr>
    </w:p>
    <w:p w:rsidR="00A6408C" w:rsidRPr="0097485E" w:rsidRDefault="00A6408C" w:rsidP="0097485E">
      <w:pPr>
        <w:pStyle w:val="ListParagraph"/>
        <w:numPr>
          <w:ilvl w:val="0"/>
          <w:numId w:val="3"/>
        </w:numPr>
        <w:spacing w:after="0"/>
        <w:jc w:val="both"/>
        <w:rPr>
          <w:rFonts w:ascii="Times New Roman" w:hAnsi="Times New Roman" w:cs="Times New Roman"/>
          <w:i/>
          <w:sz w:val="24"/>
          <w:szCs w:val="24"/>
        </w:rPr>
      </w:pPr>
      <w:r w:rsidRPr="0097485E">
        <w:rPr>
          <w:rFonts w:ascii="Times New Roman" w:hAnsi="Times New Roman" w:cs="Times New Roman"/>
          <w:i/>
          <w:sz w:val="24"/>
          <w:szCs w:val="24"/>
        </w:rPr>
        <w:t>Tenancy or licence?</w:t>
      </w:r>
    </w:p>
    <w:p w:rsidR="00CD3FF1" w:rsidRDefault="00CD3FF1" w:rsidP="00B37C1D">
      <w:pPr>
        <w:spacing w:after="0"/>
        <w:jc w:val="both"/>
        <w:rPr>
          <w:rFonts w:ascii="Times New Roman" w:hAnsi="Times New Roman" w:cs="Times New Roman"/>
          <w:b/>
          <w:sz w:val="24"/>
          <w:szCs w:val="24"/>
        </w:rPr>
      </w:pPr>
    </w:p>
    <w:p w:rsidR="00273F72" w:rsidRDefault="009153D9" w:rsidP="00B37C1D">
      <w:pPr>
        <w:spacing w:after="0"/>
        <w:jc w:val="both"/>
        <w:rPr>
          <w:rFonts w:ascii="Times New Roman" w:hAnsi="Times New Roman" w:cs="Times New Roman"/>
          <w:sz w:val="24"/>
          <w:szCs w:val="24"/>
        </w:rPr>
      </w:pPr>
      <w:r>
        <w:rPr>
          <w:rFonts w:ascii="Times New Roman" w:hAnsi="Times New Roman" w:cs="Times New Roman"/>
          <w:sz w:val="24"/>
          <w:szCs w:val="24"/>
        </w:rPr>
        <w:t xml:space="preserve">There is </w:t>
      </w:r>
      <w:r w:rsidR="00E80509">
        <w:rPr>
          <w:rFonts w:ascii="Times New Roman" w:hAnsi="Times New Roman" w:cs="Times New Roman"/>
          <w:sz w:val="24"/>
          <w:szCs w:val="24"/>
        </w:rPr>
        <w:t xml:space="preserve">authority which supports the notion that a tenancy may be granted for a very short term. In </w:t>
      </w:r>
      <w:r w:rsidR="00E80509" w:rsidRPr="00E80509">
        <w:rPr>
          <w:rFonts w:ascii="Times New Roman" w:hAnsi="Times New Roman" w:cs="Times New Roman"/>
          <w:i/>
          <w:sz w:val="24"/>
          <w:szCs w:val="24"/>
        </w:rPr>
        <w:t>National Carriers Ltd v Panalpina (Northern) Ltd</w:t>
      </w:r>
      <w:r w:rsidR="00E80509">
        <w:rPr>
          <w:rFonts w:ascii="Times New Roman" w:hAnsi="Times New Roman" w:cs="Times New Roman"/>
          <w:sz w:val="24"/>
          <w:szCs w:val="24"/>
        </w:rPr>
        <w:t xml:space="preserve"> [1981] A.C. 675, at 714, </w:t>
      </w:r>
      <w:r w:rsidR="000274E6">
        <w:rPr>
          <w:rFonts w:ascii="Times New Roman" w:hAnsi="Times New Roman" w:cs="Times New Roman"/>
          <w:sz w:val="24"/>
          <w:szCs w:val="24"/>
        </w:rPr>
        <w:t xml:space="preserve">a case concerning the possible frustration of a commercial lease, </w:t>
      </w:r>
      <w:r w:rsidR="00054256">
        <w:rPr>
          <w:rFonts w:ascii="Times New Roman" w:hAnsi="Times New Roman" w:cs="Times New Roman"/>
          <w:sz w:val="24"/>
          <w:szCs w:val="24"/>
        </w:rPr>
        <w:t>Lord Roskill opined</w:t>
      </w:r>
      <w:r w:rsidR="000274E6">
        <w:rPr>
          <w:rFonts w:ascii="Times New Roman" w:hAnsi="Times New Roman" w:cs="Times New Roman"/>
          <w:sz w:val="24"/>
          <w:szCs w:val="24"/>
        </w:rPr>
        <w:t>, during the course of his speech,</w:t>
      </w:r>
      <w:r w:rsidR="00054256">
        <w:rPr>
          <w:rFonts w:ascii="Times New Roman" w:hAnsi="Times New Roman" w:cs="Times New Roman"/>
          <w:sz w:val="24"/>
          <w:szCs w:val="24"/>
        </w:rPr>
        <w:t xml:space="preserve"> that a holiday-maker could well have a legal estate in a cottage let to him for a short period as a holiday home, although “the estate in land which he acquires has little or no meaning for him”. </w:t>
      </w:r>
      <w:r w:rsidR="00C270D1">
        <w:rPr>
          <w:rFonts w:ascii="Times New Roman" w:hAnsi="Times New Roman" w:cs="Times New Roman"/>
          <w:sz w:val="24"/>
          <w:szCs w:val="24"/>
        </w:rPr>
        <w:t xml:space="preserve"> In </w:t>
      </w:r>
      <w:r w:rsidR="00153082">
        <w:rPr>
          <w:rFonts w:ascii="Times New Roman" w:hAnsi="Times New Roman" w:cs="Times New Roman"/>
          <w:sz w:val="24"/>
          <w:szCs w:val="24"/>
        </w:rPr>
        <w:t xml:space="preserve">the Irish case of </w:t>
      </w:r>
      <w:r w:rsidR="00C270D1" w:rsidRPr="00C270D1">
        <w:rPr>
          <w:rFonts w:ascii="Times New Roman" w:hAnsi="Times New Roman" w:cs="Times New Roman"/>
          <w:i/>
          <w:sz w:val="24"/>
          <w:szCs w:val="24"/>
        </w:rPr>
        <w:t>Boylan v Mayor of Dublin</w:t>
      </w:r>
      <w:r w:rsidR="00C270D1">
        <w:rPr>
          <w:rFonts w:ascii="Times New Roman" w:hAnsi="Times New Roman" w:cs="Times New Roman"/>
          <w:sz w:val="24"/>
          <w:szCs w:val="24"/>
        </w:rPr>
        <w:t xml:space="preserve"> [1949] I.R. 60, at 73, Black J</w:t>
      </w:r>
      <w:r w:rsidR="007F3AAB">
        <w:rPr>
          <w:rFonts w:ascii="Times New Roman" w:hAnsi="Times New Roman" w:cs="Times New Roman"/>
          <w:sz w:val="24"/>
          <w:szCs w:val="24"/>
        </w:rPr>
        <w:t>.</w:t>
      </w:r>
      <w:r w:rsidR="00C270D1">
        <w:rPr>
          <w:rFonts w:ascii="Times New Roman" w:hAnsi="Times New Roman" w:cs="Times New Roman"/>
          <w:sz w:val="24"/>
          <w:szCs w:val="24"/>
        </w:rPr>
        <w:t xml:space="preserve"> suggested that a lease may be granted for three days or three hours</w:t>
      </w:r>
      <w:r w:rsidR="00153082">
        <w:rPr>
          <w:rFonts w:ascii="Times New Roman" w:hAnsi="Times New Roman" w:cs="Times New Roman"/>
          <w:sz w:val="24"/>
          <w:szCs w:val="24"/>
        </w:rPr>
        <w:t xml:space="preserve">: see also, </w:t>
      </w:r>
      <w:r w:rsidR="00153082" w:rsidRPr="00153082">
        <w:rPr>
          <w:rFonts w:ascii="Times New Roman" w:hAnsi="Times New Roman" w:cs="Times New Roman"/>
          <w:i/>
          <w:sz w:val="24"/>
          <w:szCs w:val="24"/>
        </w:rPr>
        <w:t>Kelly v Woolworth &amp; Co</w:t>
      </w:r>
      <w:r w:rsidR="00002217">
        <w:rPr>
          <w:rFonts w:ascii="Times New Roman" w:hAnsi="Times New Roman" w:cs="Times New Roman"/>
          <w:sz w:val="24"/>
          <w:szCs w:val="24"/>
        </w:rPr>
        <w:t xml:space="preserve"> (1922) 2 I.R. 5</w:t>
      </w:r>
      <w:r w:rsidR="00273F72">
        <w:rPr>
          <w:rFonts w:ascii="Times New Roman" w:hAnsi="Times New Roman" w:cs="Times New Roman"/>
          <w:sz w:val="24"/>
          <w:szCs w:val="24"/>
        </w:rPr>
        <w:t>.</w:t>
      </w:r>
    </w:p>
    <w:p w:rsidR="007438C6" w:rsidRDefault="007438C6" w:rsidP="00B37C1D">
      <w:pPr>
        <w:spacing w:after="0"/>
        <w:jc w:val="both"/>
        <w:rPr>
          <w:rFonts w:ascii="Times New Roman" w:hAnsi="Times New Roman" w:cs="Times New Roman"/>
          <w:sz w:val="24"/>
          <w:szCs w:val="24"/>
        </w:rPr>
      </w:pPr>
    </w:p>
    <w:p w:rsidR="00863F89" w:rsidRDefault="00AB58D5" w:rsidP="00B37C1D">
      <w:pPr>
        <w:spacing w:after="0"/>
        <w:jc w:val="both"/>
        <w:rPr>
          <w:rFonts w:ascii="Times New Roman" w:hAnsi="Times New Roman" w:cs="Times New Roman"/>
          <w:sz w:val="24"/>
          <w:szCs w:val="24"/>
        </w:rPr>
      </w:pPr>
      <w:r>
        <w:rPr>
          <w:rFonts w:ascii="Times New Roman" w:hAnsi="Times New Roman" w:cs="Times New Roman"/>
          <w:sz w:val="24"/>
          <w:szCs w:val="24"/>
        </w:rPr>
        <w:t xml:space="preserve">It is more likely, however, that such short terms would </w:t>
      </w:r>
      <w:r w:rsidR="00712981">
        <w:rPr>
          <w:rFonts w:ascii="Times New Roman" w:hAnsi="Times New Roman" w:cs="Times New Roman"/>
          <w:sz w:val="24"/>
          <w:szCs w:val="24"/>
        </w:rPr>
        <w:t xml:space="preserve">be characterised as </w:t>
      </w:r>
      <w:r>
        <w:rPr>
          <w:rFonts w:ascii="Times New Roman" w:hAnsi="Times New Roman" w:cs="Times New Roman"/>
          <w:sz w:val="24"/>
          <w:szCs w:val="24"/>
        </w:rPr>
        <w:t xml:space="preserve">creating a </w:t>
      </w:r>
      <w:r w:rsidR="00E91528">
        <w:rPr>
          <w:rFonts w:ascii="Times New Roman" w:hAnsi="Times New Roman" w:cs="Times New Roman"/>
          <w:sz w:val="24"/>
          <w:szCs w:val="24"/>
        </w:rPr>
        <w:t xml:space="preserve">contractual </w:t>
      </w:r>
      <w:r>
        <w:rPr>
          <w:rFonts w:ascii="Times New Roman" w:hAnsi="Times New Roman" w:cs="Times New Roman"/>
          <w:sz w:val="24"/>
          <w:szCs w:val="24"/>
        </w:rPr>
        <w:t>licence rather than a leasehold estate.</w:t>
      </w:r>
      <w:r w:rsidR="002A2B4A">
        <w:rPr>
          <w:rFonts w:ascii="Times New Roman" w:hAnsi="Times New Roman" w:cs="Times New Roman"/>
          <w:sz w:val="24"/>
          <w:szCs w:val="24"/>
        </w:rPr>
        <w:t xml:space="preserve"> </w:t>
      </w:r>
      <w:r w:rsidR="00E62B03">
        <w:rPr>
          <w:rFonts w:ascii="Times New Roman" w:hAnsi="Times New Roman" w:cs="Times New Roman"/>
          <w:sz w:val="24"/>
          <w:szCs w:val="24"/>
        </w:rPr>
        <w:t>Two well-known</w:t>
      </w:r>
      <w:r w:rsidR="00863F89">
        <w:rPr>
          <w:rFonts w:ascii="Times New Roman" w:hAnsi="Times New Roman" w:cs="Times New Roman"/>
          <w:sz w:val="24"/>
          <w:szCs w:val="24"/>
        </w:rPr>
        <w:t xml:space="preserve"> cases in the law of contract provide a useful analogy.</w:t>
      </w:r>
      <w:r w:rsidR="00E62B03">
        <w:rPr>
          <w:rFonts w:ascii="Times New Roman" w:hAnsi="Times New Roman" w:cs="Times New Roman"/>
          <w:sz w:val="24"/>
          <w:szCs w:val="24"/>
        </w:rPr>
        <w:t xml:space="preserve"> </w:t>
      </w:r>
      <w:r w:rsidR="00863F89">
        <w:rPr>
          <w:rFonts w:ascii="Times New Roman" w:hAnsi="Times New Roman" w:cs="Times New Roman"/>
          <w:sz w:val="24"/>
          <w:szCs w:val="24"/>
        </w:rPr>
        <w:t>I</w:t>
      </w:r>
      <w:r w:rsidR="00E62B03">
        <w:rPr>
          <w:rFonts w:ascii="Times New Roman" w:hAnsi="Times New Roman" w:cs="Times New Roman"/>
          <w:sz w:val="24"/>
          <w:szCs w:val="24"/>
        </w:rPr>
        <w:t xml:space="preserve">n </w:t>
      </w:r>
      <w:r w:rsidR="00863F89" w:rsidRPr="003356BB">
        <w:rPr>
          <w:rFonts w:ascii="Times New Roman" w:hAnsi="Times New Roman" w:cs="Times New Roman"/>
          <w:i/>
          <w:sz w:val="24"/>
          <w:szCs w:val="24"/>
        </w:rPr>
        <w:t>Taylor v Caldwell</w:t>
      </w:r>
      <w:r w:rsidR="00863F89">
        <w:rPr>
          <w:rFonts w:ascii="Times New Roman" w:hAnsi="Times New Roman" w:cs="Times New Roman"/>
          <w:sz w:val="24"/>
          <w:szCs w:val="24"/>
        </w:rPr>
        <w:t xml:space="preserve"> (1863) 3 B</w:t>
      </w:r>
      <w:r w:rsidR="009F34C1">
        <w:rPr>
          <w:rFonts w:ascii="Times New Roman" w:hAnsi="Times New Roman" w:cs="Times New Roman"/>
          <w:sz w:val="24"/>
          <w:szCs w:val="24"/>
        </w:rPr>
        <w:t>.</w:t>
      </w:r>
      <w:r w:rsidR="00863F89">
        <w:rPr>
          <w:rFonts w:ascii="Times New Roman" w:hAnsi="Times New Roman" w:cs="Times New Roman"/>
          <w:sz w:val="24"/>
          <w:szCs w:val="24"/>
        </w:rPr>
        <w:t xml:space="preserve"> &amp; S</w:t>
      </w:r>
      <w:r w:rsidR="009F34C1">
        <w:rPr>
          <w:rFonts w:ascii="Times New Roman" w:hAnsi="Times New Roman" w:cs="Times New Roman"/>
          <w:sz w:val="24"/>
          <w:szCs w:val="24"/>
        </w:rPr>
        <w:t>.</w:t>
      </w:r>
      <w:r w:rsidR="00863F89">
        <w:rPr>
          <w:rFonts w:ascii="Times New Roman" w:hAnsi="Times New Roman" w:cs="Times New Roman"/>
          <w:sz w:val="24"/>
          <w:szCs w:val="24"/>
        </w:rPr>
        <w:t xml:space="preserve"> 826, </w:t>
      </w:r>
      <w:r w:rsidR="00863F89" w:rsidRPr="003356BB">
        <w:rPr>
          <w:rFonts w:ascii="Times New Roman" w:hAnsi="Times New Roman" w:cs="Times New Roman"/>
          <w:sz w:val="24"/>
          <w:szCs w:val="24"/>
        </w:rPr>
        <w:t>the defendant</w:t>
      </w:r>
      <w:r w:rsidR="00863F89">
        <w:rPr>
          <w:rFonts w:ascii="Times New Roman" w:hAnsi="Times New Roman" w:cs="Times New Roman"/>
          <w:sz w:val="24"/>
          <w:szCs w:val="24"/>
        </w:rPr>
        <w:t>s agreed to allow</w:t>
      </w:r>
      <w:r w:rsidR="00863F89" w:rsidRPr="003356BB">
        <w:rPr>
          <w:rFonts w:ascii="Times New Roman" w:hAnsi="Times New Roman" w:cs="Times New Roman"/>
          <w:sz w:val="24"/>
          <w:szCs w:val="24"/>
        </w:rPr>
        <w:t xml:space="preserve"> th</w:t>
      </w:r>
      <w:r w:rsidR="00863F89">
        <w:rPr>
          <w:rFonts w:ascii="Times New Roman" w:hAnsi="Times New Roman" w:cs="Times New Roman"/>
          <w:sz w:val="24"/>
          <w:szCs w:val="24"/>
        </w:rPr>
        <w:t>e claimants the use of a music h</w:t>
      </w:r>
      <w:r w:rsidR="00863F89" w:rsidRPr="003356BB">
        <w:rPr>
          <w:rFonts w:ascii="Times New Roman" w:hAnsi="Times New Roman" w:cs="Times New Roman"/>
          <w:sz w:val="24"/>
          <w:szCs w:val="24"/>
        </w:rPr>
        <w:t xml:space="preserve">all on four </w:t>
      </w:r>
      <w:r w:rsidR="00863F89">
        <w:rPr>
          <w:rFonts w:ascii="Times New Roman" w:hAnsi="Times New Roman" w:cs="Times New Roman"/>
          <w:sz w:val="24"/>
          <w:szCs w:val="24"/>
        </w:rPr>
        <w:t xml:space="preserve">specific </w:t>
      </w:r>
      <w:r w:rsidR="00863F89" w:rsidRPr="003356BB">
        <w:rPr>
          <w:rFonts w:ascii="Times New Roman" w:hAnsi="Times New Roman" w:cs="Times New Roman"/>
          <w:sz w:val="24"/>
          <w:szCs w:val="24"/>
        </w:rPr>
        <w:t>days</w:t>
      </w:r>
      <w:r w:rsidR="00863F89">
        <w:rPr>
          <w:rFonts w:ascii="Times New Roman" w:hAnsi="Times New Roman" w:cs="Times New Roman"/>
          <w:sz w:val="24"/>
          <w:szCs w:val="24"/>
        </w:rPr>
        <w:t xml:space="preserve"> </w:t>
      </w:r>
      <w:r w:rsidR="00863F89" w:rsidRPr="003356BB">
        <w:rPr>
          <w:rFonts w:ascii="Times New Roman" w:hAnsi="Times New Roman" w:cs="Times New Roman"/>
          <w:sz w:val="24"/>
          <w:szCs w:val="24"/>
        </w:rPr>
        <w:t>for the purpose o</w:t>
      </w:r>
      <w:r w:rsidR="00863F89">
        <w:rPr>
          <w:rFonts w:ascii="Times New Roman" w:hAnsi="Times New Roman" w:cs="Times New Roman"/>
          <w:sz w:val="24"/>
          <w:szCs w:val="24"/>
        </w:rPr>
        <w:t xml:space="preserve">f giving a series of </w:t>
      </w:r>
      <w:r w:rsidR="00863F89" w:rsidRPr="003356BB">
        <w:rPr>
          <w:rFonts w:ascii="Times New Roman" w:hAnsi="Times New Roman" w:cs="Times New Roman"/>
          <w:sz w:val="24"/>
          <w:szCs w:val="24"/>
        </w:rPr>
        <w:t>concerts</w:t>
      </w:r>
      <w:r w:rsidR="00863F89">
        <w:rPr>
          <w:rFonts w:ascii="Times New Roman" w:hAnsi="Times New Roman" w:cs="Times New Roman"/>
          <w:sz w:val="24"/>
          <w:szCs w:val="24"/>
        </w:rPr>
        <w:t xml:space="preserve"> and </w:t>
      </w:r>
      <w:r w:rsidR="00863F89" w:rsidRPr="003356BB">
        <w:rPr>
          <w:rFonts w:ascii="Times New Roman" w:hAnsi="Times New Roman" w:cs="Times New Roman"/>
          <w:sz w:val="24"/>
          <w:szCs w:val="24"/>
        </w:rPr>
        <w:t>fetes</w:t>
      </w:r>
      <w:r w:rsidR="00863F89">
        <w:rPr>
          <w:rFonts w:ascii="Times New Roman" w:hAnsi="Times New Roman" w:cs="Times New Roman"/>
          <w:sz w:val="24"/>
          <w:szCs w:val="24"/>
        </w:rPr>
        <w:t xml:space="preserve"> at a rate of £100 for each day.</w:t>
      </w:r>
      <w:r w:rsidR="00863F89" w:rsidRPr="003356BB">
        <w:rPr>
          <w:rFonts w:ascii="Times New Roman" w:hAnsi="Times New Roman" w:cs="Times New Roman"/>
          <w:sz w:val="24"/>
          <w:szCs w:val="24"/>
        </w:rPr>
        <w:t xml:space="preserve"> </w:t>
      </w:r>
      <w:r w:rsidR="00863F89">
        <w:rPr>
          <w:rFonts w:ascii="Times New Roman" w:hAnsi="Times New Roman" w:cs="Times New Roman"/>
          <w:sz w:val="24"/>
          <w:szCs w:val="24"/>
        </w:rPr>
        <w:t xml:space="preserve">Before the </w:t>
      </w:r>
      <w:r w:rsidR="00863F89" w:rsidRPr="003356BB">
        <w:rPr>
          <w:rFonts w:ascii="Times New Roman" w:hAnsi="Times New Roman" w:cs="Times New Roman"/>
          <w:sz w:val="24"/>
          <w:szCs w:val="24"/>
        </w:rPr>
        <w:t>concert was to be given</w:t>
      </w:r>
      <w:r w:rsidR="00863F89">
        <w:rPr>
          <w:rFonts w:ascii="Times New Roman" w:hAnsi="Times New Roman" w:cs="Times New Roman"/>
          <w:sz w:val="24"/>
          <w:szCs w:val="24"/>
        </w:rPr>
        <w:t>,</w:t>
      </w:r>
      <w:r w:rsidR="00863F89" w:rsidRPr="003356BB">
        <w:rPr>
          <w:rFonts w:ascii="Times New Roman" w:hAnsi="Times New Roman" w:cs="Times New Roman"/>
          <w:sz w:val="24"/>
          <w:szCs w:val="24"/>
        </w:rPr>
        <w:t xml:space="preserve"> </w:t>
      </w:r>
      <w:r w:rsidR="00863F89">
        <w:rPr>
          <w:rFonts w:ascii="Times New Roman" w:hAnsi="Times New Roman" w:cs="Times New Roman"/>
          <w:sz w:val="24"/>
          <w:szCs w:val="24"/>
        </w:rPr>
        <w:t xml:space="preserve">the premises were destroyed by fire </w:t>
      </w:r>
      <w:r w:rsidR="00863F89" w:rsidRPr="003356BB">
        <w:rPr>
          <w:rFonts w:ascii="Times New Roman" w:hAnsi="Times New Roman" w:cs="Times New Roman"/>
          <w:sz w:val="24"/>
          <w:szCs w:val="24"/>
        </w:rPr>
        <w:t xml:space="preserve">without any fault on either party. </w:t>
      </w:r>
      <w:r w:rsidR="004413A8">
        <w:rPr>
          <w:rFonts w:ascii="Times New Roman" w:hAnsi="Times New Roman" w:cs="Times New Roman"/>
          <w:sz w:val="24"/>
          <w:szCs w:val="24"/>
        </w:rPr>
        <w:t xml:space="preserve">The contract of hire was held to be frustrated. </w:t>
      </w:r>
      <w:r w:rsidR="00863F89">
        <w:rPr>
          <w:rFonts w:ascii="Times New Roman" w:hAnsi="Times New Roman" w:cs="Times New Roman"/>
          <w:sz w:val="24"/>
          <w:szCs w:val="24"/>
        </w:rPr>
        <w:t xml:space="preserve">Similarly, in </w:t>
      </w:r>
      <w:r w:rsidR="00863F89" w:rsidRPr="00F7790E">
        <w:rPr>
          <w:rFonts w:ascii="Times New Roman" w:hAnsi="Times New Roman" w:cs="Times New Roman"/>
          <w:i/>
          <w:sz w:val="24"/>
          <w:szCs w:val="24"/>
        </w:rPr>
        <w:t>Krell v Henry</w:t>
      </w:r>
      <w:r w:rsidR="00863F89" w:rsidRPr="003356BB">
        <w:rPr>
          <w:rFonts w:ascii="Times New Roman" w:hAnsi="Times New Roman" w:cs="Times New Roman"/>
          <w:sz w:val="24"/>
          <w:szCs w:val="24"/>
        </w:rPr>
        <w:t xml:space="preserve"> </w:t>
      </w:r>
      <w:r w:rsidR="00E62B03">
        <w:rPr>
          <w:rFonts w:ascii="Times New Roman" w:hAnsi="Times New Roman" w:cs="Times New Roman"/>
          <w:sz w:val="24"/>
          <w:szCs w:val="24"/>
        </w:rPr>
        <w:t xml:space="preserve">[1903] 2 K.B. 740, a </w:t>
      </w:r>
      <w:r w:rsidR="00863F89" w:rsidRPr="003356BB">
        <w:rPr>
          <w:rFonts w:ascii="Times New Roman" w:hAnsi="Times New Roman" w:cs="Times New Roman"/>
          <w:sz w:val="24"/>
          <w:szCs w:val="24"/>
        </w:rPr>
        <w:t xml:space="preserve">flat which overlooked Pall Mall </w:t>
      </w:r>
      <w:r w:rsidR="00863F89">
        <w:rPr>
          <w:rFonts w:ascii="Times New Roman" w:hAnsi="Times New Roman" w:cs="Times New Roman"/>
          <w:sz w:val="24"/>
          <w:szCs w:val="24"/>
        </w:rPr>
        <w:t xml:space="preserve">was </w:t>
      </w:r>
      <w:r w:rsidR="00E62B03">
        <w:rPr>
          <w:rFonts w:ascii="Times New Roman" w:hAnsi="Times New Roman" w:cs="Times New Roman"/>
          <w:sz w:val="24"/>
          <w:szCs w:val="24"/>
        </w:rPr>
        <w:t xml:space="preserve">hired for the purpose of viewing </w:t>
      </w:r>
      <w:r w:rsidR="00863F89" w:rsidRPr="003356BB">
        <w:rPr>
          <w:rFonts w:ascii="Times New Roman" w:hAnsi="Times New Roman" w:cs="Times New Roman"/>
          <w:sz w:val="24"/>
          <w:szCs w:val="24"/>
        </w:rPr>
        <w:t xml:space="preserve">the intended route of the King’s Coronation </w:t>
      </w:r>
      <w:r w:rsidR="00863F89">
        <w:rPr>
          <w:rFonts w:ascii="Times New Roman" w:hAnsi="Times New Roman" w:cs="Times New Roman"/>
          <w:sz w:val="24"/>
          <w:szCs w:val="24"/>
        </w:rPr>
        <w:t>procession</w:t>
      </w:r>
      <w:r w:rsidR="00E62B03">
        <w:rPr>
          <w:rFonts w:ascii="Times New Roman" w:hAnsi="Times New Roman" w:cs="Times New Roman"/>
          <w:sz w:val="24"/>
          <w:szCs w:val="24"/>
        </w:rPr>
        <w:t>. The hiring agreement was held t</w:t>
      </w:r>
      <w:r w:rsidR="00153082">
        <w:rPr>
          <w:rFonts w:ascii="Times New Roman" w:hAnsi="Times New Roman" w:cs="Times New Roman"/>
          <w:sz w:val="24"/>
          <w:szCs w:val="24"/>
        </w:rPr>
        <w:t>o</w:t>
      </w:r>
      <w:r w:rsidR="00E62B03">
        <w:rPr>
          <w:rFonts w:ascii="Times New Roman" w:hAnsi="Times New Roman" w:cs="Times New Roman"/>
          <w:sz w:val="24"/>
          <w:szCs w:val="24"/>
        </w:rPr>
        <w:t xml:space="preserve"> be discharged when the King was taken seriously ill and the procession was</w:t>
      </w:r>
      <w:r w:rsidR="004413A8">
        <w:rPr>
          <w:rFonts w:ascii="Times New Roman" w:hAnsi="Times New Roman" w:cs="Times New Roman"/>
          <w:sz w:val="24"/>
          <w:szCs w:val="24"/>
        </w:rPr>
        <w:t xml:space="preserve"> cancelled. In both cases, the</w:t>
      </w:r>
      <w:r w:rsidR="00E62B03">
        <w:rPr>
          <w:rFonts w:ascii="Times New Roman" w:hAnsi="Times New Roman" w:cs="Times New Roman"/>
          <w:sz w:val="24"/>
          <w:szCs w:val="24"/>
        </w:rPr>
        <w:t xml:space="preserve"> </w:t>
      </w:r>
      <w:r w:rsidR="004413A8">
        <w:rPr>
          <w:rFonts w:ascii="Times New Roman" w:hAnsi="Times New Roman" w:cs="Times New Roman"/>
          <w:sz w:val="24"/>
          <w:szCs w:val="24"/>
        </w:rPr>
        <w:t>contracts were treated as licences and there is</w:t>
      </w:r>
      <w:r w:rsidR="00E62B03">
        <w:rPr>
          <w:rFonts w:ascii="Times New Roman" w:hAnsi="Times New Roman" w:cs="Times New Roman"/>
          <w:sz w:val="24"/>
          <w:szCs w:val="24"/>
        </w:rPr>
        <w:t xml:space="preserve"> no suggestion that the</w:t>
      </w:r>
      <w:r w:rsidR="004413A8">
        <w:rPr>
          <w:rFonts w:ascii="Times New Roman" w:hAnsi="Times New Roman" w:cs="Times New Roman"/>
          <w:sz w:val="24"/>
          <w:szCs w:val="24"/>
        </w:rPr>
        <w:t>y g</w:t>
      </w:r>
      <w:r w:rsidR="00E62B03">
        <w:rPr>
          <w:rFonts w:ascii="Times New Roman" w:hAnsi="Times New Roman" w:cs="Times New Roman"/>
          <w:sz w:val="24"/>
          <w:szCs w:val="24"/>
        </w:rPr>
        <w:t>ave rise t</w:t>
      </w:r>
      <w:r w:rsidR="009D0D93">
        <w:rPr>
          <w:rFonts w:ascii="Times New Roman" w:hAnsi="Times New Roman" w:cs="Times New Roman"/>
          <w:sz w:val="24"/>
          <w:szCs w:val="24"/>
        </w:rPr>
        <w:t xml:space="preserve">o the grant of a leasehold term: see also, </w:t>
      </w:r>
      <w:r w:rsidR="009D0D93" w:rsidRPr="009D0D93">
        <w:rPr>
          <w:rFonts w:ascii="Times New Roman" w:hAnsi="Times New Roman" w:cs="Times New Roman"/>
          <w:i/>
          <w:sz w:val="24"/>
          <w:szCs w:val="24"/>
        </w:rPr>
        <w:t>Chandler v Webster</w:t>
      </w:r>
      <w:r w:rsidR="009D0D93">
        <w:rPr>
          <w:rFonts w:ascii="Times New Roman" w:hAnsi="Times New Roman" w:cs="Times New Roman"/>
          <w:sz w:val="24"/>
          <w:szCs w:val="24"/>
        </w:rPr>
        <w:t xml:space="preserve"> [1904] 1 K.B. 493.</w:t>
      </w:r>
      <w:r w:rsidR="007F3AAB">
        <w:rPr>
          <w:rFonts w:ascii="Times New Roman" w:hAnsi="Times New Roman" w:cs="Times New Roman"/>
          <w:sz w:val="24"/>
          <w:szCs w:val="24"/>
        </w:rPr>
        <w:t xml:space="preserve"> In the Australian case of </w:t>
      </w:r>
      <w:r w:rsidR="007F3AAB" w:rsidRPr="007F3AAB">
        <w:rPr>
          <w:rFonts w:ascii="Times New Roman" w:hAnsi="Times New Roman" w:cs="Times New Roman"/>
          <w:i/>
          <w:sz w:val="24"/>
          <w:szCs w:val="24"/>
        </w:rPr>
        <w:t>Voli v Inglewood Shire Council</w:t>
      </w:r>
      <w:r w:rsidR="007F3AAB">
        <w:rPr>
          <w:rFonts w:ascii="Times New Roman" w:hAnsi="Times New Roman" w:cs="Times New Roman"/>
          <w:sz w:val="24"/>
          <w:szCs w:val="24"/>
        </w:rPr>
        <w:t xml:space="preserve"> (1963) 110 C</w:t>
      </w:r>
      <w:r w:rsidR="007438C6">
        <w:rPr>
          <w:rFonts w:ascii="Times New Roman" w:hAnsi="Times New Roman" w:cs="Times New Roman"/>
          <w:sz w:val="24"/>
          <w:szCs w:val="24"/>
        </w:rPr>
        <w:t>.</w:t>
      </w:r>
      <w:r w:rsidR="007F3AAB">
        <w:rPr>
          <w:rFonts w:ascii="Times New Roman" w:hAnsi="Times New Roman" w:cs="Times New Roman"/>
          <w:sz w:val="24"/>
          <w:szCs w:val="24"/>
        </w:rPr>
        <w:t>L</w:t>
      </w:r>
      <w:r w:rsidR="007438C6">
        <w:rPr>
          <w:rFonts w:ascii="Times New Roman" w:hAnsi="Times New Roman" w:cs="Times New Roman"/>
          <w:sz w:val="24"/>
          <w:szCs w:val="24"/>
        </w:rPr>
        <w:t>.</w:t>
      </w:r>
      <w:r w:rsidR="007F3AAB">
        <w:rPr>
          <w:rFonts w:ascii="Times New Roman" w:hAnsi="Times New Roman" w:cs="Times New Roman"/>
          <w:sz w:val="24"/>
          <w:szCs w:val="24"/>
        </w:rPr>
        <w:t>R</w:t>
      </w:r>
      <w:r w:rsidR="007438C6">
        <w:rPr>
          <w:rFonts w:ascii="Times New Roman" w:hAnsi="Times New Roman" w:cs="Times New Roman"/>
          <w:sz w:val="24"/>
          <w:szCs w:val="24"/>
        </w:rPr>
        <w:t>.</w:t>
      </w:r>
      <w:r w:rsidR="00235F15">
        <w:rPr>
          <w:rFonts w:ascii="Times New Roman" w:hAnsi="Times New Roman" w:cs="Times New Roman"/>
          <w:sz w:val="24"/>
          <w:szCs w:val="24"/>
        </w:rPr>
        <w:t xml:space="preserve"> 74, </w:t>
      </w:r>
      <w:r w:rsidR="007F3AAB">
        <w:rPr>
          <w:rFonts w:ascii="Times New Roman" w:hAnsi="Times New Roman" w:cs="Times New Roman"/>
          <w:sz w:val="24"/>
          <w:szCs w:val="24"/>
        </w:rPr>
        <w:t>Windeyer J.</w:t>
      </w:r>
      <w:r w:rsidR="00235F15">
        <w:rPr>
          <w:rFonts w:ascii="Times New Roman" w:hAnsi="Times New Roman" w:cs="Times New Roman"/>
          <w:sz w:val="24"/>
          <w:szCs w:val="24"/>
        </w:rPr>
        <w:t>, alluding to the possibility of a tenancy for a few d</w:t>
      </w:r>
      <w:r w:rsidR="00D34F62">
        <w:rPr>
          <w:rFonts w:ascii="Times New Roman" w:hAnsi="Times New Roman" w:cs="Times New Roman"/>
          <w:sz w:val="24"/>
          <w:szCs w:val="24"/>
        </w:rPr>
        <w:t>ays or hours</w:t>
      </w:r>
      <w:r w:rsidR="00235F15">
        <w:rPr>
          <w:rFonts w:ascii="Times New Roman" w:hAnsi="Times New Roman" w:cs="Times New Roman"/>
          <w:sz w:val="24"/>
          <w:szCs w:val="24"/>
        </w:rPr>
        <w:t xml:space="preserve">, </w:t>
      </w:r>
      <w:r w:rsidR="00583415">
        <w:rPr>
          <w:rFonts w:ascii="Times New Roman" w:hAnsi="Times New Roman" w:cs="Times New Roman"/>
          <w:sz w:val="24"/>
          <w:szCs w:val="24"/>
        </w:rPr>
        <w:t>stated</w:t>
      </w:r>
      <w:r w:rsidR="00235F15">
        <w:rPr>
          <w:rFonts w:ascii="Times New Roman" w:hAnsi="Times New Roman" w:cs="Times New Roman"/>
          <w:sz w:val="24"/>
          <w:szCs w:val="24"/>
        </w:rPr>
        <w:t>, at 91</w:t>
      </w:r>
      <w:r w:rsidR="00583415">
        <w:rPr>
          <w:rFonts w:ascii="Times New Roman" w:hAnsi="Times New Roman" w:cs="Times New Roman"/>
          <w:sz w:val="24"/>
          <w:szCs w:val="24"/>
        </w:rPr>
        <w:t>:</w:t>
      </w:r>
    </w:p>
    <w:p w:rsidR="00583415" w:rsidRDefault="00583415" w:rsidP="00B37C1D">
      <w:pPr>
        <w:spacing w:after="0"/>
        <w:jc w:val="both"/>
        <w:rPr>
          <w:rFonts w:ascii="Times New Roman" w:hAnsi="Times New Roman" w:cs="Times New Roman"/>
          <w:sz w:val="24"/>
          <w:szCs w:val="24"/>
        </w:rPr>
      </w:pPr>
    </w:p>
    <w:p w:rsidR="002E132C" w:rsidRDefault="00153082" w:rsidP="00685DBC">
      <w:pPr>
        <w:spacing w:after="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“In [</w:t>
      </w:r>
      <w:r w:rsidRPr="00153082">
        <w:rPr>
          <w:rFonts w:ascii="Times New Roman" w:hAnsi="Times New Roman" w:cs="Times New Roman"/>
          <w:i/>
          <w:color w:val="000000"/>
          <w:sz w:val="24"/>
          <w:szCs w:val="24"/>
        </w:rPr>
        <w:t>Boylan v Mayor of Dublin</w:t>
      </w:r>
      <w:r>
        <w:rPr>
          <w:rFonts w:ascii="Times New Roman" w:hAnsi="Times New Roman" w:cs="Times New Roman"/>
          <w:color w:val="000000"/>
          <w:sz w:val="24"/>
          <w:szCs w:val="24"/>
        </w:rPr>
        <w:t>] Black J. said, ‘</w:t>
      </w:r>
      <w:r w:rsidR="00583415" w:rsidRPr="00153082">
        <w:rPr>
          <w:rFonts w:ascii="Times New Roman" w:hAnsi="Times New Roman" w:cs="Times New Roman"/>
          <w:color w:val="000000"/>
          <w:sz w:val="24"/>
          <w:szCs w:val="24"/>
        </w:rPr>
        <w:t xml:space="preserve">Weekly tenancies are common. Can there not be a tenancy for three days, and </w:t>
      </w:r>
      <w:r>
        <w:rPr>
          <w:rFonts w:ascii="Times New Roman" w:hAnsi="Times New Roman" w:cs="Times New Roman"/>
          <w:color w:val="000000"/>
          <w:sz w:val="24"/>
          <w:szCs w:val="24"/>
        </w:rPr>
        <w:t xml:space="preserve">if so, why not for three hours?’ </w:t>
      </w:r>
      <w:r w:rsidR="00583415" w:rsidRPr="00153082">
        <w:rPr>
          <w:rFonts w:ascii="Times New Roman" w:hAnsi="Times New Roman" w:cs="Times New Roman"/>
          <w:color w:val="000000"/>
          <w:sz w:val="24"/>
          <w:szCs w:val="24"/>
        </w:rPr>
        <w:t>Possibly there could be in some cases. But in this case the letting of the hall to the Association for the purpose of holding its meeting was no more than the grant of a sole licence to have</w:t>
      </w:r>
      <w:r>
        <w:rPr>
          <w:rFonts w:ascii="Times New Roman" w:hAnsi="Times New Roman" w:cs="Times New Roman"/>
          <w:color w:val="000000"/>
          <w:sz w:val="24"/>
          <w:szCs w:val="24"/>
        </w:rPr>
        <w:t xml:space="preserve"> the use of it for a brief time.”</w:t>
      </w:r>
    </w:p>
    <w:p w:rsidR="007438C6" w:rsidRDefault="007438C6" w:rsidP="007438C6">
      <w:pPr>
        <w:spacing w:after="0"/>
        <w:jc w:val="both"/>
        <w:rPr>
          <w:rFonts w:ascii="Times New Roman" w:hAnsi="Times New Roman" w:cs="Times New Roman"/>
          <w:color w:val="000000"/>
          <w:sz w:val="24"/>
          <w:szCs w:val="24"/>
        </w:rPr>
      </w:pPr>
    </w:p>
    <w:p w:rsidR="00A629DA" w:rsidRDefault="007438C6" w:rsidP="007438C6">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It has been suggested, not surprisingly, that temporary parking in a commercial car park will usually take effect behind a contractual licence: see, </w:t>
      </w:r>
      <w:r w:rsidRPr="007438C6">
        <w:rPr>
          <w:rFonts w:ascii="Times New Roman" w:hAnsi="Times New Roman" w:cs="Times New Roman"/>
          <w:i/>
          <w:color w:val="000000"/>
          <w:sz w:val="24"/>
          <w:szCs w:val="24"/>
        </w:rPr>
        <w:t>Ashby v Tolhurst</w:t>
      </w:r>
      <w:r>
        <w:rPr>
          <w:rFonts w:ascii="Times New Roman" w:hAnsi="Times New Roman" w:cs="Times New Roman"/>
          <w:color w:val="000000"/>
          <w:sz w:val="24"/>
          <w:szCs w:val="24"/>
        </w:rPr>
        <w:t xml:space="preserve"> [1937] 2 K.B. 242, at 249.</w:t>
      </w:r>
      <w:r w:rsidR="00A629DA">
        <w:rPr>
          <w:rFonts w:ascii="Times New Roman" w:hAnsi="Times New Roman" w:cs="Times New Roman"/>
          <w:color w:val="000000"/>
          <w:sz w:val="24"/>
          <w:szCs w:val="24"/>
        </w:rPr>
        <w:t xml:space="preserve"> </w:t>
      </w:r>
      <w:r w:rsidR="00A629DA">
        <w:rPr>
          <w:rFonts w:ascii="Times New Roman" w:hAnsi="Times New Roman" w:cs="Times New Roman"/>
          <w:sz w:val="24"/>
          <w:szCs w:val="24"/>
        </w:rPr>
        <w:t xml:space="preserve">Mention may also be made of </w:t>
      </w:r>
      <w:r w:rsidR="00A629DA" w:rsidRPr="00881077">
        <w:rPr>
          <w:rFonts w:ascii="Times New Roman" w:hAnsi="Times New Roman" w:cs="Times New Roman"/>
          <w:i/>
          <w:sz w:val="24"/>
          <w:szCs w:val="24"/>
        </w:rPr>
        <w:t>Holland v Oxford City Council</w:t>
      </w:r>
      <w:r w:rsidR="00A629DA">
        <w:rPr>
          <w:rFonts w:ascii="Times New Roman" w:hAnsi="Times New Roman" w:cs="Times New Roman"/>
          <w:sz w:val="24"/>
          <w:szCs w:val="24"/>
        </w:rPr>
        <w:t xml:space="preserve"> [2016] EWHC 2545, where the claimant, who occupied the same two sites (for four days) at the annual St Giles Fair in Oxford organised by the local council, was held not to occupy them under an annual periodic tenancy</w:t>
      </w:r>
      <w:r w:rsidR="003352A5">
        <w:rPr>
          <w:rFonts w:ascii="Times New Roman" w:hAnsi="Times New Roman" w:cs="Times New Roman"/>
          <w:sz w:val="24"/>
          <w:szCs w:val="24"/>
        </w:rPr>
        <w:t xml:space="preserve"> but by virtue of </w:t>
      </w:r>
      <w:r w:rsidR="00A629DA">
        <w:rPr>
          <w:rFonts w:ascii="Times New Roman" w:hAnsi="Times New Roman" w:cs="Times New Roman"/>
          <w:sz w:val="24"/>
          <w:szCs w:val="24"/>
        </w:rPr>
        <w:t xml:space="preserve">a </w:t>
      </w:r>
      <w:r w:rsidR="00A629DA">
        <w:rPr>
          <w:rFonts w:ascii="Times New Roman" w:hAnsi="Times New Roman" w:cs="Times New Roman"/>
          <w:sz w:val="24"/>
          <w:szCs w:val="24"/>
        </w:rPr>
        <w:lastRenderedPageBreak/>
        <w:t xml:space="preserve">licence granted to her each year.  </w:t>
      </w:r>
      <w:r w:rsidR="003352A5">
        <w:rPr>
          <w:rFonts w:ascii="Times New Roman" w:hAnsi="Times New Roman" w:cs="Times New Roman"/>
          <w:sz w:val="24"/>
          <w:szCs w:val="24"/>
        </w:rPr>
        <w:t xml:space="preserve">The court acknowledged, however, that there was no “legal impossibility in the grant of a tenancy for the Fair Period in each year” thereby creating, effectively, a discontinuous lease: ibid, at [87]. </w:t>
      </w:r>
    </w:p>
    <w:p w:rsidR="002E132C" w:rsidRPr="002E132C" w:rsidRDefault="002E132C" w:rsidP="00153082">
      <w:pPr>
        <w:spacing w:after="0"/>
        <w:jc w:val="both"/>
        <w:rPr>
          <w:rFonts w:ascii="Times New Roman" w:hAnsi="Times New Roman" w:cs="Times New Roman"/>
          <w:b/>
          <w:color w:val="000000"/>
          <w:sz w:val="24"/>
          <w:szCs w:val="24"/>
        </w:rPr>
      </w:pPr>
    </w:p>
    <w:p w:rsidR="00A6408C" w:rsidRDefault="00A6408C" w:rsidP="00153082">
      <w:pPr>
        <w:spacing w:after="0"/>
        <w:jc w:val="both"/>
        <w:rPr>
          <w:rFonts w:ascii="Times New Roman" w:hAnsi="Times New Roman" w:cs="Times New Roman"/>
          <w:color w:val="000000"/>
          <w:sz w:val="24"/>
          <w:szCs w:val="24"/>
        </w:rPr>
      </w:pPr>
    </w:p>
    <w:p w:rsidR="00A6408C" w:rsidRPr="00A6408C" w:rsidRDefault="00A6408C" w:rsidP="0097485E">
      <w:pPr>
        <w:pStyle w:val="ListParagraph"/>
        <w:numPr>
          <w:ilvl w:val="0"/>
          <w:numId w:val="3"/>
        </w:numPr>
        <w:spacing w:after="0"/>
        <w:jc w:val="both"/>
        <w:rPr>
          <w:rFonts w:ascii="Times New Roman" w:hAnsi="Times New Roman" w:cs="Times New Roman"/>
          <w:i/>
          <w:color w:val="000000"/>
          <w:sz w:val="24"/>
          <w:szCs w:val="24"/>
        </w:rPr>
      </w:pPr>
      <w:r w:rsidRPr="00A6408C">
        <w:rPr>
          <w:rFonts w:ascii="Times New Roman" w:hAnsi="Times New Roman" w:cs="Times New Roman"/>
          <w:i/>
          <w:color w:val="000000"/>
          <w:sz w:val="24"/>
          <w:szCs w:val="24"/>
        </w:rPr>
        <w:t>Security of tenure</w:t>
      </w:r>
    </w:p>
    <w:p w:rsidR="00A6408C" w:rsidRPr="00A6408C" w:rsidRDefault="00A6408C" w:rsidP="00153082">
      <w:pPr>
        <w:spacing w:after="0"/>
        <w:jc w:val="both"/>
        <w:rPr>
          <w:rFonts w:ascii="Times New Roman" w:hAnsi="Times New Roman" w:cs="Times New Roman"/>
          <w:i/>
          <w:color w:val="000000"/>
          <w:sz w:val="24"/>
          <w:szCs w:val="24"/>
        </w:rPr>
      </w:pPr>
    </w:p>
    <w:p w:rsidR="00153082" w:rsidRDefault="009D0D93" w:rsidP="0015308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Whilst, no doubt, most short-term lettings will be characterised as licences, it is not inconceivable that a grant of exclusive possession for a short period </w:t>
      </w:r>
      <w:r w:rsidR="00B10D9D">
        <w:rPr>
          <w:rFonts w:ascii="Times New Roman" w:hAnsi="Times New Roman" w:cs="Times New Roman"/>
          <w:color w:val="000000"/>
          <w:sz w:val="24"/>
          <w:szCs w:val="24"/>
        </w:rPr>
        <w:t xml:space="preserve">of time </w:t>
      </w:r>
      <w:r>
        <w:rPr>
          <w:rFonts w:ascii="Times New Roman" w:hAnsi="Times New Roman" w:cs="Times New Roman"/>
          <w:color w:val="000000"/>
          <w:sz w:val="24"/>
          <w:szCs w:val="24"/>
        </w:rPr>
        <w:t>could give rise to a tenancy.  In the residential sector, prior to the enactment of the Housing Act 1996, an assured shorthold tenancy had to be for a fixed term with a minimum duration of at least six months</w:t>
      </w:r>
      <w:r w:rsidR="00B10D9D">
        <w:rPr>
          <w:rFonts w:ascii="Times New Roman" w:hAnsi="Times New Roman" w:cs="Times New Roman"/>
          <w:color w:val="000000"/>
          <w:sz w:val="24"/>
          <w:szCs w:val="24"/>
        </w:rPr>
        <w:t>.  However</w:t>
      </w:r>
      <w:r w:rsidR="00073283">
        <w:rPr>
          <w:rFonts w:ascii="Times New Roman" w:hAnsi="Times New Roman" w:cs="Times New Roman"/>
          <w:color w:val="000000"/>
          <w:sz w:val="24"/>
          <w:szCs w:val="24"/>
        </w:rPr>
        <w:t>, the 1996 Act changed the law by removing this requirement so that a shorthold tenancy can now be gran</w:t>
      </w:r>
      <w:r w:rsidR="00B10D9D">
        <w:rPr>
          <w:rFonts w:ascii="Times New Roman" w:hAnsi="Times New Roman" w:cs="Times New Roman"/>
          <w:color w:val="000000"/>
          <w:sz w:val="24"/>
          <w:szCs w:val="24"/>
        </w:rPr>
        <w:t>ted for any term</w:t>
      </w:r>
      <w:r w:rsidR="005A1182">
        <w:rPr>
          <w:rFonts w:ascii="Times New Roman" w:hAnsi="Times New Roman" w:cs="Times New Roman"/>
          <w:color w:val="000000"/>
          <w:sz w:val="24"/>
          <w:szCs w:val="24"/>
        </w:rPr>
        <w:t xml:space="preserve"> (whether fixed or periodic). T</w:t>
      </w:r>
      <w:r w:rsidR="00CB55CB">
        <w:rPr>
          <w:rFonts w:ascii="Times New Roman" w:hAnsi="Times New Roman" w:cs="Times New Roman"/>
          <w:color w:val="000000"/>
          <w:sz w:val="24"/>
          <w:szCs w:val="24"/>
        </w:rPr>
        <w:t>he landlord</w:t>
      </w:r>
      <w:r w:rsidR="005A1182">
        <w:rPr>
          <w:rFonts w:ascii="Times New Roman" w:hAnsi="Times New Roman" w:cs="Times New Roman"/>
          <w:color w:val="000000"/>
          <w:sz w:val="24"/>
          <w:szCs w:val="24"/>
        </w:rPr>
        <w:t>, however,</w:t>
      </w:r>
      <w:r w:rsidR="00CB55CB">
        <w:rPr>
          <w:rFonts w:ascii="Times New Roman" w:hAnsi="Times New Roman" w:cs="Times New Roman"/>
          <w:color w:val="000000"/>
          <w:sz w:val="24"/>
          <w:szCs w:val="24"/>
        </w:rPr>
        <w:t xml:space="preserve"> is not</w:t>
      </w:r>
      <w:r w:rsidR="00073283">
        <w:rPr>
          <w:rFonts w:ascii="Times New Roman" w:hAnsi="Times New Roman" w:cs="Times New Roman"/>
          <w:color w:val="000000"/>
          <w:sz w:val="24"/>
          <w:szCs w:val="24"/>
        </w:rPr>
        <w:t xml:space="preserve"> </w:t>
      </w:r>
      <w:r w:rsidR="00CB55CB">
        <w:rPr>
          <w:rFonts w:ascii="Times New Roman" w:hAnsi="Times New Roman" w:cs="Times New Roman"/>
          <w:color w:val="000000"/>
          <w:sz w:val="24"/>
          <w:szCs w:val="24"/>
        </w:rPr>
        <w:t>entitl</w:t>
      </w:r>
      <w:r w:rsidR="00B10D9D">
        <w:rPr>
          <w:rFonts w:ascii="Times New Roman" w:hAnsi="Times New Roman" w:cs="Times New Roman"/>
          <w:color w:val="000000"/>
          <w:sz w:val="24"/>
          <w:szCs w:val="24"/>
        </w:rPr>
        <w:t>ed</w:t>
      </w:r>
      <w:r w:rsidR="00073283">
        <w:rPr>
          <w:rFonts w:ascii="Times New Roman" w:hAnsi="Times New Roman" w:cs="Times New Roman"/>
          <w:color w:val="000000"/>
          <w:sz w:val="24"/>
          <w:szCs w:val="24"/>
        </w:rPr>
        <w:t xml:space="preserve"> to obtain a court order for possession until at least six months have elapsed</w:t>
      </w:r>
      <w:r w:rsidR="005A1182">
        <w:rPr>
          <w:rFonts w:ascii="Times New Roman" w:hAnsi="Times New Roman" w:cs="Times New Roman"/>
          <w:color w:val="000000"/>
          <w:sz w:val="24"/>
          <w:szCs w:val="24"/>
        </w:rPr>
        <w:t xml:space="preserve"> from the grant of the tenancy (see, </w:t>
      </w:r>
      <w:r w:rsidR="00073283">
        <w:rPr>
          <w:rFonts w:ascii="Times New Roman" w:hAnsi="Times New Roman" w:cs="Times New Roman"/>
          <w:color w:val="000000"/>
          <w:sz w:val="24"/>
          <w:szCs w:val="24"/>
        </w:rPr>
        <w:t>s.99</w:t>
      </w:r>
      <w:r w:rsidR="005A1182">
        <w:rPr>
          <w:rFonts w:ascii="Times New Roman" w:hAnsi="Times New Roman" w:cs="Times New Roman"/>
          <w:color w:val="000000"/>
          <w:sz w:val="24"/>
          <w:szCs w:val="24"/>
        </w:rPr>
        <w:t xml:space="preserve">) and he must give </w:t>
      </w:r>
      <w:r w:rsidR="00EE418C">
        <w:rPr>
          <w:rFonts w:ascii="Times New Roman" w:hAnsi="Times New Roman" w:cs="Times New Roman"/>
          <w:color w:val="000000"/>
          <w:sz w:val="24"/>
          <w:szCs w:val="24"/>
        </w:rPr>
        <w:t>the tenant two months’ written notice</w:t>
      </w:r>
      <w:r w:rsidR="005A1182">
        <w:rPr>
          <w:rFonts w:ascii="Times New Roman" w:hAnsi="Times New Roman" w:cs="Times New Roman"/>
          <w:color w:val="000000"/>
          <w:sz w:val="24"/>
          <w:szCs w:val="24"/>
        </w:rPr>
        <w:t xml:space="preserve"> of his intention to proceed</w:t>
      </w:r>
      <w:r w:rsidR="00CB55CB">
        <w:rPr>
          <w:rFonts w:ascii="Times New Roman" w:hAnsi="Times New Roman" w:cs="Times New Roman"/>
          <w:color w:val="000000"/>
          <w:sz w:val="24"/>
          <w:szCs w:val="24"/>
        </w:rPr>
        <w:t xml:space="preserve">: </w:t>
      </w:r>
      <w:r w:rsidR="005A1182">
        <w:rPr>
          <w:rFonts w:ascii="Times New Roman" w:hAnsi="Times New Roman" w:cs="Times New Roman"/>
          <w:color w:val="000000"/>
          <w:sz w:val="24"/>
          <w:szCs w:val="24"/>
        </w:rPr>
        <w:t xml:space="preserve">se, </w:t>
      </w:r>
      <w:r w:rsidR="00CB55CB">
        <w:rPr>
          <w:rFonts w:ascii="Times New Roman" w:hAnsi="Times New Roman" w:cs="Times New Roman"/>
          <w:color w:val="000000"/>
          <w:sz w:val="24"/>
          <w:szCs w:val="24"/>
        </w:rPr>
        <w:t>s.21(1) and (2).  Moreover, even tho</w:t>
      </w:r>
      <w:r w:rsidR="00EE418C">
        <w:rPr>
          <w:rFonts w:ascii="Times New Roman" w:hAnsi="Times New Roman" w:cs="Times New Roman"/>
          <w:color w:val="000000"/>
          <w:sz w:val="24"/>
          <w:szCs w:val="24"/>
        </w:rPr>
        <w:t>ugh the notice may be given before the fixed ter</w:t>
      </w:r>
      <w:r w:rsidR="00CB55CB">
        <w:rPr>
          <w:rFonts w:ascii="Times New Roman" w:hAnsi="Times New Roman" w:cs="Times New Roman"/>
          <w:color w:val="000000"/>
          <w:sz w:val="24"/>
          <w:szCs w:val="24"/>
        </w:rPr>
        <w:t xml:space="preserve">m has expired (which, in the case of a very short term, may be a matter of </w:t>
      </w:r>
      <w:r w:rsidR="005A1182">
        <w:rPr>
          <w:rFonts w:ascii="Times New Roman" w:hAnsi="Times New Roman" w:cs="Times New Roman"/>
          <w:color w:val="000000"/>
          <w:sz w:val="24"/>
          <w:szCs w:val="24"/>
        </w:rPr>
        <w:t xml:space="preserve">few </w:t>
      </w:r>
      <w:r w:rsidR="00CB55CB">
        <w:rPr>
          <w:rFonts w:ascii="Times New Roman" w:hAnsi="Times New Roman" w:cs="Times New Roman"/>
          <w:color w:val="000000"/>
          <w:sz w:val="24"/>
          <w:szCs w:val="24"/>
        </w:rPr>
        <w:t>weeks or days)</w:t>
      </w:r>
      <w:r w:rsidR="005A1182">
        <w:rPr>
          <w:rFonts w:ascii="Times New Roman" w:hAnsi="Times New Roman" w:cs="Times New Roman"/>
          <w:color w:val="000000"/>
          <w:sz w:val="24"/>
          <w:szCs w:val="24"/>
        </w:rPr>
        <w:t>,</w:t>
      </w:r>
      <w:r w:rsidR="00CB55CB">
        <w:rPr>
          <w:rFonts w:ascii="Times New Roman" w:hAnsi="Times New Roman" w:cs="Times New Roman"/>
          <w:color w:val="000000"/>
          <w:sz w:val="24"/>
          <w:szCs w:val="24"/>
        </w:rPr>
        <w:t xml:space="preserve"> </w:t>
      </w:r>
      <w:r w:rsidR="00073283">
        <w:rPr>
          <w:rFonts w:ascii="Times New Roman" w:hAnsi="Times New Roman" w:cs="Times New Roman"/>
          <w:color w:val="000000"/>
          <w:sz w:val="24"/>
          <w:szCs w:val="24"/>
        </w:rPr>
        <w:t>the tenant will have security of tenure</w:t>
      </w:r>
      <w:r w:rsidR="00EE418C">
        <w:rPr>
          <w:rFonts w:ascii="Times New Roman" w:hAnsi="Times New Roman" w:cs="Times New Roman"/>
          <w:color w:val="000000"/>
          <w:sz w:val="24"/>
          <w:szCs w:val="24"/>
        </w:rPr>
        <w:t xml:space="preserve"> for at least six months and probably even longer given that, by the time the action comes to court, he will be holding over as a statutory periodic tenant under the </w:t>
      </w:r>
      <w:r w:rsidR="00CB55CB">
        <w:rPr>
          <w:rFonts w:ascii="Times New Roman" w:hAnsi="Times New Roman" w:cs="Times New Roman"/>
          <w:color w:val="000000"/>
          <w:sz w:val="24"/>
          <w:szCs w:val="24"/>
        </w:rPr>
        <w:t xml:space="preserve">1996 </w:t>
      </w:r>
      <w:r w:rsidR="00EE418C">
        <w:rPr>
          <w:rFonts w:ascii="Times New Roman" w:hAnsi="Times New Roman" w:cs="Times New Roman"/>
          <w:color w:val="000000"/>
          <w:sz w:val="24"/>
          <w:szCs w:val="24"/>
        </w:rPr>
        <w:t>Act: s.5(2).</w:t>
      </w:r>
    </w:p>
    <w:p w:rsidR="00D21BB4" w:rsidRDefault="00D21BB4" w:rsidP="00153082">
      <w:pPr>
        <w:spacing w:after="0"/>
        <w:jc w:val="both"/>
        <w:rPr>
          <w:rFonts w:ascii="Times New Roman" w:hAnsi="Times New Roman" w:cs="Times New Roman"/>
          <w:color w:val="000000"/>
          <w:sz w:val="24"/>
          <w:szCs w:val="24"/>
        </w:rPr>
      </w:pPr>
    </w:p>
    <w:p w:rsidR="00D21BB4" w:rsidRDefault="00D21BB4" w:rsidP="0015308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context of a business tenancy, the position is more straightforward.  </w:t>
      </w:r>
      <w:r w:rsidR="007F0BE0">
        <w:rPr>
          <w:rFonts w:ascii="Times New Roman" w:hAnsi="Times New Roman" w:cs="Times New Roman"/>
          <w:color w:val="000000"/>
          <w:sz w:val="24"/>
          <w:szCs w:val="24"/>
        </w:rPr>
        <w:t>A tenancy granted for a fixed term for not more than six months is expressly excluded from Part 2 of the Landlord and Tenant Act 1954: see, s.43(3).</w:t>
      </w:r>
      <w:r w:rsidR="0028527A">
        <w:rPr>
          <w:rFonts w:ascii="Times New Roman" w:hAnsi="Times New Roman" w:cs="Times New Roman"/>
          <w:color w:val="000000"/>
          <w:sz w:val="24"/>
          <w:szCs w:val="24"/>
        </w:rPr>
        <w:t xml:space="preserve"> </w:t>
      </w:r>
      <w:r w:rsidR="007F0BE0">
        <w:rPr>
          <w:rFonts w:ascii="Times New Roman" w:hAnsi="Times New Roman" w:cs="Times New Roman"/>
          <w:color w:val="000000"/>
          <w:sz w:val="24"/>
          <w:szCs w:val="24"/>
        </w:rPr>
        <w:t>The exclusion, however, does not apply where</w:t>
      </w:r>
      <w:r w:rsidR="00C205F4">
        <w:rPr>
          <w:rFonts w:ascii="Times New Roman" w:hAnsi="Times New Roman" w:cs="Times New Roman"/>
          <w:color w:val="000000"/>
          <w:sz w:val="24"/>
          <w:szCs w:val="24"/>
        </w:rPr>
        <w:t>:</w:t>
      </w:r>
      <w:r w:rsidR="007F0BE0">
        <w:rPr>
          <w:rFonts w:ascii="Times New Roman" w:hAnsi="Times New Roman" w:cs="Times New Roman"/>
          <w:color w:val="000000"/>
          <w:sz w:val="24"/>
          <w:szCs w:val="24"/>
        </w:rPr>
        <w:t xml:space="preserve"> (1) there is provision in the tenancy for renewal or extension beyond six months from the beginning of the tenancy</w:t>
      </w:r>
      <w:r w:rsidR="00C205F4">
        <w:rPr>
          <w:rFonts w:ascii="Times New Roman" w:hAnsi="Times New Roman" w:cs="Times New Roman"/>
          <w:color w:val="000000"/>
          <w:sz w:val="24"/>
          <w:szCs w:val="24"/>
        </w:rPr>
        <w:t>,</w:t>
      </w:r>
      <w:r w:rsidR="007F0BE0">
        <w:rPr>
          <w:rFonts w:ascii="Times New Roman" w:hAnsi="Times New Roman" w:cs="Times New Roman"/>
          <w:color w:val="000000"/>
          <w:sz w:val="24"/>
          <w:szCs w:val="24"/>
        </w:rPr>
        <w:t xml:space="preserve"> or (2) the tenant has already been in occupation for a period which, together with any period of occupation by a predecessor in the same business, exceeds 12 months.</w:t>
      </w:r>
    </w:p>
    <w:p w:rsidR="00AC2F98" w:rsidRDefault="00AC2F98" w:rsidP="00153082">
      <w:pPr>
        <w:spacing w:after="0"/>
        <w:jc w:val="both"/>
        <w:rPr>
          <w:rFonts w:ascii="Times New Roman" w:hAnsi="Times New Roman" w:cs="Times New Roman"/>
          <w:color w:val="000000"/>
          <w:sz w:val="24"/>
          <w:szCs w:val="24"/>
        </w:rPr>
      </w:pPr>
    </w:p>
    <w:p w:rsidR="007871D4" w:rsidRDefault="007871D4" w:rsidP="00153082">
      <w:pPr>
        <w:spacing w:after="0"/>
        <w:jc w:val="both"/>
        <w:rPr>
          <w:rFonts w:ascii="Times New Roman" w:hAnsi="Times New Roman" w:cs="Times New Roman"/>
          <w:b/>
          <w:color w:val="000000"/>
          <w:sz w:val="24"/>
          <w:szCs w:val="24"/>
        </w:rPr>
      </w:pPr>
    </w:p>
    <w:p w:rsidR="00AC2F98" w:rsidRPr="00AC2F98" w:rsidRDefault="007438C6" w:rsidP="00153082">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Discontinuous leases</w:t>
      </w:r>
    </w:p>
    <w:p w:rsidR="00153082" w:rsidRDefault="00153082" w:rsidP="00153082">
      <w:pPr>
        <w:spacing w:after="0"/>
        <w:jc w:val="both"/>
        <w:rPr>
          <w:rFonts w:ascii="Times New Roman" w:hAnsi="Times New Roman" w:cs="Times New Roman"/>
          <w:color w:val="000000"/>
          <w:sz w:val="24"/>
          <w:szCs w:val="24"/>
        </w:rPr>
      </w:pPr>
    </w:p>
    <w:p w:rsidR="00A6408C" w:rsidRDefault="00A6408C" w:rsidP="00153082">
      <w:pPr>
        <w:spacing w:after="0"/>
        <w:jc w:val="both"/>
        <w:rPr>
          <w:rFonts w:ascii="Times New Roman" w:hAnsi="Times New Roman" w:cs="Times New Roman"/>
          <w:color w:val="000000"/>
          <w:sz w:val="24"/>
          <w:szCs w:val="24"/>
        </w:rPr>
      </w:pPr>
    </w:p>
    <w:p w:rsidR="00A6408C" w:rsidRPr="00A6408C" w:rsidRDefault="00A6408C" w:rsidP="00A6408C">
      <w:pPr>
        <w:pStyle w:val="ListParagraph"/>
        <w:numPr>
          <w:ilvl w:val="0"/>
          <w:numId w:val="2"/>
        </w:numPr>
        <w:spacing w:after="0"/>
        <w:jc w:val="both"/>
        <w:rPr>
          <w:rFonts w:ascii="Times New Roman" w:hAnsi="Times New Roman" w:cs="Times New Roman"/>
          <w:i/>
          <w:color w:val="000000"/>
          <w:sz w:val="24"/>
          <w:szCs w:val="24"/>
        </w:rPr>
      </w:pPr>
      <w:r w:rsidRPr="00A6408C">
        <w:rPr>
          <w:rFonts w:ascii="Times New Roman" w:hAnsi="Times New Roman" w:cs="Times New Roman"/>
          <w:i/>
          <w:color w:val="000000"/>
          <w:sz w:val="24"/>
          <w:szCs w:val="24"/>
        </w:rPr>
        <w:t>Nature and scope</w:t>
      </w:r>
    </w:p>
    <w:p w:rsidR="00A6408C" w:rsidRPr="00A6408C" w:rsidRDefault="00A6408C" w:rsidP="00A6408C">
      <w:pPr>
        <w:pStyle w:val="ListParagraph"/>
        <w:spacing w:after="0"/>
        <w:jc w:val="both"/>
        <w:rPr>
          <w:rFonts w:ascii="Times New Roman" w:hAnsi="Times New Roman" w:cs="Times New Roman"/>
          <w:color w:val="000000"/>
          <w:sz w:val="24"/>
          <w:szCs w:val="24"/>
        </w:rPr>
      </w:pPr>
    </w:p>
    <w:p w:rsidR="00273F72" w:rsidRDefault="00097478" w:rsidP="00273F72">
      <w:pPr>
        <w:spacing w:after="0"/>
        <w:jc w:val="both"/>
        <w:rPr>
          <w:rFonts w:ascii="Times New Roman" w:hAnsi="Times New Roman" w:cs="Times New Roman"/>
          <w:sz w:val="24"/>
          <w:szCs w:val="24"/>
        </w:rPr>
      </w:pPr>
      <w:r>
        <w:rPr>
          <w:rFonts w:ascii="Times New Roman" w:hAnsi="Times New Roman" w:cs="Times New Roman"/>
          <w:sz w:val="24"/>
          <w:szCs w:val="24"/>
        </w:rPr>
        <w:t>It is not uncommon for the parties to enter into a relationship whereby the tenant</w:t>
      </w:r>
      <w:r w:rsidR="00764646">
        <w:rPr>
          <w:rFonts w:ascii="Times New Roman" w:hAnsi="Times New Roman" w:cs="Times New Roman"/>
          <w:sz w:val="24"/>
          <w:szCs w:val="24"/>
        </w:rPr>
        <w:t xml:space="preserve"> does not have exclusive possession of the premises throughout the term of the lease, but only during defined periods within that term</w:t>
      </w:r>
      <w:r w:rsidR="0028527A">
        <w:rPr>
          <w:rFonts w:ascii="Times New Roman" w:hAnsi="Times New Roman" w:cs="Times New Roman"/>
          <w:sz w:val="24"/>
          <w:szCs w:val="24"/>
        </w:rPr>
        <w:t>. The periods of exclusive possession are</w:t>
      </w:r>
      <w:r w:rsidR="00130A31">
        <w:rPr>
          <w:rFonts w:ascii="Times New Roman" w:hAnsi="Times New Roman" w:cs="Times New Roman"/>
          <w:sz w:val="24"/>
          <w:szCs w:val="24"/>
        </w:rPr>
        <w:t>, therefore,</w:t>
      </w:r>
      <w:r w:rsidR="0028527A">
        <w:rPr>
          <w:rFonts w:ascii="Times New Roman" w:hAnsi="Times New Roman" w:cs="Times New Roman"/>
          <w:sz w:val="24"/>
          <w:szCs w:val="24"/>
        </w:rPr>
        <w:t xml:space="preserve"> separated in time by intervals when the tenant does not enjoy exclusive possession. An obvious example of such </w:t>
      </w:r>
      <w:r w:rsidR="0028527A">
        <w:rPr>
          <w:rFonts w:ascii="Times New Roman" w:hAnsi="Times New Roman" w:cs="Times New Roman"/>
          <w:sz w:val="24"/>
          <w:szCs w:val="24"/>
        </w:rPr>
        <w:lastRenderedPageBreak/>
        <w:t xml:space="preserve">arrangements is the </w:t>
      </w:r>
      <w:r w:rsidR="00A93F91">
        <w:rPr>
          <w:rFonts w:ascii="Times New Roman" w:hAnsi="Times New Roman" w:cs="Times New Roman"/>
          <w:sz w:val="24"/>
          <w:szCs w:val="24"/>
        </w:rPr>
        <w:t xml:space="preserve">holiday </w:t>
      </w:r>
      <w:r w:rsidR="0028527A">
        <w:rPr>
          <w:rFonts w:ascii="Times New Roman" w:hAnsi="Times New Roman" w:cs="Times New Roman"/>
          <w:sz w:val="24"/>
          <w:szCs w:val="24"/>
        </w:rPr>
        <w:t>time-share, under which a tenant may be granted a lease which gives him exclusive possession for, say, one week each year during the term of the lease</w:t>
      </w:r>
      <w:r w:rsidR="00AE0616">
        <w:rPr>
          <w:rFonts w:ascii="Times New Roman" w:hAnsi="Times New Roman" w:cs="Times New Roman"/>
          <w:sz w:val="24"/>
          <w:szCs w:val="24"/>
        </w:rPr>
        <w:t>.</w:t>
      </w:r>
    </w:p>
    <w:p w:rsidR="00A93F91" w:rsidRDefault="0028527A" w:rsidP="00153082">
      <w:pPr>
        <w:spacing w:after="0"/>
        <w:jc w:val="both"/>
        <w:rPr>
          <w:rFonts w:ascii="Times New Roman" w:hAnsi="Times New Roman" w:cs="Times New Roman"/>
          <w:sz w:val="24"/>
          <w:szCs w:val="24"/>
        </w:rPr>
      </w:pPr>
      <w:r>
        <w:rPr>
          <w:rFonts w:ascii="Times New Roman" w:hAnsi="Times New Roman" w:cs="Times New Roman"/>
          <w:sz w:val="24"/>
          <w:szCs w:val="24"/>
        </w:rPr>
        <w:t>.</w:t>
      </w:r>
    </w:p>
    <w:p w:rsidR="00A93F91" w:rsidRDefault="00A93F91" w:rsidP="00153082">
      <w:pPr>
        <w:spacing w:after="0"/>
        <w:jc w:val="both"/>
        <w:rPr>
          <w:rFonts w:ascii="Times New Roman" w:hAnsi="Times New Roman" w:cs="Times New Roman"/>
          <w:sz w:val="24"/>
          <w:szCs w:val="24"/>
        </w:rPr>
      </w:pPr>
      <w:r>
        <w:rPr>
          <w:rFonts w:ascii="Times New Roman" w:hAnsi="Times New Roman" w:cs="Times New Roman"/>
          <w:sz w:val="24"/>
          <w:szCs w:val="24"/>
        </w:rPr>
        <w:t xml:space="preserve">The notion that a lease may comprise an aggregate of discontinuous periods of time is well-established.  In </w:t>
      </w:r>
      <w:r w:rsidRPr="00A93F91">
        <w:rPr>
          <w:rFonts w:ascii="Times New Roman" w:hAnsi="Times New Roman" w:cs="Times New Roman"/>
          <w:i/>
          <w:sz w:val="24"/>
          <w:szCs w:val="24"/>
        </w:rPr>
        <w:t>Smallwood v Shepherds</w:t>
      </w:r>
      <w:r w:rsidR="00130A31">
        <w:rPr>
          <w:rFonts w:ascii="Times New Roman" w:hAnsi="Times New Roman" w:cs="Times New Roman"/>
          <w:sz w:val="24"/>
          <w:szCs w:val="24"/>
        </w:rPr>
        <w:t xml:space="preserve"> [1895] 2 Q.B. 627, at 630, </w:t>
      </w:r>
      <w:r w:rsidR="0044124A">
        <w:rPr>
          <w:rFonts w:ascii="Times New Roman" w:hAnsi="Times New Roman" w:cs="Times New Roman"/>
          <w:sz w:val="24"/>
          <w:szCs w:val="24"/>
        </w:rPr>
        <w:t>Wright J. opined that a discontinuous lease for three successive bank holidays was “an agreement for a single letting (although the period of the agre</w:t>
      </w:r>
      <w:r w:rsidR="00AE0616">
        <w:rPr>
          <w:rFonts w:ascii="Times New Roman" w:hAnsi="Times New Roman" w:cs="Times New Roman"/>
          <w:sz w:val="24"/>
          <w:szCs w:val="24"/>
        </w:rPr>
        <w:t>e</w:t>
      </w:r>
      <w:r w:rsidR="007438C6">
        <w:rPr>
          <w:rFonts w:ascii="Times New Roman" w:hAnsi="Times New Roman" w:cs="Times New Roman"/>
          <w:sz w:val="24"/>
          <w:szCs w:val="24"/>
        </w:rPr>
        <w:t xml:space="preserve">d letting was not continuous).” </w:t>
      </w:r>
      <w:r w:rsidR="008271F6">
        <w:rPr>
          <w:rFonts w:ascii="Times New Roman" w:hAnsi="Times New Roman" w:cs="Times New Roman"/>
          <w:sz w:val="24"/>
          <w:szCs w:val="24"/>
        </w:rPr>
        <w:t>I</w:t>
      </w:r>
      <w:r w:rsidR="004F3E00">
        <w:rPr>
          <w:rFonts w:ascii="Times New Roman" w:hAnsi="Times New Roman" w:cs="Times New Roman"/>
          <w:sz w:val="24"/>
          <w:szCs w:val="24"/>
        </w:rPr>
        <w:t xml:space="preserve">n </w:t>
      </w:r>
      <w:r w:rsidR="004F3E00" w:rsidRPr="004F3E00">
        <w:rPr>
          <w:rFonts w:ascii="Times New Roman" w:hAnsi="Times New Roman" w:cs="Times New Roman"/>
          <w:i/>
          <w:sz w:val="24"/>
          <w:szCs w:val="24"/>
        </w:rPr>
        <w:t>Cottage Holiday Associates Ltd v Customs and Excise Commissioners</w:t>
      </w:r>
      <w:r w:rsidR="004F3E00">
        <w:rPr>
          <w:rFonts w:ascii="Times New Roman" w:hAnsi="Times New Roman" w:cs="Times New Roman"/>
          <w:sz w:val="24"/>
          <w:szCs w:val="24"/>
        </w:rPr>
        <w:t xml:space="preserve"> [1983] 735, at 739, Woolf J. </w:t>
      </w:r>
      <w:r w:rsidR="008271F6">
        <w:rPr>
          <w:rFonts w:ascii="Times New Roman" w:hAnsi="Times New Roman" w:cs="Times New Roman"/>
          <w:sz w:val="24"/>
          <w:szCs w:val="24"/>
        </w:rPr>
        <w:t>accepted as a lease a document which granted the lessee</w:t>
      </w:r>
      <w:r w:rsidR="004F3E00">
        <w:rPr>
          <w:rFonts w:ascii="Times New Roman" w:hAnsi="Times New Roman" w:cs="Times New Roman"/>
          <w:sz w:val="24"/>
          <w:szCs w:val="24"/>
        </w:rPr>
        <w:t xml:space="preserve"> a right to occupy a holiday cottage for one week in each y</w:t>
      </w:r>
      <w:r w:rsidR="008271F6">
        <w:rPr>
          <w:rFonts w:ascii="Times New Roman" w:hAnsi="Times New Roman" w:cs="Times New Roman"/>
          <w:sz w:val="24"/>
          <w:szCs w:val="24"/>
        </w:rPr>
        <w:t>ear for a term of 80 years</w:t>
      </w:r>
      <w:r w:rsidR="004F3E00">
        <w:rPr>
          <w:rFonts w:ascii="Times New Roman" w:hAnsi="Times New Roman" w:cs="Times New Roman"/>
          <w:sz w:val="24"/>
          <w:szCs w:val="24"/>
        </w:rPr>
        <w:t>.</w:t>
      </w:r>
      <w:r w:rsidR="002C4433">
        <w:rPr>
          <w:rFonts w:ascii="Times New Roman" w:hAnsi="Times New Roman" w:cs="Times New Roman"/>
          <w:sz w:val="24"/>
          <w:szCs w:val="24"/>
        </w:rPr>
        <w:t xml:space="preserve"> </w:t>
      </w:r>
      <w:r w:rsidR="006F00EC">
        <w:rPr>
          <w:rFonts w:ascii="Times New Roman" w:hAnsi="Times New Roman" w:cs="Times New Roman"/>
          <w:sz w:val="24"/>
          <w:szCs w:val="24"/>
        </w:rPr>
        <w:t>His Lordship concluded that the term could not be regarded as one for 80 years.  The lease creating the interest and the interest itself had to be distinguished. Whilst the instrument</w:t>
      </w:r>
      <w:r w:rsidR="008702C6">
        <w:rPr>
          <w:rFonts w:ascii="Times New Roman" w:hAnsi="Times New Roman" w:cs="Times New Roman"/>
          <w:sz w:val="24"/>
          <w:szCs w:val="24"/>
        </w:rPr>
        <w:t xml:space="preserve"> in that case continued for more than 21 years, the interest did not do so because it was discontinuous. </w:t>
      </w:r>
      <w:r w:rsidR="00130A31">
        <w:rPr>
          <w:rFonts w:ascii="Times New Roman" w:hAnsi="Times New Roman" w:cs="Times New Roman"/>
          <w:sz w:val="24"/>
          <w:szCs w:val="24"/>
        </w:rPr>
        <w:t>Accordingly, t</w:t>
      </w:r>
      <w:r w:rsidR="008702C6">
        <w:rPr>
          <w:rFonts w:ascii="Times New Roman" w:hAnsi="Times New Roman" w:cs="Times New Roman"/>
          <w:sz w:val="24"/>
          <w:szCs w:val="24"/>
        </w:rPr>
        <w:t>he lessee</w:t>
      </w:r>
      <w:r w:rsidR="000A2035">
        <w:rPr>
          <w:rFonts w:ascii="Times New Roman" w:hAnsi="Times New Roman" w:cs="Times New Roman"/>
          <w:sz w:val="24"/>
          <w:szCs w:val="24"/>
        </w:rPr>
        <w:t xml:space="preserve">, according to Woolf J., </w:t>
      </w:r>
      <w:r w:rsidR="008702C6">
        <w:rPr>
          <w:rFonts w:ascii="Times New Roman" w:hAnsi="Times New Roman" w:cs="Times New Roman"/>
          <w:sz w:val="24"/>
          <w:szCs w:val="24"/>
        </w:rPr>
        <w:t xml:space="preserve">had </w:t>
      </w:r>
      <w:r w:rsidR="000A2035">
        <w:rPr>
          <w:rFonts w:ascii="Times New Roman" w:hAnsi="Times New Roman" w:cs="Times New Roman"/>
          <w:sz w:val="24"/>
          <w:szCs w:val="24"/>
        </w:rPr>
        <w:t>“</w:t>
      </w:r>
      <w:r w:rsidR="008702C6">
        <w:rPr>
          <w:rFonts w:ascii="Times New Roman" w:hAnsi="Times New Roman" w:cs="Times New Roman"/>
          <w:sz w:val="24"/>
          <w:szCs w:val="24"/>
        </w:rPr>
        <w:t>the right to occupy for 80 holiday periods</w:t>
      </w:r>
      <w:r w:rsidR="000A2035">
        <w:rPr>
          <w:rFonts w:ascii="Times New Roman" w:hAnsi="Times New Roman" w:cs="Times New Roman"/>
          <w:sz w:val="24"/>
          <w:szCs w:val="24"/>
        </w:rPr>
        <w:t>”</w:t>
      </w:r>
      <w:r w:rsidR="008702C6">
        <w:rPr>
          <w:rFonts w:ascii="Times New Roman" w:hAnsi="Times New Roman" w:cs="Times New Roman"/>
          <w:sz w:val="24"/>
          <w:szCs w:val="24"/>
        </w:rPr>
        <w:t>.</w:t>
      </w:r>
      <w:r w:rsidR="000A2035">
        <w:rPr>
          <w:rFonts w:ascii="Times New Roman" w:hAnsi="Times New Roman" w:cs="Times New Roman"/>
          <w:sz w:val="24"/>
          <w:szCs w:val="24"/>
        </w:rPr>
        <w:t xml:space="preserve"> Unfortunately, </w:t>
      </w:r>
      <w:r w:rsidR="00130A31">
        <w:rPr>
          <w:rFonts w:ascii="Times New Roman" w:hAnsi="Times New Roman" w:cs="Times New Roman"/>
          <w:sz w:val="24"/>
          <w:szCs w:val="24"/>
        </w:rPr>
        <w:t xml:space="preserve">however, </w:t>
      </w:r>
      <w:r w:rsidR="000A2035">
        <w:rPr>
          <w:rFonts w:ascii="Times New Roman" w:hAnsi="Times New Roman" w:cs="Times New Roman"/>
          <w:sz w:val="24"/>
          <w:szCs w:val="24"/>
        </w:rPr>
        <w:t>it was not made clear what the actual length of the term was in this case, only that it was less than 21 years.</w:t>
      </w:r>
    </w:p>
    <w:p w:rsidR="000A21F9" w:rsidRDefault="000A21F9" w:rsidP="00153082">
      <w:pPr>
        <w:spacing w:after="0"/>
        <w:jc w:val="both"/>
        <w:rPr>
          <w:rFonts w:ascii="Times New Roman" w:hAnsi="Times New Roman" w:cs="Times New Roman"/>
          <w:sz w:val="24"/>
          <w:szCs w:val="24"/>
        </w:rPr>
      </w:pPr>
    </w:p>
    <w:p w:rsidR="000A21F9" w:rsidRDefault="00C16997" w:rsidP="00153082">
      <w:pPr>
        <w:spacing w:after="0"/>
        <w:jc w:val="both"/>
        <w:rPr>
          <w:rFonts w:ascii="Times New Roman" w:hAnsi="Times New Roman" w:cs="Times New Roman"/>
          <w:sz w:val="24"/>
          <w:szCs w:val="24"/>
        </w:rPr>
      </w:pPr>
      <w:r>
        <w:rPr>
          <w:rFonts w:ascii="Times New Roman" w:hAnsi="Times New Roman" w:cs="Times New Roman"/>
          <w:sz w:val="24"/>
          <w:szCs w:val="24"/>
        </w:rPr>
        <w:t>Discontinuous leases of this k</w:t>
      </w:r>
      <w:r w:rsidR="00D9281C">
        <w:rPr>
          <w:rFonts w:ascii="Times New Roman" w:hAnsi="Times New Roman" w:cs="Times New Roman"/>
          <w:sz w:val="24"/>
          <w:szCs w:val="24"/>
        </w:rPr>
        <w:t xml:space="preserve">ind are necessarily uncommon, but may </w:t>
      </w:r>
      <w:r>
        <w:rPr>
          <w:rFonts w:ascii="Times New Roman" w:hAnsi="Times New Roman" w:cs="Times New Roman"/>
          <w:sz w:val="24"/>
          <w:szCs w:val="24"/>
        </w:rPr>
        <w:t xml:space="preserve">arise </w:t>
      </w:r>
      <w:r w:rsidR="00A6408C">
        <w:rPr>
          <w:rFonts w:ascii="Times New Roman" w:hAnsi="Times New Roman" w:cs="Times New Roman"/>
          <w:sz w:val="24"/>
          <w:szCs w:val="24"/>
        </w:rPr>
        <w:t xml:space="preserve">also </w:t>
      </w:r>
      <w:r>
        <w:rPr>
          <w:rFonts w:ascii="Times New Roman" w:hAnsi="Times New Roman" w:cs="Times New Roman"/>
          <w:sz w:val="24"/>
          <w:szCs w:val="24"/>
        </w:rPr>
        <w:t>in the context of business tenancies</w:t>
      </w:r>
      <w:r w:rsidR="00A6408C">
        <w:rPr>
          <w:rFonts w:ascii="Times New Roman" w:hAnsi="Times New Roman" w:cs="Times New Roman"/>
          <w:sz w:val="24"/>
          <w:szCs w:val="24"/>
        </w:rPr>
        <w:t>. S</w:t>
      </w:r>
      <w:r>
        <w:rPr>
          <w:rFonts w:ascii="Times New Roman" w:hAnsi="Times New Roman" w:cs="Times New Roman"/>
          <w:sz w:val="24"/>
          <w:szCs w:val="24"/>
        </w:rPr>
        <w:t xml:space="preserve">uch arrangements may well include a market trader who trades from </w:t>
      </w:r>
      <w:r w:rsidR="00285E4F">
        <w:rPr>
          <w:rFonts w:ascii="Times New Roman" w:hAnsi="Times New Roman" w:cs="Times New Roman"/>
          <w:sz w:val="24"/>
          <w:szCs w:val="24"/>
        </w:rPr>
        <w:t xml:space="preserve">an allocated </w:t>
      </w:r>
      <w:r>
        <w:rPr>
          <w:rFonts w:ascii="Times New Roman" w:hAnsi="Times New Roman" w:cs="Times New Roman"/>
          <w:sz w:val="24"/>
          <w:szCs w:val="24"/>
        </w:rPr>
        <w:t>pitch on certain days of the week</w:t>
      </w:r>
      <w:r w:rsidR="007438C6">
        <w:rPr>
          <w:rFonts w:ascii="Times New Roman" w:hAnsi="Times New Roman" w:cs="Times New Roman"/>
          <w:sz w:val="24"/>
          <w:szCs w:val="24"/>
        </w:rPr>
        <w:t xml:space="preserve"> (see, </w:t>
      </w:r>
      <w:r w:rsidR="007438C6">
        <w:rPr>
          <w:rFonts w:ascii="Times New Roman" w:hAnsi="Times New Roman" w:cs="Times New Roman"/>
          <w:i/>
          <w:sz w:val="24"/>
          <w:szCs w:val="24"/>
        </w:rPr>
        <w:t>Bedford v A &amp; C Prope</w:t>
      </w:r>
      <w:r w:rsidR="007438C6" w:rsidRPr="00AE0616">
        <w:rPr>
          <w:rFonts w:ascii="Times New Roman" w:hAnsi="Times New Roman" w:cs="Times New Roman"/>
          <w:i/>
          <w:sz w:val="24"/>
          <w:szCs w:val="24"/>
        </w:rPr>
        <w:t>rties Co Ltd</w:t>
      </w:r>
      <w:r w:rsidR="007438C6">
        <w:rPr>
          <w:rFonts w:ascii="Times New Roman" w:hAnsi="Times New Roman" w:cs="Times New Roman"/>
          <w:sz w:val="24"/>
          <w:szCs w:val="24"/>
        </w:rPr>
        <w:t>, unreported, Chancery Division, 27 June 1997), parking area for Sunday market),</w:t>
      </w:r>
      <w:r>
        <w:rPr>
          <w:rFonts w:ascii="Times New Roman" w:hAnsi="Times New Roman" w:cs="Times New Roman"/>
          <w:sz w:val="24"/>
          <w:szCs w:val="24"/>
        </w:rPr>
        <w:t xml:space="preserve"> or doctors who share consulting rooms, each of them using the rooms only duri</w:t>
      </w:r>
      <w:r w:rsidR="00285E4F">
        <w:rPr>
          <w:rFonts w:ascii="Times New Roman" w:hAnsi="Times New Roman" w:cs="Times New Roman"/>
          <w:sz w:val="24"/>
          <w:szCs w:val="24"/>
        </w:rPr>
        <w:t>ng certain agreed</w:t>
      </w:r>
      <w:r>
        <w:rPr>
          <w:rFonts w:ascii="Times New Roman" w:hAnsi="Times New Roman" w:cs="Times New Roman"/>
          <w:sz w:val="24"/>
          <w:szCs w:val="24"/>
        </w:rPr>
        <w:t xml:space="preserve"> days of the week.</w:t>
      </w:r>
      <w:r w:rsidR="00774E42">
        <w:rPr>
          <w:rFonts w:ascii="Times New Roman" w:hAnsi="Times New Roman" w:cs="Times New Roman"/>
          <w:sz w:val="24"/>
          <w:szCs w:val="24"/>
        </w:rPr>
        <w:t xml:space="preserve"> Such arrangements may, of course, be defined in such a way that they do not grant exclusive possession during the periods of occupation. However, if exclusive is granted, then such an arrangement will give rise to a discontinuous tenancy.</w:t>
      </w:r>
      <w:r w:rsidR="000349A2">
        <w:rPr>
          <w:rFonts w:ascii="Times New Roman" w:hAnsi="Times New Roman" w:cs="Times New Roman"/>
          <w:sz w:val="24"/>
          <w:szCs w:val="24"/>
        </w:rPr>
        <w:t xml:space="preserve"> Do such tenancies fall within the protection of Part 2 of the Landlord and Tenant Act 1954?</w:t>
      </w:r>
    </w:p>
    <w:p w:rsidR="00A6408C" w:rsidRDefault="00A6408C" w:rsidP="00153082">
      <w:pPr>
        <w:spacing w:after="0"/>
        <w:jc w:val="both"/>
        <w:rPr>
          <w:rFonts w:ascii="Times New Roman" w:hAnsi="Times New Roman" w:cs="Times New Roman"/>
          <w:sz w:val="24"/>
          <w:szCs w:val="24"/>
        </w:rPr>
      </w:pPr>
    </w:p>
    <w:p w:rsidR="00A6408C" w:rsidRDefault="00A6408C" w:rsidP="00153082">
      <w:pPr>
        <w:spacing w:after="0"/>
        <w:jc w:val="both"/>
        <w:rPr>
          <w:rFonts w:ascii="Times New Roman" w:hAnsi="Times New Roman" w:cs="Times New Roman"/>
          <w:sz w:val="24"/>
          <w:szCs w:val="24"/>
        </w:rPr>
      </w:pPr>
    </w:p>
    <w:p w:rsidR="00A6408C" w:rsidRPr="00A6408C" w:rsidRDefault="00A6408C" w:rsidP="00A6408C">
      <w:pPr>
        <w:pStyle w:val="ListParagraph"/>
        <w:numPr>
          <w:ilvl w:val="0"/>
          <w:numId w:val="2"/>
        </w:numPr>
        <w:spacing w:after="0"/>
        <w:jc w:val="both"/>
        <w:rPr>
          <w:rFonts w:ascii="Times New Roman" w:hAnsi="Times New Roman" w:cs="Times New Roman"/>
          <w:i/>
          <w:sz w:val="24"/>
          <w:szCs w:val="24"/>
        </w:rPr>
      </w:pPr>
      <w:r w:rsidRPr="00A6408C">
        <w:rPr>
          <w:rFonts w:ascii="Times New Roman" w:hAnsi="Times New Roman" w:cs="Times New Roman"/>
          <w:i/>
          <w:sz w:val="24"/>
          <w:szCs w:val="24"/>
        </w:rPr>
        <w:t>Protecti</w:t>
      </w:r>
      <w:r w:rsidR="00130A31">
        <w:rPr>
          <w:rFonts w:ascii="Times New Roman" w:hAnsi="Times New Roman" w:cs="Times New Roman"/>
          <w:i/>
          <w:sz w:val="24"/>
          <w:szCs w:val="24"/>
        </w:rPr>
        <w:t>on under Part 2 of the 1954 Act</w:t>
      </w:r>
      <w:r w:rsidR="007B4B02">
        <w:rPr>
          <w:rStyle w:val="FootnoteReference"/>
          <w:rFonts w:ascii="Times New Roman" w:hAnsi="Times New Roman" w:cs="Times New Roman"/>
          <w:i/>
          <w:sz w:val="24"/>
          <w:szCs w:val="24"/>
        </w:rPr>
        <w:footnoteReference w:id="1"/>
      </w:r>
    </w:p>
    <w:p w:rsidR="000349A2" w:rsidRDefault="000349A2" w:rsidP="00153082">
      <w:pPr>
        <w:spacing w:after="0"/>
        <w:jc w:val="both"/>
        <w:rPr>
          <w:rFonts w:ascii="Times New Roman" w:hAnsi="Times New Roman" w:cs="Times New Roman"/>
          <w:sz w:val="24"/>
          <w:szCs w:val="24"/>
        </w:rPr>
      </w:pPr>
    </w:p>
    <w:p w:rsidR="00130A31" w:rsidRDefault="00F676C6" w:rsidP="00153082">
      <w:pPr>
        <w:spacing w:after="0"/>
        <w:jc w:val="both"/>
        <w:rPr>
          <w:rFonts w:ascii="Times New Roman" w:hAnsi="Times New Roman" w:cs="Times New Roman"/>
          <w:sz w:val="24"/>
          <w:szCs w:val="24"/>
        </w:rPr>
      </w:pPr>
      <w:r>
        <w:rPr>
          <w:rFonts w:ascii="Times New Roman" w:hAnsi="Times New Roman" w:cs="Times New Roman"/>
          <w:sz w:val="24"/>
          <w:szCs w:val="24"/>
        </w:rPr>
        <w:t xml:space="preserve">One obvious </w:t>
      </w:r>
      <w:r w:rsidR="00C63700">
        <w:rPr>
          <w:rFonts w:ascii="Times New Roman" w:hAnsi="Times New Roman" w:cs="Times New Roman"/>
          <w:sz w:val="24"/>
          <w:szCs w:val="24"/>
        </w:rPr>
        <w:t xml:space="preserve">difficulty lies in the length of the actual term. The tenant must show that his term is for more than six months otherwise it is expressly excluded under </w:t>
      </w:r>
      <w:r w:rsidR="00130A31">
        <w:rPr>
          <w:rFonts w:ascii="Times New Roman" w:hAnsi="Times New Roman" w:cs="Times New Roman"/>
          <w:sz w:val="24"/>
          <w:szCs w:val="24"/>
        </w:rPr>
        <w:t>the 1954 Act: see, s.43(3), above</w:t>
      </w:r>
      <w:r w:rsidR="00C63700">
        <w:rPr>
          <w:rFonts w:ascii="Times New Roman" w:hAnsi="Times New Roman" w:cs="Times New Roman"/>
          <w:sz w:val="24"/>
          <w:szCs w:val="24"/>
        </w:rPr>
        <w:t xml:space="preserve">. </w:t>
      </w:r>
    </w:p>
    <w:p w:rsidR="00130A31" w:rsidRDefault="00130A31" w:rsidP="00153082">
      <w:pPr>
        <w:spacing w:after="0"/>
        <w:jc w:val="both"/>
        <w:rPr>
          <w:rFonts w:ascii="Times New Roman" w:hAnsi="Times New Roman" w:cs="Times New Roman"/>
          <w:sz w:val="24"/>
          <w:szCs w:val="24"/>
        </w:rPr>
      </w:pPr>
    </w:p>
    <w:p w:rsidR="00753A01" w:rsidRDefault="00C63700" w:rsidP="00153082">
      <w:pPr>
        <w:spacing w:after="0"/>
        <w:jc w:val="both"/>
        <w:rPr>
          <w:rFonts w:ascii="Times New Roman" w:hAnsi="Times New Roman" w:cs="Times New Roman"/>
          <w:sz w:val="24"/>
          <w:szCs w:val="24"/>
        </w:rPr>
      </w:pPr>
      <w:r>
        <w:rPr>
          <w:rFonts w:ascii="Times New Roman" w:hAnsi="Times New Roman" w:cs="Times New Roman"/>
          <w:sz w:val="24"/>
          <w:szCs w:val="24"/>
        </w:rPr>
        <w:t>Let us take the example of a lease expressed to grant the tenant exclusive possession from 1 to 3</w:t>
      </w:r>
      <w:r w:rsidR="00682585">
        <w:rPr>
          <w:rFonts w:ascii="Times New Roman" w:hAnsi="Times New Roman" w:cs="Times New Roman"/>
          <w:sz w:val="24"/>
          <w:szCs w:val="24"/>
        </w:rPr>
        <w:t>0 September</w:t>
      </w:r>
      <w:r>
        <w:rPr>
          <w:rFonts w:ascii="Times New Roman" w:hAnsi="Times New Roman" w:cs="Times New Roman"/>
          <w:sz w:val="24"/>
          <w:szCs w:val="24"/>
        </w:rPr>
        <w:t xml:space="preserve"> </w:t>
      </w:r>
      <w:r w:rsidR="00AC0C3F">
        <w:rPr>
          <w:rFonts w:ascii="Times New Roman" w:hAnsi="Times New Roman" w:cs="Times New Roman"/>
          <w:sz w:val="24"/>
          <w:szCs w:val="24"/>
        </w:rPr>
        <w:t xml:space="preserve">(i.e., one month) </w:t>
      </w:r>
      <w:r>
        <w:rPr>
          <w:rFonts w:ascii="Times New Roman" w:hAnsi="Times New Roman" w:cs="Times New Roman"/>
          <w:sz w:val="24"/>
          <w:szCs w:val="24"/>
        </w:rPr>
        <w:t xml:space="preserve">each year for a period of 30 years.  What is the term of the lease?  Three options present themselves. First, the lease is a single lease for a single term of 30 years notwithstanding that the tenant enjoys </w:t>
      </w:r>
      <w:r w:rsidR="00C124EB">
        <w:rPr>
          <w:rFonts w:ascii="Times New Roman" w:hAnsi="Times New Roman" w:cs="Times New Roman"/>
          <w:sz w:val="24"/>
          <w:szCs w:val="24"/>
        </w:rPr>
        <w:t>possession for certain in</w:t>
      </w:r>
      <w:r>
        <w:rPr>
          <w:rFonts w:ascii="Times New Roman" w:hAnsi="Times New Roman" w:cs="Times New Roman"/>
          <w:sz w:val="24"/>
          <w:szCs w:val="24"/>
        </w:rPr>
        <w:t>tervals</w:t>
      </w:r>
      <w:r w:rsidR="00130A31">
        <w:rPr>
          <w:rFonts w:ascii="Times New Roman" w:hAnsi="Times New Roman" w:cs="Times New Roman"/>
          <w:sz w:val="24"/>
          <w:szCs w:val="24"/>
        </w:rPr>
        <w:t xml:space="preserve"> during the</w:t>
      </w:r>
      <w:r w:rsidR="00C124EB">
        <w:rPr>
          <w:rFonts w:ascii="Times New Roman" w:hAnsi="Times New Roman" w:cs="Times New Roman"/>
          <w:sz w:val="24"/>
          <w:szCs w:val="24"/>
        </w:rPr>
        <w:t xml:space="preserve"> 30-year term</w:t>
      </w:r>
      <w:r w:rsidR="0044124A">
        <w:rPr>
          <w:rFonts w:ascii="Times New Roman" w:hAnsi="Times New Roman" w:cs="Times New Roman"/>
          <w:sz w:val="24"/>
          <w:szCs w:val="24"/>
        </w:rPr>
        <w:t xml:space="preserve">. </w:t>
      </w:r>
      <w:r w:rsidR="00C124EB">
        <w:rPr>
          <w:rFonts w:ascii="Times New Roman" w:hAnsi="Times New Roman" w:cs="Times New Roman"/>
          <w:sz w:val="24"/>
          <w:szCs w:val="24"/>
        </w:rPr>
        <w:t xml:space="preserve">If this is correct, the tenant has clearly a sufficient term to qualify under the </w:t>
      </w:r>
      <w:r w:rsidR="00130A31">
        <w:rPr>
          <w:rFonts w:ascii="Times New Roman" w:hAnsi="Times New Roman" w:cs="Times New Roman"/>
          <w:sz w:val="24"/>
          <w:szCs w:val="24"/>
        </w:rPr>
        <w:t xml:space="preserve">1954 </w:t>
      </w:r>
      <w:r w:rsidR="00C124EB">
        <w:rPr>
          <w:rFonts w:ascii="Times New Roman" w:hAnsi="Times New Roman" w:cs="Times New Roman"/>
          <w:sz w:val="24"/>
          <w:szCs w:val="24"/>
        </w:rPr>
        <w:t xml:space="preserve">Act. </w:t>
      </w:r>
      <w:r w:rsidR="0044124A">
        <w:rPr>
          <w:rFonts w:ascii="Times New Roman" w:hAnsi="Times New Roman" w:cs="Times New Roman"/>
          <w:sz w:val="24"/>
          <w:szCs w:val="24"/>
        </w:rPr>
        <w:t xml:space="preserve"> </w:t>
      </w:r>
      <w:r w:rsidR="00AC0C3F">
        <w:rPr>
          <w:rFonts w:ascii="Times New Roman" w:hAnsi="Times New Roman" w:cs="Times New Roman"/>
          <w:sz w:val="24"/>
          <w:szCs w:val="24"/>
        </w:rPr>
        <w:t>It is apparent</w:t>
      </w:r>
      <w:r w:rsidR="00E7678B">
        <w:rPr>
          <w:rFonts w:ascii="Times New Roman" w:hAnsi="Times New Roman" w:cs="Times New Roman"/>
          <w:sz w:val="24"/>
          <w:szCs w:val="24"/>
        </w:rPr>
        <w:t>, h</w:t>
      </w:r>
      <w:r w:rsidR="00130A31">
        <w:rPr>
          <w:rFonts w:ascii="Times New Roman" w:hAnsi="Times New Roman" w:cs="Times New Roman"/>
          <w:sz w:val="24"/>
          <w:szCs w:val="24"/>
        </w:rPr>
        <w:t xml:space="preserve">owever, from </w:t>
      </w:r>
      <w:r w:rsidR="00130A31">
        <w:rPr>
          <w:rFonts w:ascii="Times New Roman" w:hAnsi="Times New Roman" w:cs="Times New Roman"/>
          <w:sz w:val="24"/>
          <w:szCs w:val="24"/>
        </w:rPr>
        <w:lastRenderedPageBreak/>
        <w:t>Woolf J.’s judgment</w:t>
      </w:r>
      <w:r w:rsidR="00E7678B">
        <w:rPr>
          <w:rFonts w:ascii="Times New Roman" w:hAnsi="Times New Roman" w:cs="Times New Roman"/>
          <w:sz w:val="24"/>
          <w:szCs w:val="24"/>
        </w:rPr>
        <w:t xml:space="preserve"> in </w:t>
      </w:r>
      <w:r w:rsidR="00E7678B" w:rsidRPr="00130A31">
        <w:rPr>
          <w:rFonts w:ascii="Times New Roman" w:hAnsi="Times New Roman" w:cs="Times New Roman"/>
          <w:i/>
          <w:sz w:val="24"/>
          <w:szCs w:val="24"/>
        </w:rPr>
        <w:t>Cottage Holiday</w:t>
      </w:r>
      <w:r w:rsidR="00E7678B">
        <w:rPr>
          <w:rFonts w:ascii="Times New Roman" w:hAnsi="Times New Roman" w:cs="Times New Roman"/>
          <w:sz w:val="24"/>
          <w:szCs w:val="24"/>
        </w:rPr>
        <w:t xml:space="preserve"> that this option is not the correct way to view discontinuous leases. The </w:t>
      </w:r>
      <w:r w:rsidR="00AC0C3F">
        <w:rPr>
          <w:rFonts w:ascii="Times New Roman" w:hAnsi="Times New Roman" w:cs="Times New Roman"/>
          <w:sz w:val="24"/>
          <w:szCs w:val="24"/>
        </w:rPr>
        <w:t xml:space="preserve">lease (i.e., </w:t>
      </w:r>
      <w:r w:rsidR="00E7678B">
        <w:rPr>
          <w:rFonts w:ascii="Times New Roman" w:hAnsi="Times New Roman" w:cs="Times New Roman"/>
          <w:sz w:val="24"/>
          <w:szCs w:val="24"/>
        </w:rPr>
        <w:t>instrument</w:t>
      </w:r>
      <w:r w:rsidR="00AC0C3F">
        <w:rPr>
          <w:rFonts w:ascii="Times New Roman" w:hAnsi="Times New Roman" w:cs="Times New Roman"/>
          <w:sz w:val="24"/>
          <w:szCs w:val="24"/>
        </w:rPr>
        <w:t xml:space="preserve">) </w:t>
      </w:r>
      <w:r w:rsidR="00E7678B">
        <w:rPr>
          <w:rFonts w:ascii="Times New Roman" w:hAnsi="Times New Roman" w:cs="Times New Roman"/>
          <w:sz w:val="24"/>
          <w:szCs w:val="24"/>
        </w:rPr>
        <w:t xml:space="preserve">and the </w:t>
      </w:r>
      <w:r w:rsidR="00E7678B" w:rsidRPr="00AC0C3F">
        <w:rPr>
          <w:rFonts w:ascii="Times New Roman" w:hAnsi="Times New Roman" w:cs="Times New Roman"/>
          <w:i/>
          <w:sz w:val="24"/>
          <w:szCs w:val="24"/>
        </w:rPr>
        <w:t>interest</w:t>
      </w:r>
      <w:r w:rsidR="00E7678B">
        <w:rPr>
          <w:rFonts w:ascii="Times New Roman" w:hAnsi="Times New Roman" w:cs="Times New Roman"/>
          <w:sz w:val="24"/>
          <w:szCs w:val="24"/>
        </w:rPr>
        <w:t xml:space="preserve"> thereby created must be distinguished. </w:t>
      </w:r>
      <w:r w:rsidR="00C124EB">
        <w:rPr>
          <w:rFonts w:ascii="Times New Roman" w:hAnsi="Times New Roman" w:cs="Times New Roman"/>
          <w:sz w:val="24"/>
          <w:szCs w:val="24"/>
        </w:rPr>
        <w:t>Secondly, although the lease is effective for 30 years</w:t>
      </w:r>
      <w:r w:rsidR="003A4A91">
        <w:rPr>
          <w:rFonts w:ascii="Times New Roman" w:hAnsi="Times New Roman" w:cs="Times New Roman"/>
          <w:sz w:val="24"/>
          <w:szCs w:val="24"/>
        </w:rPr>
        <w:t xml:space="preserve"> as a single letting</w:t>
      </w:r>
      <w:r w:rsidR="00C124EB">
        <w:rPr>
          <w:rFonts w:ascii="Times New Roman" w:hAnsi="Times New Roman" w:cs="Times New Roman"/>
          <w:sz w:val="24"/>
          <w:szCs w:val="24"/>
        </w:rPr>
        <w:t>, the actual term is the cumulative period of possession enjoyed by the tenant</w:t>
      </w:r>
      <w:r w:rsidR="0044124A">
        <w:rPr>
          <w:rFonts w:ascii="Times New Roman" w:hAnsi="Times New Roman" w:cs="Times New Roman"/>
          <w:sz w:val="24"/>
          <w:szCs w:val="24"/>
        </w:rPr>
        <w:t xml:space="preserve">. </w:t>
      </w:r>
      <w:r w:rsidR="00C124EB">
        <w:rPr>
          <w:rFonts w:ascii="Times New Roman" w:hAnsi="Times New Roman" w:cs="Times New Roman"/>
          <w:sz w:val="24"/>
          <w:szCs w:val="24"/>
        </w:rPr>
        <w:t>On this reasoning, the actual term would be 30 months and the tenancy</w:t>
      </w:r>
      <w:r w:rsidR="00130A31">
        <w:rPr>
          <w:rFonts w:ascii="Times New Roman" w:hAnsi="Times New Roman" w:cs="Times New Roman"/>
          <w:sz w:val="24"/>
          <w:szCs w:val="24"/>
        </w:rPr>
        <w:t>, in our scenario,</w:t>
      </w:r>
      <w:r w:rsidR="00C124EB">
        <w:rPr>
          <w:rFonts w:ascii="Times New Roman" w:hAnsi="Times New Roman" w:cs="Times New Roman"/>
          <w:sz w:val="24"/>
          <w:szCs w:val="24"/>
        </w:rPr>
        <w:t xml:space="preserve"> would again qualify for protection under Part 2. </w:t>
      </w:r>
      <w:r w:rsidR="001D2135">
        <w:rPr>
          <w:rFonts w:ascii="Times New Roman" w:hAnsi="Times New Roman" w:cs="Times New Roman"/>
          <w:sz w:val="24"/>
          <w:szCs w:val="24"/>
        </w:rPr>
        <w:t xml:space="preserve">Thus, in </w:t>
      </w:r>
      <w:r w:rsidR="001D2135" w:rsidRPr="001D2135">
        <w:rPr>
          <w:rFonts w:ascii="Times New Roman" w:hAnsi="Times New Roman" w:cs="Times New Roman"/>
          <w:i/>
          <w:sz w:val="24"/>
          <w:szCs w:val="24"/>
        </w:rPr>
        <w:t>Cottage Holiday</w:t>
      </w:r>
      <w:r w:rsidR="001D2135">
        <w:rPr>
          <w:rFonts w:ascii="Times New Roman" w:hAnsi="Times New Roman" w:cs="Times New Roman"/>
          <w:sz w:val="24"/>
          <w:szCs w:val="24"/>
        </w:rPr>
        <w:t xml:space="preserve">, the tenant’s interest would fall to be characterised as a single interest of 80 weeks. </w:t>
      </w:r>
      <w:r w:rsidR="00753A01">
        <w:rPr>
          <w:rFonts w:ascii="Times New Roman" w:hAnsi="Times New Roman" w:cs="Times New Roman"/>
          <w:sz w:val="24"/>
          <w:szCs w:val="24"/>
        </w:rPr>
        <w:t>T</w:t>
      </w:r>
      <w:r w:rsidR="00C124EB">
        <w:rPr>
          <w:rFonts w:ascii="Times New Roman" w:hAnsi="Times New Roman" w:cs="Times New Roman"/>
          <w:sz w:val="24"/>
          <w:szCs w:val="24"/>
        </w:rPr>
        <w:t>hirdly, the lease is not a single</w:t>
      </w:r>
      <w:r w:rsidR="00E166B0">
        <w:rPr>
          <w:rFonts w:ascii="Times New Roman" w:hAnsi="Times New Roman" w:cs="Times New Roman"/>
          <w:sz w:val="24"/>
          <w:szCs w:val="24"/>
        </w:rPr>
        <w:t xml:space="preserve"> lease at all, but one instrument</w:t>
      </w:r>
      <w:r w:rsidR="00C124EB">
        <w:rPr>
          <w:rFonts w:ascii="Times New Roman" w:hAnsi="Times New Roman" w:cs="Times New Roman"/>
          <w:sz w:val="24"/>
          <w:szCs w:val="24"/>
        </w:rPr>
        <w:t xml:space="preserve"> giving rise to a series of reversionary leases.  </w:t>
      </w:r>
      <w:r w:rsidR="003A4A91">
        <w:rPr>
          <w:rFonts w:ascii="Times New Roman" w:hAnsi="Times New Roman" w:cs="Times New Roman"/>
          <w:sz w:val="24"/>
          <w:szCs w:val="24"/>
        </w:rPr>
        <w:t xml:space="preserve">In other words, several distinct individual lettings. </w:t>
      </w:r>
      <w:r w:rsidR="00C124EB">
        <w:rPr>
          <w:rFonts w:ascii="Times New Roman" w:hAnsi="Times New Roman" w:cs="Times New Roman"/>
          <w:sz w:val="24"/>
          <w:szCs w:val="24"/>
        </w:rPr>
        <w:t xml:space="preserve">On this analysis, each period of possession is enjoyed under a </w:t>
      </w:r>
      <w:r w:rsidR="00C124EB" w:rsidRPr="001D2135">
        <w:rPr>
          <w:rFonts w:ascii="Times New Roman" w:hAnsi="Times New Roman" w:cs="Times New Roman"/>
          <w:i/>
          <w:sz w:val="24"/>
          <w:szCs w:val="24"/>
        </w:rPr>
        <w:t>new</w:t>
      </w:r>
      <w:r w:rsidR="00C124EB">
        <w:rPr>
          <w:rFonts w:ascii="Times New Roman" w:hAnsi="Times New Roman" w:cs="Times New Roman"/>
          <w:sz w:val="24"/>
          <w:szCs w:val="24"/>
        </w:rPr>
        <w:t xml:space="preserve"> lease an</w:t>
      </w:r>
      <w:r w:rsidR="00E166B0">
        <w:rPr>
          <w:rFonts w:ascii="Times New Roman" w:hAnsi="Times New Roman" w:cs="Times New Roman"/>
          <w:sz w:val="24"/>
          <w:szCs w:val="24"/>
        </w:rPr>
        <w:t>d gives rise to a separate term</w:t>
      </w:r>
      <w:r w:rsidR="00130A31">
        <w:rPr>
          <w:rFonts w:ascii="Times New Roman" w:hAnsi="Times New Roman" w:cs="Times New Roman"/>
          <w:sz w:val="24"/>
          <w:szCs w:val="24"/>
        </w:rPr>
        <w:t>,</w:t>
      </w:r>
      <w:r w:rsidR="00E166B0">
        <w:rPr>
          <w:rFonts w:ascii="Times New Roman" w:hAnsi="Times New Roman" w:cs="Times New Roman"/>
          <w:sz w:val="24"/>
          <w:szCs w:val="24"/>
        </w:rPr>
        <w:t xml:space="preserve"> so that there </w:t>
      </w:r>
      <w:r w:rsidR="00C124EB">
        <w:rPr>
          <w:rFonts w:ascii="Times New Roman" w:hAnsi="Times New Roman" w:cs="Times New Roman"/>
          <w:sz w:val="24"/>
          <w:szCs w:val="24"/>
        </w:rPr>
        <w:t>would be 30 terms of one month each. If this is correct, then the tena</w:t>
      </w:r>
      <w:r w:rsidR="00712981">
        <w:rPr>
          <w:rFonts w:ascii="Times New Roman" w:hAnsi="Times New Roman" w:cs="Times New Roman"/>
          <w:sz w:val="24"/>
          <w:szCs w:val="24"/>
        </w:rPr>
        <w:t>ncy would</w:t>
      </w:r>
      <w:r w:rsidR="00C124EB">
        <w:rPr>
          <w:rFonts w:ascii="Times New Roman" w:hAnsi="Times New Roman" w:cs="Times New Roman"/>
          <w:sz w:val="24"/>
          <w:szCs w:val="24"/>
        </w:rPr>
        <w:t xml:space="preserve"> be excluded </w:t>
      </w:r>
      <w:r w:rsidR="00712981">
        <w:rPr>
          <w:rFonts w:ascii="Times New Roman" w:hAnsi="Times New Roman" w:cs="Times New Roman"/>
          <w:sz w:val="24"/>
          <w:szCs w:val="24"/>
        </w:rPr>
        <w:t>under Part 2 unless the tenant could</w:t>
      </w:r>
      <w:r w:rsidR="00C124EB">
        <w:rPr>
          <w:rFonts w:ascii="Times New Roman" w:hAnsi="Times New Roman" w:cs="Times New Roman"/>
          <w:sz w:val="24"/>
          <w:szCs w:val="24"/>
        </w:rPr>
        <w:t xml:space="preserve"> show that he (together with his predecessor in his business</w:t>
      </w:r>
      <w:r w:rsidR="003A4A91">
        <w:rPr>
          <w:rFonts w:ascii="Times New Roman" w:hAnsi="Times New Roman" w:cs="Times New Roman"/>
          <w:sz w:val="24"/>
          <w:szCs w:val="24"/>
        </w:rPr>
        <w:t>) had</w:t>
      </w:r>
      <w:r w:rsidR="00C124EB">
        <w:rPr>
          <w:rFonts w:ascii="Times New Roman" w:hAnsi="Times New Roman" w:cs="Times New Roman"/>
          <w:sz w:val="24"/>
          <w:szCs w:val="24"/>
        </w:rPr>
        <w:t xml:space="preserve"> been in occup</w:t>
      </w:r>
      <w:r w:rsidR="0042122E">
        <w:rPr>
          <w:rFonts w:ascii="Times New Roman" w:hAnsi="Times New Roman" w:cs="Times New Roman"/>
          <w:sz w:val="24"/>
          <w:szCs w:val="24"/>
        </w:rPr>
        <w:t>ation for longer than 12 months</w:t>
      </w:r>
      <w:r w:rsidR="00130A31">
        <w:rPr>
          <w:rFonts w:ascii="Times New Roman" w:hAnsi="Times New Roman" w:cs="Times New Roman"/>
          <w:sz w:val="24"/>
          <w:szCs w:val="24"/>
        </w:rPr>
        <w:t>: see</w:t>
      </w:r>
      <w:r w:rsidR="00AC0C3F">
        <w:rPr>
          <w:rFonts w:ascii="Times New Roman" w:hAnsi="Times New Roman" w:cs="Times New Roman"/>
          <w:sz w:val="24"/>
          <w:szCs w:val="24"/>
        </w:rPr>
        <w:t>,</w:t>
      </w:r>
      <w:r w:rsidR="00130A31">
        <w:rPr>
          <w:rFonts w:ascii="Times New Roman" w:hAnsi="Times New Roman" w:cs="Times New Roman"/>
          <w:sz w:val="24"/>
          <w:szCs w:val="24"/>
        </w:rPr>
        <w:t xml:space="preserve"> earlier.</w:t>
      </w:r>
      <w:r w:rsidR="00AC0C3F">
        <w:rPr>
          <w:rFonts w:ascii="Times New Roman" w:hAnsi="Times New Roman" w:cs="Times New Roman"/>
          <w:sz w:val="24"/>
          <w:szCs w:val="24"/>
        </w:rPr>
        <w:t xml:space="preserve"> It should </w:t>
      </w:r>
      <w:r w:rsidR="0042122E">
        <w:rPr>
          <w:rFonts w:ascii="Times New Roman" w:hAnsi="Times New Roman" w:cs="Times New Roman"/>
          <w:sz w:val="24"/>
          <w:szCs w:val="24"/>
        </w:rPr>
        <w:t xml:space="preserve">be noted </w:t>
      </w:r>
      <w:r w:rsidR="00AC0C3F">
        <w:rPr>
          <w:rFonts w:ascii="Times New Roman" w:hAnsi="Times New Roman" w:cs="Times New Roman"/>
          <w:sz w:val="24"/>
          <w:szCs w:val="24"/>
        </w:rPr>
        <w:t xml:space="preserve">also </w:t>
      </w:r>
      <w:r w:rsidR="0042122E">
        <w:rPr>
          <w:rFonts w:ascii="Times New Roman" w:hAnsi="Times New Roman" w:cs="Times New Roman"/>
          <w:sz w:val="24"/>
          <w:szCs w:val="24"/>
        </w:rPr>
        <w:t xml:space="preserve">that s.149(3) of the Law of Property Act 1925 provides that, save for certain exceptions, a term at a rent (or in consideration of a fine) limited to take effect more than 21 years from the date of the instrument creating </w:t>
      </w:r>
      <w:r w:rsidR="00130A31">
        <w:rPr>
          <w:rFonts w:ascii="Times New Roman" w:hAnsi="Times New Roman" w:cs="Times New Roman"/>
          <w:sz w:val="24"/>
          <w:szCs w:val="24"/>
        </w:rPr>
        <w:t xml:space="preserve">it </w:t>
      </w:r>
      <w:r w:rsidR="0042122E">
        <w:rPr>
          <w:rFonts w:ascii="Times New Roman" w:hAnsi="Times New Roman" w:cs="Times New Roman"/>
          <w:sz w:val="24"/>
          <w:szCs w:val="24"/>
        </w:rPr>
        <w:t>is void.</w:t>
      </w:r>
      <w:r w:rsidR="00E166B0">
        <w:rPr>
          <w:rFonts w:ascii="Times New Roman" w:hAnsi="Times New Roman" w:cs="Times New Roman"/>
          <w:sz w:val="24"/>
          <w:szCs w:val="24"/>
        </w:rPr>
        <w:t xml:space="preserve"> Thus</w:t>
      </w:r>
      <w:r w:rsidR="007242B7">
        <w:rPr>
          <w:rFonts w:ascii="Times New Roman" w:hAnsi="Times New Roman" w:cs="Times New Roman"/>
          <w:sz w:val="24"/>
          <w:szCs w:val="24"/>
        </w:rPr>
        <w:t>, the lease, in our</w:t>
      </w:r>
      <w:r w:rsidR="00252FD5">
        <w:rPr>
          <w:rFonts w:ascii="Times New Roman" w:hAnsi="Times New Roman" w:cs="Times New Roman"/>
          <w:sz w:val="24"/>
          <w:szCs w:val="24"/>
        </w:rPr>
        <w:t xml:space="preserve"> third option</w:t>
      </w:r>
      <w:r w:rsidR="007242B7">
        <w:rPr>
          <w:rFonts w:ascii="Times New Roman" w:hAnsi="Times New Roman" w:cs="Times New Roman"/>
          <w:sz w:val="24"/>
          <w:szCs w:val="24"/>
        </w:rPr>
        <w:t>, would be void in respect of every period of occupation from year 22 onwards</w:t>
      </w:r>
      <w:r w:rsidR="0044124A">
        <w:rPr>
          <w:rFonts w:ascii="Times New Roman" w:hAnsi="Times New Roman" w:cs="Times New Roman"/>
          <w:sz w:val="24"/>
          <w:szCs w:val="24"/>
        </w:rPr>
        <w:t>.</w:t>
      </w:r>
    </w:p>
    <w:p w:rsidR="0044124A" w:rsidRDefault="0044124A" w:rsidP="00153082">
      <w:pPr>
        <w:spacing w:after="0"/>
        <w:jc w:val="both"/>
        <w:rPr>
          <w:rFonts w:ascii="Times New Roman" w:hAnsi="Times New Roman" w:cs="Times New Roman"/>
          <w:sz w:val="24"/>
          <w:szCs w:val="24"/>
        </w:rPr>
      </w:pPr>
    </w:p>
    <w:p w:rsidR="0044124A" w:rsidRDefault="0044124A" w:rsidP="00153082">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writers’ view, the </w:t>
      </w:r>
      <w:r w:rsidRPr="00AC0C3F">
        <w:rPr>
          <w:rFonts w:ascii="Times New Roman" w:hAnsi="Times New Roman" w:cs="Times New Roman"/>
          <w:i/>
          <w:sz w:val="24"/>
          <w:szCs w:val="24"/>
        </w:rPr>
        <w:t>second</w:t>
      </w:r>
      <w:r>
        <w:rPr>
          <w:rFonts w:ascii="Times New Roman" w:hAnsi="Times New Roman" w:cs="Times New Roman"/>
          <w:sz w:val="24"/>
          <w:szCs w:val="24"/>
        </w:rPr>
        <w:t xml:space="preserve"> option is to be preferred. In </w:t>
      </w:r>
      <w:r w:rsidRPr="008271F6">
        <w:rPr>
          <w:rFonts w:ascii="Times New Roman" w:hAnsi="Times New Roman" w:cs="Times New Roman"/>
          <w:i/>
          <w:sz w:val="24"/>
          <w:szCs w:val="24"/>
        </w:rPr>
        <w:t>Smallwood</w:t>
      </w:r>
      <w:r>
        <w:rPr>
          <w:rFonts w:ascii="Times New Roman" w:hAnsi="Times New Roman" w:cs="Times New Roman"/>
          <w:sz w:val="24"/>
          <w:szCs w:val="24"/>
        </w:rPr>
        <w:t xml:space="preserve">, Wright J. clearly spoke of “a single letting” and, in so far as Woolf J. in </w:t>
      </w:r>
      <w:r w:rsidRPr="008271F6">
        <w:rPr>
          <w:rFonts w:ascii="Times New Roman" w:hAnsi="Times New Roman" w:cs="Times New Roman"/>
          <w:i/>
          <w:sz w:val="24"/>
          <w:szCs w:val="24"/>
        </w:rPr>
        <w:t>Cottage Holiday</w:t>
      </w:r>
      <w:r>
        <w:rPr>
          <w:rFonts w:ascii="Times New Roman" w:hAnsi="Times New Roman" w:cs="Times New Roman"/>
          <w:sz w:val="24"/>
          <w:szCs w:val="24"/>
        </w:rPr>
        <w:t xml:space="preserve"> did not decide the question of what exactly</w:t>
      </w:r>
      <w:r w:rsidR="008271F6">
        <w:rPr>
          <w:rFonts w:ascii="Times New Roman" w:hAnsi="Times New Roman" w:cs="Times New Roman"/>
          <w:sz w:val="24"/>
          <w:szCs w:val="24"/>
        </w:rPr>
        <w:t xml:space="preserve"> was the term provided by the lease before him, it is submitted that </w:t>
      </w:r>
      <w:r w:rsidR="008271F6" w:rsidRPr="008271F6">
        <w:rPr>
          <w:rFonts w:ascii="Times New Roman" w:hAnsi="Times New Roman" w:cs="Times New Roman"/>
          <w:i/>
          <w:sz w:val="24"/>
          <w:szCs w:val="24"/>
        </w:rPr>
        <w:t>Smallwood</w:t>
      </w:r>
      <w:r w:rsidR="008271F6">
        <w:rPr>
          <w:rFonts w:ascii="Times New Roman" w:hAnsi="Times New Roman" w:cs="Times New Roman"/>
          <w:sz w:val="24"/>
          <w:szCs w:val="24"/>
        </w:rPr>
        <w:t xml:space="preserve"> must be relied on as providing the correct approach to the problem. The clear inference of the phrase “a single letting (although the period of the agreed letting is not continuous)” is that the interest granted to the tenant must be regarded as a single term</w:t>
      </w:r>
      <w:r w:rsidR="0093718D">
        <w:rPr>
          <w:rFonts w:ascii="Times New Roman" w:hAnsi="Times New Roman" w:cs="Times New Roman"/>
          <w:sz w:val="24"/>
          <w:szCs w:val="24"/>
        </w:rPr>
        <w:t>. If that is correct, the only way its length can be determined is by calculating the aggregate periods of occupation.</w:t>
      </w:r>
    </w:p>
    <w:p w:rsidR="00753A01" w:rsidRDefault="00753A01" w:rsidP="00153082">
      <w:pPr>
        <w:spacing w:after="0"/>
        <w:jc w:val="both"/>
        <w:rPr>
          <w:rFonts w:ascii="Times New Roman" w:hAnsi="Times New Roman" w:cs="Times New Roman"/>
          <w:sz w:val="24"/>
          <w:szCs w:val="24"/>
        </w:rPr>
      </w:pPr>
    </w:p>
    <w:p w:rsidR="00BD342E" w:rsidRDefault="001D2135" w:rsidP="00F676C6">
      <w:pPr>
        <w:spacing w:after="0"/>
        <w:jc w:val="both"/>
        <w:rPr>
          <w:rFonts w:ascii="Times New Roman" w:hAnsi="Times New Roman" w:cs="Times New Roman"/>
          <w:sz w:val="24"/>
          <w:szCs w:val="24"/>
        </w:rPr>
      </w:pPr>
      <w:r>
        <w:rPr>
          <w:rFonts w:ascii="Times New Roman" w:hAnsi="Times New Roman" w:cs="Times New Roman"/>
          <w:sz w:val="24"/>
          <w:szCs w:val="24"/>
        </w:rPr>
        <w:t>That, however, is not the end of the matter.</w:t>
      </w:r>
      <w:r w:rsidR="00F676C6">
        <w:rPr>
          <w:rFonts w:ascii="Times New Roman" w:hAnsi="Times New Roman" w:cs="Times New Roman"/>
          <w:sz w:val="24"/>
          <w:szCs w:val="24"/>
        </w:rPr>
        <w:t xml:space="preserve"> </w:t>
      </w:r>
      <w:r w:rsidR="00712981">
        <w:rPr>
          <w:rFonts w:ascii="Times New Roman" w:hAnsi="Times New Roman" w:cs="Times New Roman"/>
          <w:sz w:val="24"/>
          <w:szCs w:val="24"/>
        </w:rPr>
        <w:t xml:space="preserve"> </w:t>
      </w:r>
      <w:r w:rsidR="00F676C6">
        <w:rPr>
          <w:rFonts w:ascii="Times New Roman" w:hAnsi="Times New Roman" w:cs="Times New Roman"/>
          <w:sz w:val="24"/>
          <w:szCs w:val="24"/>
        </w:rPr>
        <w:t>In order to qualify for protection, the tenant must show that he occupies the premises for the purpose of a business: s.23. This is a question of fact in each case, but the problem that arises in the case of discontinuous tenancies is whether there is sufficient continuity of occupation for business purposes to enable the tenant to satisfy this requirement.  After all, the tenant is no</w:t>
      </w:r>
      <w:r w:rsidR="001F1A88">
        <w:rPr>
          <w:rFonts w:ascii="Times New Roman" w:hAnsi="Times New Roman" w:cs="Times New Roman"/>
          <w:sz w:val="24"/>
          <w:szCs w:val="24"/>
        </w:rPr>
        <w:t>t in occupation at all for long</w:t>
      </w:r>
      <w:r w:rsidR="00F676C6">
        <w:rPr>
          <w:rFonts w:ascii="Times New Roman" w:hAnsi="Times New Roman" w:cs="Times New Roman"/>
          <w:sz w:val="24"/>
          <w:szCs w:val="24"/>
        </w:rPr>
        <w:t xml:space="preserve"> periods of</w:t>
      </w:r>
      <w:r w:rsidR="00D51B66">
        <w:rPr>
          <w:rFonts w:ascii="Times New Roman" w:hAnsi="Times New Roman" w:cs="Times New Roman"/>
          <w:sz w:val="24"/>
          <w:szCs w:val="24"/>
        </w:rPr>
        <w:t xml:space="preserve"> </w:t>
      </w:r>
      <w:r w:rsidR="00F676C6">
        <w:rPr>
          <w:rFonts w:ascii="Times New Roman" w:hAnsi="Times New Roman" w:cs="Times New Roman"/>
          <w:sz w:val="24"/>
          <w:szCs w:val="24"/>
        </w:rPr>
        <w:t>time. Interestingly, in a slightly differ</w:t>
      </w:r>
      <w:r w:rsidR="00D51B66">
        <w:rPr>
          <w:rFonts w:ascii="Times New Roman" w:hAnsi="Times New Roman" w:cs="Times New Roman"/>
          <w:sz w:val="24"/>
          <w:szCs w:val="24"/>
        </w:rPr>
        <w:t>ent context, it has been accepted</w:t>
      </w:r>
      <w:r w:rsidR="00F676C6">
        <w:rPr>
          <w:rFonts w:ascii="Times New Roman" w:hAnsi="Times New Roman" w:cs="Times New Roman"/>
          <w:sz w:val="24"/>
          <w:szCs w:val="24"/>
        </w:rPr>
        <w:t xml:space="preserve"> that, whilst continuous physical occupation is not necessary, a thread of continuity is sufficient. Thus, in </w:t>
      </w:r>
      <w:r w:rsidR="00F676C6" w:rsidRPr="003C01F7">
        <w:rPr>
          <w:rFonts w:ascii="Times New Roman" w:hAnsi="Times New Roman" w:cs="Times New Roman"/>
          <w:i/>
          <w:sz w:val="24"/>
          <w:szCs w:val="24"/>
        </w:rPr>
        <w:t>Teesdale v Walker</w:t>
      </w:r>
      <w:r w:rsidR="00D51B66">
        <w:rPr>
          <w:rFonts w:ascii="Times New Roman" w:hAnsi="Times New Roman" w:cs="Times New Roman"/>
          <w:sz w:val="24"/>
          <w:szCs w:val="24"/>
        </w:rPr>
        <w:t xml:space="preserve"> [1958] 1 W.L.R. 1076, </w:t>
      </w:r>
      <w:r w:rsidR="00C1677E">
        <w:rPr>
          <w:rFonts w:ascii="Times New Roman" w:hAnsi="Times New Roman" w:cs="Times New Roman"/>
          <w:sz w:val="24"/>
          <w:szCs w:val="24"/>
        </w:rPr>
        <w:t xml:space="preserve">it was opined that, </w:t>
      </w:r>
      <w:r w:rsidR="00D51B66">
        <w:rPr>
          <w:rFonts w:ascii="Times New Roman" w:hAnsi="Times New Roman" w:cs="Times New Roman"/>
          <w:sz w:val="24"/>
          <w:szCs w:val="24"/>
        </w:rPr>
        <w:t xml:space="preserve">if the tenant had been in occupation </w:t>
      </w:r>
      <w:r w:rsidR="00F676C6">
        <w:rPr>
          <w:rFonts w:ascii="Times New Roman" w:hAnsi="Times New Roman" w:cs="Times New Roman"/>
          <w:sz w:val="24"/>
          <w:szCs w:val="24"/>
        </w:rPr>
        <w:t xml:space="preserve">for </w:t>
      </w:r>
      <w:r w:rsidR="00D51B66">
        <w:rPr>
          <w:rFonts w:ascii="Times New Roman" w:hAnsi="Times New Roman" w:cs="Times New Roman"/>
          <w:sz w:val="24"/>
          <w:szCs w:val="24"/>
        </w:rPr>
        <w:t xml:space="preserve">the purposes of her business </w:t>
      </w:r>
      <w:r w:rsidR="00F676C6">
        <w:rPr>
          <w:rFonts w:ascii="Times New Roman" w:hAnsi="Times New Roman" w:cs="Times New Roman"/>
          <w:sz w:val="24"/>
          <w:szCs w:val="24"/>
        </w:rPr>
        <w:t>during the summer</w:t>
      </w:r>
      <w:r w:rsidR="00D51B66">
        <w:rPr>
          <w:rFonts w:ascii="Times New Roman" w:hAnsi="Times New Roman" w:cs="Times New Roman"/>
          <w:sz w:val="24"/>
          <w:szCs w:val="24"/>
        </w:rPr>
        <w:t xml:space="preserve"> months, th</w:t>
      </w:r>
      <w:r w:rsidR="00F935B9">
        <w:rPr>
          <w:rFonts w:ascii="Times New Roman" w:hAnsi="Times New Roman" w:cs="Times New Roman"/>
          <w:sz w:val="24"/>
          <w:szCs w:val="24"/>
        </w:rPr>
        <w:t>ere</w:t>
      </w:r>
      <w:r w:rsidR="00D51B66">
        <w:rPr>
          <w:rFonts w:ascii="Times New Roman" w:hAnsi="Times New Roman" w:cs="Times New Roman"/>
          <w:sz w:val="24"/>
          <w:szCs w:val="24"/>
        </w:rPr>
        <w:t xml:space="preserve"> would have been</w:t>
      </w:r>
      <w:r w:rsidR="00F676C6">
        <w:rPr>
          <w:rFonts w:ascii="Times New Roman" w:hAnsi="Times New Roman" w:cs="Times New Roman"/>
          <w:sz w:val="24"/>
          <w:szCs w:val="24"/>
        </w:rPr>
        <w:t xml:space="preserve"> sufficient continuity of occupation </w:t>
      </w:r>
      <w:r w:rsidR="00D51B66">
        <w:rPr>
          <w:rFonts w:ascii="Times New Roman" w:hAnsi="Times New Roman" w:cs="Times New Roman"/>
          <w:sz w:val="24"/>
          <w:szCs w:val="24"/>
        </w:rPr>
        <w:t xml:space="preserve">in the inactive </w:t>
      </w:r>
      <w:r w:rsidR="00A80BA9">
        <w:rPr>
          <w:rFonts w:ascii="Times New Roman" w:hAnsi="Times New Roman" w:cs="Times New Roman"/>
          <w:sz w:val="24"/>
          <w:szCs w:val="24"/>
        </w:rPr>
        <w:t xml:space="preserve">winter and spring </w:t>
      </w:r>
      <w:r w:rsidR="00D51B66">
        <w:rPr>
          <w:rFonts w:ascii="Times New Roman" w:hAnsi="Times New Roman" w:cs="Times New Roman"/>
          <w:sz w:val="24"/>
          <w:szCs w:val="24"/>
        </w:rPr>
        <w:t xml:space="preserve">months </w:t>
      </w:r>
      <w:r w:rsidR="00A80BA9">
        <w:rPr>
          <w:rFonts w:ascii="Times New Roman" w:hAnsi="Times New Roman" w:cs="Times New Roman"/>
          <w:sz w:val="24"/>
          <w:szCs w:val="24"/>
        </w:rPr>
        <w:t>for the purposes of the 1954 Act</w:t>
      </w:r>
      <w:r w:rsidR="00D51B66">
        <w:rPr>
          <w:rFonts w:ascii="Times New Roman" w:hAnsi="Times New Roman" w:cs="Times New Roman"/>
          <w:sz w:val="24"/>
          <w:szCs w:val="24"/>
        </w:rPr>
        <w:t>.</w:t>
      </w:r>
      <w:r w:rsidR="00F676C6">
        <w:rPr>
          <w:rFonts w:ascii="Times New Roman" w:hAnsi="Times New Roman" w:cs="Times New Roman"/>
          <w:sz w:val="24"/>
          <w:szCs w:val="24"/>
        </w:rPr>
        <w:t xml:space="preserve"> </w:t>
      </w:r>
      <w:r w:rsidR="00BD342E">
        <w:rPr>
          <w:rFonts w:ascii="Times New Roman" w:hAnsi="Times New Roman" w:cs="Times New Roman"/>
          <w:sz w:val="24"/>
          <w:szCs w:val="24"/>
        </w:rPr>
        <w:t xml:space="preserve">The case was referred to by Cross J. in </w:t>
      </w:r>
      <w:r w:rsidR="00BD342E" w:rsidRPr="00BD342E">
        <w:rPr>
          <w:rFonts w:ascii="Times New Roman" w:hAnsi="Times New Roman" w:cs="Times New Roman"/>
          <w:i/>
          <w:sz w:val="24"/>
          <w:szCs w:val="24"/>
        </w:rPr>
        <w:t>I. and H. Caplan Ltd v Caplan (No.2)</w:t>
      </w:r>
      <w:r w:rsidR="00BD342E">
        <w:rPr>
          <w:rFonts w:ascii="Times New Roman" w:hAnsi="Times New Roman" w:cs="Times New Roman"/>
          <w:sz w:val="24"/>
          <w:szCs w:val="24"/>
        </w:rPr>
        <w:t xml:space="preserve"> [1963] 1 W.L.R. 1247, who observed, at 1260, that:</w:t>
      </w:r>
    </w:p>
    <w:p w:rsidR="00BD342E" w:rsidRDefault="00BD342E" w:rsidP="00F676C6">
      <w:pPr>
        <w:spacing w:after="0"/>
        <w:jc w:val="both"/>
        <w:rPr>
          <w:rFonts w:ascii="Times New Roman" w:hAnsi="Times New Roman" w:cs="Times New Roman"/>
          <w:sz w:val="24"/>
          <w:szCs w:val="24"/>
        </w:rPr>
      </w:pPr>
    </w:p>
    <w:p w:rsidR="00BD342E" w:rsidRDefault="00BD342E" w:rsidP="00AA05D0">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AA05D0">
        <w:rPr>
          <w:rFonts w:ascii="Times New Roman" w:hAnsi="Times New Roman" w:cs="Times New Roman"/>
          <w:sz w:val="24"/>
          <w:szCs w:val="24"/>
        </w:rPr>
        <w:t xml:space="preserve">I think it is quite clear that a tenant does not lose the protection of [the 1954] Act simply by ceasing physically to occupy the premises.  They may well continue to be occupied for the purposes of the business although they are de facto empty for some period of time . . . [An] example would be that which the Court of Appeal had to deal with in </w:t>
      </w:r>
      <w:r w:rsidR="00AA05D0" w:rsidRPr="00AA05D0">
        <w:rPr>
          <w:rFonts w:ascii="Times New Roman" w:hAnsi="Times New Roman" w:cs="Times New Roman"/>
          <w:i/>
          <w:sz w:val="24"/>
          <w:szCs w:val="24"/>
        </w:rPr>
        <w:t>Teesdale v Walker</w:t>
      </w:r>
      <w:r w:rsidR="00AA05D0">
        <w:rPr>
          <w:rFonts w:ascii="Times New Roman" w:hAnsi="Times New Roman" w:cs="Times New Roman"/>
          <w:sz w:val="24"/>
          <w:szCs w:val="24"/>
        </w:rPr>
        <w:t xml:space="preserve">. </w:t>
      </w:r>
      <w:r w:rsidR="00AA05D0">
        <w:rPr>
          <w:rFonts w:ascii="Times New Roman" w:hAnsi="Times New Roman" w:cs="Times New Roman"/>
          <w:sz w:val="24"/>
          <w:szCs w:val="24"/>
        </w:rPr>
        <w:lastRenderedPageBreak/>
        <w:t xml:space="preserve">That </w:t>
      </w:r>
      <w:r>
        <w:rPr>
          <w:rFonts w:ascii="Times New Roman" w:hAnsi="Times New Roman" w:cs="Times New Roman"/>
          <w:sz w:val="24"/>
          <w:szCs w:val="24"/>
        </w:rPr>
        <w:t>was a case where premises were only occupied during the seasonal periods: they were closed and empty in the winter and only used in the summer</w:t>
      </w:r>
      <w:r w:rsidR="00AA05D0">
        <w:rPr>
          <w:rFonts w:ascii="Times New Roman" w:hAnsi="Times New Roman" w:cs="Times New Roman"/>
          <w:sz w:val="24"/>
          <w:szCs w:val="24"/>
        </w:rPr>
        <w:t>.”</w:t>
      </w:r>
    </w:p>
    <w:p w:rsidR="00BD342E" w:rsidRDefault="00BD342E" w:rsidP="00F676C6">
      <w:pPr>
        <w:spacing w:after="0"/>
        <w:jc w:val="both"/>
        <w:rPr>
          <w:rFonts w:ascii="Times New Roman" w:hAnsi="Times New Roman" w:cs="Times New Roman"/>
          <w:sz w:val="24"/>
          <w:szCs w:val="24"/>
        </w:rPr>
      </w:pPr>
    </w:p>
    <w:p w:rsidR="00F676C6" w:rsidRDefault="00AA05D0" w:rsidP="00F676C6">
      <w:pPr>
        <w:spacing w:after="0"/>
        <w:jc w:val="both"/>
        <w:rPr>
          <w:rFonts w:ascii="Times New Roman" w:hAnsi="Times New Roman" w:cs="Times New Roman"/>
          <w:sz w:val="24"/>
          <w:szCs w:val="24"/>
        </w:rPr>
      </w:pPr>
      <w:r>
        <w:rPr>
          <w:rFonts w:ascii="Times New Roman" w:hAnsi="Times New Roman" w:cs="Times New Roman"/>
          <w:sz w:val="24"/>
          <w:szCs w:val="24"/>
        </w:rPr>
        <w:t xml:space="preserve">Although </w:t>
      </w:r>
      <w:r w:rsidRPr="00AA05D0">
        <w:rPr>
          <w:rFonts w:ascii="Times New Roman" w:hAnsi="Times New Roman" w:cs="Times New Roman"/>
          <w:i/>
          <w:sz w:val="24"/>
          <w:szCs w:val="24"/>
        </w:rPr>
        <w:t xml:space="preserve">Teesdale </w:t>
      </w:r>
      <w:r w:rsidR="00E144EA">
        <w:rPr>
          <w:rFonts w:ascii="Times New Roman" w:hAnsi="Times New Roman" w:cs="Times New Roman"/>
          <w:sz w:val="24"/>
          <w:szCs w:val="24"/>
        </w:rPr>
        <w:t>cannot be readily transplanted to discontinuous leases (because the tenant cannot be deemed to remain in occupation during the intervals when he has no right to occupy), nevertheless</w:t>
      </w:r>
      <w:r w:rsidR="00A80BA9">
        <w:rPr>
          <w:rFonts w:ascii="Times New Roman" w:hAnsi="Times New Roman" w:cs="Times New Roman"/>
          <w:sz w:val="24"/>
          <w:szCs w:val="24"/>
        </w:rPr>
        <w:t>,</w:t>
      </w:r>
      <w:r w:rsidR="00E144EA">
        <w:rPr>
          <w:rFonts w:ascii="Times New Roman" w:hAnsi="Times New Roman" w:cs="Times New Roman"/>
          <w:sz w:val="24"/>
          <w:szCs w:val="24"/>
        </w:rPr>
        <w:t xml:space="preserve"> if the second option is correct, then</w:t>
      </w:r>
      <w:r w:rsidR="00A80BA9">
        <w:rPr>
          <w:rFonts w:ascii="Times New Roman" w:hAnsi="Times New Roman" w:cs="Times New Roman"/>
          <w:sz w:val="24"/>
          <w:szCs w:val="24"/>
        </w:rPr>
        <w:t xml:space="preserve"> i</w:t>
      </w:r>
      <w:r w:rsidR="00C1677E">
        <w:rPr>
          <w:rFonts w:ascii="Times New Roman" w:hAnsi="Times New Roman" w:cs="Times New Roman"/>
          <w:sz w:val="24"/>
          <w:szCs w:val="24"/>
        </w:rPr>
        <w:t xml:space="preserve">t </w:t>
      </w:r>
      <w:r w:rsidR="00FE4F3E">
        <w:rPr>
          <w:rFonts w:ascii="Times New Roman" w:hAnsi="Times New Roman" w:cs="Times New Roman"/>
          <w:sz w:val="24"/>
          <w:szCs w:val="24"/>
        </w:rPr>
        <w:t xml:space="preserve">seems entirely logical </w:t>
      </w:r>
      <w:r w:rsidR="00C12BE5">
        <w:rPr>
          <w:rFonts w:ascii="Times New Roman" w:hAnsi="Times New Roman" w:cs="Times New Roman"/>
          <w:sz w:val="24"/>
          <w:szCs w:val="24"/>
        </w:rPr>
        <w:t xml:space="preserve">to argue that, so long as the tenant is in occupation for the purposes of his business during the periods when he is entitled to occupy, then he satisfies the occupation requirement in </w:t>
      </w:r>
      <w:r w:rsidR="0053332A">
        <w:rPr>
          <w:rFonts w:ascii="Times New Roman" w:hAnsi="Times New Roman" w:cs="Times New Roman"/>
          <w:sz w:val="24"/>
          <w:szCs w:val="24"/>
        </w:rPr>
        <w:t>s.23</w:t>
      </w:r>
      <w:r w:rsidR="00B01E6F">
        <w:rPr>
          <w:rFonts w:ascii="Times New Roman" w:hAnsi="Times New Roman" w:cs="Times New Roman"/>
          <w:sz w:val="24"/>
          <w:szCs w:val="24"/>
        </w:rPr>
        <w:t xml:space="preserve"> </w:t>
      </w:r>
      <w:r w:rsidR="006246B6">
        <w:rPr>
          <w:rFonts w:ascii="Times New Roman" w:hAnsi="Times New Roman" w:cs="Times New Roman"/>
          <w:sz w:val="24"/>
          <w:szCs w:val="24"/>
        </w:rPr>
        <w:t xml:space="preserve">If that is correct, then (presumably) he would also satisfy the </w:t>
      </w:r>
      <w:r w:rsidR="00B01E6F">
        <w:rPr>
          <w:rFonts w:ascii="Times New Roman" w:hAnsi="Times New Roman" w:cs="Times New Roman"/>
          <w:sz w:val="24"/>
          <w:szCs w:val="24"/>
        </w:rPr>
        <w:t>continuing condition</w:t>
      </w:r>
      <w:r w:rsidR="00294E28">
        <w:rPr>
          <w:rFonts w:ascii="Times New Roman" w:hAnsi="Times New Roman" w:cs="Times New Roman"/>
          <w:sz w:val="24"/>
          <w:szCs w:val="24"/>
        </w:rPr>
        <w:t xml:space="preserve"> of </w:t>
      </w:r>
      <w:r w:rsidR="006246B6">
        <w:rPr>
          <w:rFonts w:ascii="Times New Roman" w:hAnsi="Times New Roman" w:cs="Times New Roman"/>
          <w:sz w:val="24"/>
          <w:szCs w:val="24"/>
        </w:rPr>
        <w:t xml:space="preserve">his </w:t>
      </w:r>
      <w:r w:rsidR="00294E28">
        <w:rPr>
          <w:rFonts w:ascii="Times New Roman" w:hAnsi="Times New Roman" w:cs="Times New Roman"/>
          <w:sz w:val="24"/>
          <w:szCs w:val="24"/>
        </w:rPr>
        <w:t>right to a new business tenancy that he should be throughout the proceedings tenant under a tenancy to which Part 2 applie</w:t>
      </w:r>
      <w:r w:rsidR="006246B6">
        <w:rPr>
          <w:rFonts w:ascii="Times New Roman" w:hAnsi="Times New Roman" w:cs="Times New Roman"/>
          <w:sz w:val="24"/>
          <w:szCs w:val="24"/>
        </w:rPr>
        <w:t>s.</w:t>
      </w:r>
    </w:p>
    <w:p w:rsidR="0053332A" w:rsidRDefault="0053332A" w:rsidP="00F676C6">
      <w:pPr>
        <w:spacing w:after="0"/>
        <w:jc w:val="both"/>
        <w:rPr>
          <w:rFonts w:ascii="Times New Roman" w:hAnsi="Times New Roman" w:cs="Times New Roman"/>
          <w:sz w:val="24"/>
          <w:szCs w:val="24"/>
        </w:rPr>
      </w:pPr>
    </w:p>
    <w:p w:rsidR="0053332A" w:rsidRDefault="006246B6" w:rsidP="00F676C6">
      <w:pPr>
        <w:spacing w:after="0"/>
        <w:jc w:val="both"/>
        <w:rPr>
          <w:rFonts w:ascii="Times New Roman" w:hAnsi="Times New Roman" w:cs="Times New Roman"/>
          <w:sz w:val="24"/>
          <w:szCs w:val="24"/>
        </w:rPr>
      </w:pPr>
      <w:r>
        <w:rPr>
          <w:rFonts w:ascii="Times New Roman" w:hAnsi="Times New Roman" w:cs="Times New Roman"/>
          <w:sz w:val="24"/>
          <w:szCs w:val="24"/>
        </w:rPr>
        <w:t>Assuming</w:t>
      </w:r>
      <w:r w:rsidR="00FD4F3C">
        <w:rPr>
          <w:rFonts w:ascii="Times New Roman" w:hAnsi="Times New Roman" w:cs="Times New Roman"/>
          <w:sz w:val="24"/>
          <w:szCs w:val="24"/>
        </w:rPr>
        <w:t>, therefore,</w:t>
      </w:r>
      <w:r>
        <w:rPr>
          <w:rFonts w:ascii="Times New Roman" w:hAnsi="Times New Roman" w:cs="Times New Roman"/>
          <w:sz w:val="24"/>
          <w:szCs w:val="24"/>
        </w:rPr>
        <w:t xml:space="preserve"> </w:t>
      </w:r>
      <w:r w:rsidR="00FD4F3C">
        <w:rPr>
          <w:rFonts w:ascii="Times New Roman" w:hAnsi="Times New Roman" w:cs="Times New Roman"/>
          <w:sz w:val="24"/>
          <w:szCs w:val="24"/>
        </w:rPr>
        <w:t xml:space="preserve">that </w:t>
      </w:r>
      <w:r>
        <w:rPr>
          <w:rFonts w:ascii="Times New Roman" w:hAnsi="Times New Roman" w:cs="Times New Roman"/>
          <w:sz w:val="24"/>
          <w:szCs w:val="24"/>
        </w:rPr>
        <w:t>the tenant remains in business occupation for the purposes of Part 2 despite the intervals when he has no right to occupy, a</w:t>
      </w:r>
      <w:r w:rsidR="0053332A">
        <w:rPr>
          <w:rFonts w:ascii="Times New Roman" w:hAnsi="Times New Roman" w:cs="Times New Roman"/>
          <w:sz w:val="24"/>
          <w:szCs w:val="24"/>
        </w:rPr>
        <w:t xml:space="preserve"> remaining problem is how to calculate the necessary periods required for the notice procedures under the </w:t>
      </w:r>
      <w:r w:rsidR="00712981">
        <w:rPr>
          <w:rFonts w:ascii="Times New Roman" w:hAnsi="Times New Roman" w:cs="Times New Roman"/>
          <w:sz w:val="24"/>
          <w:szCs w:val="24"/>
        </w:rPr>
        <w:t xml:space="preserve">1954 </w:t>
      </w:r>
      <w:r w:rsidR="0053332A">
        <w:rPr>
          <w:rFonts w:ascii="Times New Roman" w:hAnsi="Times New Roman" w:cs="Times New Roman"/>
          <w:sz w:val="24"/>
          <w:szCs w:val="24"/>
        </w:rPr>
        <w:t xml:space="preserve">Act. For example, the landlord’s s.25 notice of termination </w:t>
      </w:r>
      <w:r w:rsidR="003A25E3">
        <w:rPr>
          <w:rFonts w:ascii="Times New Roman" w:hAnsi="Times New Roman" w:cs="Times New Roman"/>
          <w:sz w:val="24"/>
          <w:szCs w:val="24"/>
        </w:rPr>
        <w:t xml:space="preserve">must </w:t>
      </w:r>
      <w:r w:rsidR="0053332A">
        <w:rPr>
          <w:rFonts w:ascii="Times New Roman" w:hAnsi="Times New Roman" w:cs="Times New Roman"/>
          <w:sz w:val="24"/>
          <w:szCs w:val="24"/>
        </w:rPr>
        <w:t>specify a termination date</w:t>
      </w:r>
      <w:r w:rsidR="003A25E3">
        <w:rPr>
          <w:rFonts w:ascii="Times New Roman" w:hAnsi="Times New Roman" w:cs="Times New Roman"/>
          <w:sz w:val="24"/>
          <w:szCs w:val="24"/>
        </w:rPr>
        <w:t xml:space="preserve"> (i.e., the date when the tenancy expires or could be terminated at common law) and must be served more than 12 months and not less than six months before the termination date. </w:t>
      </w:r>
      <w:r w:rsidR="008A6CFC">
        <w:rPr>
          <w:rFonts w:ascii="Times New Roman" w:hAnsi="Times New Roman" w:cs="Times New Roman"/>
          <w:sz w:val="24"/>
          <w:szCs w:val="24"/>
        </w:rPr>
        <w:t xml:space="preserve">How </w:t>
      </w:r>
      <w:r w:rsidR="00402D96">
        <w:rPr>
          <w:rFonts w:ascii="Times New Roman" w:hAnsi="Times New Roman" w:cs="Times New Roman"/>
          <w:sz w:val="24"/>
          <w:szCs w:val="24"/>
        </w:rPr>
        <w:t xml:space="preserve">then </w:t>
      </w:r>
      <w:r w:rsidR="000819AD">
        <w:rPr>
          <w:rFonts w:ascii="Times New Roman" w:hAnsi="Times New Roman" w:cs="Times New Roman"/>
          <w:sz w:val="24"/>
          <w:szCs w:val="24"/>
        </w:rPr>
        <w:t>is this</w:t>
      </w:r>
      <w:r w:rsidR="008A6CFC">
        <w:rPr>
          <w:rFonts w:ascii="Times New Roman" w:hAnsi="Times New Roman" w:cs="Times New Roman"/>
          <w:sz w:val="24"/>
          <w:szCs w:val="24"/>
        </w:rPr>
        <w:t xml:space="preserve"> time limit to be calculated in the case of a discontinuous lease?</w:t>
      </w:r>
      <w:r w:rsidR="0028690A">
        <w:rPr>
          <w:rFonts w:ascii="Times New Roman" w:hAnsi="Times New Roman" w:cs="Times New Roman"/>
          <w:sz w:val="24"/>
          <w:szCs w:val="24"/>
        </w:rPr>
        <w:t xml:space="preserve"> </w:t>
      </w:r>
      <w:r w:rsidR="00712981">
        <w:rPr>
          <w:rFonts w:ascii="Times New Roman" w:hAnsi="Times New Roman" w:cs="Times New Roman"/>
          <w:sz w:val="24"/>
          <w:szCs w:val="24"/>
        </w:rPr>
        <w:t xml:space="preserve"> Returning to our scenario</w:t>
      </w:r>
      <w:r w:rsidR="000819AD">
        <w:rPr>
          <w:rFonts w:ascii="Times New Roman" w:hAnsi="Times New Roman" w:cs="Times New Roman"/>
          <w:sz w:val="24"/>
          <w:szCs w:val="24"/>
        </w:rPr>
        <w:t xml:space="preserve">, above, should the calculation be made by reference to </w:t>
      </w:r>
      <w:r w:rsidR="001D78C3">
        <w:rPr>
          <w:rFonts w:ascii="Times New Roman" w:hAnsi="Times New Roman" w:cs="Times New Roman"/>
          <w:sz w:val="24"/>
          <w:szCs w:val="24"/>
        </w:rPr>
        <w:t xml:space="preserve">the term expressed in the lease of 30 years (option one) or </w:t>
      </w:r>
      <w:r w:rsidR="000819AD">
        <w:rPr>
          <w:rFonts w:ascii="Times New Roman" w:hAnsi="Times New Roman" w:cs="Times New Roman"/>
          <w:sz w:val="24"/>
          <w:szCs w:val="24"/>
        </w:rPr>
        <w:t xml:space="preserve">the cumulative period of occupation of 30 months </w:t>
      </w:r>
      <w:r w:rsidR="001D78C3">
        <w:rPr>
          <w:rFonts w:ascii="Times New Roman" w:hAnsi="Times New Roman" w:cs="Times New Roman"/>
          <w:sz w:val="24"/>
          <w:szCs w:val="24"/>
        </w:rPr>
        <w:t>(option two</w:t>
      </w:r>
      <w:r w:rsidR="00BF1BEE">
        <w:rPr>
          <w:rFonts w:ascii="Times New Roman" w:hAnsi="Times New Roman" w:cs="Times New Roman"/>
          <w:sz w:val="24"/>
          <w:szCs w:val="24"/>
        </w:rPr>
        <w:t>)</w:t>
      </w:r>
      <w:r w:rsidR="000819AD">
        <w:rPr>
          <w:rFonts w:ascii="Times New Roman" w:hAnsi="Times New Roman" w:cs="Times New Roman"/>
          <w:sz w:val="24"/>
          <w:szCs w:val="24"/>
        </w:rPr>
        <w:t xml:space="preserve">? To apply the </w:t>
      </w:r>
      <w:r w:rsidR="001D78C3">
        <w:rPr>
          <w:rFonts w:ascii="Times New Roman" w:hAnsi="Times New Roman" w:cs="Times New Roman"/>
          <w:sz w:val="24"/>
          <w:szCs w:val="24"/>
        </w:rPr>
        <w:t>latter</w:t>
      </w:r>
      <w:r w:rsidR="00BF1BEE">
        <w:rPr>
          <w:rFonts w:ascii="Times New Roman" w:hAnsi="Times New Roman" w:cs="Times New Roman"/>
          <w:sz w:val="24"/>
          <w:szCs w:val="24"/>
        </w:rPr>
        <w:t xml:space="preserve"> would, in the writers’ view</w:t>
      </w:r>
      <w:r w:rsidR="00682585">
        <w:rPr>
          <w:rFonts w:ascii="Times New Roman" w:hAnsi="Times New Roman" w:cs="Times New Roman"/>
          <w:sz w:val="24"/>
          <w:szCs w:val="24"/>
        </w:rPr>
        <w:t xml:space="preserve">, lead to unworkable, even absurd, results since the latest </w:t>
      </w:r>
      <w:r w:rsidR="00BA64F6">
        <w:rPr>
          <w:rFonts w:ascii="Times New Roman" w:hAnsi="Times New Roman" w:cs="Times New Roman"/>
          <w:sz w:val="24"/>
          <w:szCs w:val="24"/>
        </w:rPr>
        <w:t>t</w:t>
      </w:r>
      <w:r w:rsidR="00682585">
        <w:rPr>
          <w:rFonts w:ascii="Times New Roman" w:hAnsi="Times New Roman" w:cs="Times New Roman"/>
          <w:sz w:val="24"/>
          <w:szCs w:val="24"/>
        </w:rPr>
        <w:t xml:space="preserve">he </w:t>
      </w:r>
      <w:r w:rsidR="00BA64F6">
        <w:rPr>
          <w:rFonts w:ascii="Times New Roman" w:hAnsi="Times New Roman" w:cs="Times New Roman"/>
          <w:sz w:val="24"/>
          <w:szCs w:val="24"/>
        </w:rPr>
        <w:t xml:space="preserve">landlord </w:t>
      </w:r>
      <w:r w:rsidR="00682585">
        <w:rPr>
          <w:rFonts w:ascii="Times New Roman" w:hAnsi="Times New Roman" w:cs="Times New Roman"/>
          <w:sz w:val="24"/>
          <w:szCs w:val="24"/>
        </w:rPr>
        <w:t>could serve hi</w:t>
      </w:r>
      <w:r w:rsidR="00D235A6">
        <w:rPr>
          <w:rFonts w:ascii="Times New Roman" w:hAnsi="Times New Roman" w:cs="Times New Roman"/>
          <w:sz w:val="24"/>
          <w:szCs w:val="24"/>
        </w:rPr>
        <w:t xml:space="preserve">s s.25 notice </w:t>
      </w:r>
      <w:r w:rsidR="00FE54BE">
        <w:rPr>
          <w:rFonts w:ascii="Times New Roman" w:hAnsi="Times New Roman" w:cs="Times New Roman"/>
          <w:sz w:val="24"/>
          <w:szCs w:val="24"/>
        </w:rPr>
        <w:t xml:space="preserve">(applying the “not </w:t>
      </w:r>
      <w:r w:rsidR="00FD4F3C">
        <w:rPr>
          <w:rFonts w:ascii="Times New Roman" w:hAnsi="Times New Roman" w:cs="Times New Roman"/>
          <w:sz w:val="24"/>
          <w:szCs w:val="24"/>
        </w:rPr>
        <w:t>less than six months’ rubric</w:t>
      </w:r>
      <w:r w:rsidR="00FE54BE">
        <w:rPr>
          <w:rFonts w:ascii="Times New Roman" w:hAnsi="Times New Roman" w:cs="Times New Roman"/>
          <w:sz w:val="24"/>
          <w:szCs w:val="24"/>
        </w:rPr>
        <w:t xml:space="preserve">) </w:t>
      </w:r>
      <w:r w:rsidR="00682585">
        <w:rPr>
          <w:rFonts w:ascii="Times New Roman" w:hAnsi="Times New Roman" w:cs="Times New Roman"/>
          <w:sz w:val="24"/>
          <w:szCs w:val="24"/>
        </w:rPr>
        <w:t>would be six years in “real time” before the lease actually expired.</w:t>
      </w:r>
      <w:r w:rsidR="00D235A6">
        <w:rPr>
          <w:rFonts w:ascii="Times New Roman" w:hAnsi="Times New Roman" w:cs="Times New Roman"/>
          <w:sz w:val="24"/>
          <w:szCs w:val="24"/>
        </w:rPr>
        <w:t xml:space="preserve"> The better view, therefore, is that the time limit should be calculated by reference to the date given in the actual instrument itself. </w:t>
      </w:r>
      <w:r w:rsidR="00BA64F6">
        <w:rPr>
          <w:rFonts w:ascii="Times New Roman" w:hAnsi="Times New Roman" w:cs="Times New Roman"/>
          <w:sz w:val="24"/>
          <w:szCs w:val="24"/>
        </w:rPr>
        <w:t xml:space="preserve"> The length of the lease (as opposed to the interest), and thus its date of termination, is established by the instrument granti</w:t>
      </w:r>
      <w:r w:rsidR="00BF1BEE">
        <w:rPr>
          <w:rFonts w:ascii="Times New Roman" w:hAnsi="Times New Roman" w:cs="Times New Roman"/>
          <w:sz w:val="24"/>
          <w:szCs w:val="24"/>
        </w:rPr>
        <w:t>ng it. The lease, in our scenario</w:t>
      </w:r>
      <w:r w:rsidR="00BA64F6">
        <w:rPr>
          <w:rFonts w:ascii="Times New Roman" w:hAnsi="Times New Roman" w:cs="Times New Roman"/>
          <w:sz w:val="24"/>
          <w:szCs w:val="24"/>
        </w:rPr>
        <w:t>, is for 30 years, although the interest thereunder is only for 30 months. The date of expiry is in year 30.  It is submitted, therefore, that to calculate the t</w:t>
      </w:r>
      <w:r w:rsidR="00712981">
        <w:rPr>
          <w:rFonts w:ascii="Times New Roman" w:hAnsi="Times New Roman" w:cs="Times New Roman"/>
          <w:sz w:val="24"/>
          <w:szCs w:val="24"/>
        </w:rPr>
        <w:t>i</w:t>
      </w:r>
      <w:r w:rsidR="00BA64F6">
        <w:rPr>
          <w:rFonts w:ascii="Times New Roman" w:hAnsi="Times New Roman" w:cs="Times New Roman"/>
          <w:sz w:val="24"/>
          <w:szCs w:val="24"/>
        </w:rPr>
        <w:t>me limit by reference to the instrument is not inconsist</w:t>
      </w:r>
      <w:r w:rsidR="00712981">
        <w:rPr>
          <w:rFonts w:ascii="Times New Roman" w:hAnsi="Times New Roman" w:cs="Times New Roman"/>
          <w:sz w:val="24"/>
          <w:szCs w:val="24"/>
        </w:rPr>
        <w:t xml:space="preserve">ent with the second option and </w:t>
      </w:r>
      <w:r w:rsidR="00BA64F6">
        <w:rPr>
          <w:rFonts w:ascii="Times New Roman" w:hAnsi="Times New Roman" w:cs="Times New Roman"/>
          <w:sz w:val="24"/>
          <w:szCs w:val="24"/>
        </w:rPr>
        <w:t xml:space="preserve">accords entirely with the intention of the statute. </w:t>
      </w:r>
    </w:p>
    <w:p w:rsidR="00A6408C" w:rsidRDefault="00A6408C" w:rsidP="00F676C6">
      <w:pPr>
        <w:spacing w:after="0"/>
        <w:jc w:val="both"/>
        <w:rPr>
          <w:rFonts w:ascii="Times New Roman" w:hAnsi="Times New Roman" w:cs="Times New Roman"/>
          <w:b/>
          <w:sz w:val="24"/>
          <w:szCs w:val="24"/>
        </w:rPr>
      </w:pPr>
    </w:p>
    <w:p w:rsidR="007152F7" w:rsidRPr="007152F7" w:rsidRDefault="007152F7" w:rsidP="00F676C6">
      <w:pPr>
        <w:spacing w:after="0"/>
        <w:jc w:val="both"/>
        <w:rPr>
          <w:rFonts w:ascii="Times New Roman" w:hAnsi="Times New Roman" w:cs="Times New Roman"/>
          <w:b/>
          <w:sz w:val="24"/>
          <w:szCs w:val="24"/>
        </w:rPr>
      </w:pPr>
      <w:r w:rsidRPr="007152F7">
        <w:rPr>
          <w:rFonts w:ascii="Times New Roman" w:hAnsi="Times New Roman" w:cs="Times New Roman"/>
          <w:b/>
          <w:sz w:val="24"/>
          <w:szCs w:val="24"/>
        </w:rPr>
        <w:t>Conclusion</w:t>
      </w:r>
    </w:p>
    <w:p w:rsidR="007152F7" w:rsidRDefault="007152F7" w:rsidP="0042122E">
      <w:pPr>
        <w:tabs>
          <w:tab w:val="left" w:pos="6690"/>
        </w:tabs>
        <w:rPr>
          <w:rFonts w:ascii="Times New Roman" w:hAnsi="Times New Roman" w:cs="Times New Roman"/>
          <w:sz w:val="24"/>
          <w:szCs w:val="24"/>
        </w:rPr>
      </w:pPr>
    </w:p>
    <w:p w:rsidR="00BB4104" w:rsidRDefault="007152F7" w:rsidP="00BB4104">
      <w:pPr>
        <w:tabs>
          <w:tab w:val="left" w:pos="6690"/>
        </w:tabs>
        <w:jc w:val="both"/>
        <w:rPr>
          <w:rFonts w:ascii="Times New Roman" w:hAnsi="Times New Roman" w:cs="Times New Roman"/>
          <w:sz w:val="24"/>
          <w:szCs w:val="24"/>
        </w:rPr>
      </w:pPr>
      <w:r>
        <w:rPr>
          <w:rFonts w:ascii="Times New Roman" w:hAnsi="Times New Roman" w:cs="Times New Roman"/>
          <w:sz w:val="24"/>
          <w:szCs w:val="24"/>
        </w:rPr>
        <w:t xml:space="preserve">There is no doubt that a tenancy may be granted for a very short term, although, </w:t>
      </w:r>
      <w:r w:rsidR="00BB4104">
        <w:rPr>
          <w:rFonts w:ascii="Times New Roman" w:hAnsi="Times New Roman" w:cs="Times New Roman"/>
          <w:sz w:val="24"/>
          <w:szCs w:val="24"/>
        </w:rPr>
        <w:t>in reality</w:t>
      </w:r>
      <w:r>
        <w:rPr>
          <w:rFonts w:ascii="Times New Roman" w:hAnsi="Times New Roman" w:cs="Times New Roman"/>
          <w:sz w:val="24"/>
          <w:szCs w:val="24"/>
        </w:rPr>
        <w:t>, such lettings are more likely</w:t>
      </w:r>
      <w:r w:rsidR="00BB4104">
        <w:rPr>
          <w:rFonts w:ascii="Times New Roman" w:hAnsi="Times New Roman" w:cs="Times New Roman"/>
          <w:sz w:val="24"/>
          <w:szCs w:val="24"/>
        </w:rPr>
        <w:t xml:space="preserve"> to be treated as licences than </w:t>
      </w:r>
      <w:r>
        <w:rPr>
          <w:rFonts w:ascii="Times New Roman" w:hAnsi="Times New Roman" w:cs="Times New Roman"/>
          <w:sz w:val="24"/>
          <w:szCs w:val="24"/>
        </w:rPr>
        <w:t>leas</w:t>
      </w:r>
      <w:r w:rsidR="00BB4104">
        <w:rPr>
          <w:rFonts w:ascii="Times New Roman" w:hAnsi="Times New Roman" w:cs="Times New Roman"/>
          <w:sz w:val="24"/>
          <w:szCs w:val="24"/>
        </w:rPr>
        <w:t>eh</w:t>
      </w:r>
      <w:r>
        <w:rPr>
          <w:rFonts w:ascii="Times New Roman" w:hAnsi="Times New Roman" w:cs="Times New Roman"/>
          <w:sz w:val="24"/>
          <w:szCs w:val="24"/>
        </w:rPr>
        <w:t>old estates.</w:t>
      </w:r>
      <w:r w:rsidR="00BB4104">
        <w:rPr>
          <w:rFonts w:ascii="Times New Roman" w:hAnsi="Times New Roman" w:cs="Times New Roman"/>
          <w:sz w:val="24"/>
          <w:szCs w:val="24"/>
        </w:rPr>
        <w:t xml:space="preserve"> If the letting is characterised as a residential tenancy, it will benefit from only limited security of tenure as an assured shorthold tenancy under the Housing Act 1988. If the tenancy is of commercial premises for a term of not more than six months, it </w:t>
      </w:r>
      <w:r w:rsidR="00DE7742">
        <w:rPr>
          <w:rFonts w:ascii="Times New Roman" w:hAnsi="Times New Roman" w:cs="Times New Roman"/>
          <w:sz w:val="24"/>
          <w:szCs w:val="24"/>
        </w:rPr>
        <w:t xml:space="preserve">will be excluded from </w:t>
      </w:r>
      <w:r w:rsidR="00BB4104">
        <w:rPr>
          <w:rFonts w:ascii="Times New Roman" w:hAnsi="Times New Roman" w:cs="Times New Roman"/>
          <w:sz w:val="24"/>
          <w:szCs w:val="24"/>
        </w:rPr>
        <w:t xml:space="preserve">protection under Part 2 of the 1954 Act. </w:t>
      </w:r>
    </w:p>
    <w:p w:rsidR="00685DBC" w:rsidRDefault="00BB4104" w:rsidP="00BB4104">
      <w:pPr>
        <w:tabs>
          <w:tab w:val="left" w:pos="6690"/>
        </w:tabs>
        <w:jc w:val="both"/>
        <w:rPr>
          <w:rFonts w:ascii="Times New Roman" w:hAnsi="Times New Roman" w:cs="Times New Roman"/>
          <w:sz w:val="24"/>
          <w:szCs w:val="24"/>
        </w:rPr>
      </w:pPr>
      <w:r>
        <w:rPr>
          <w:rFonts w:ascii="Times New Roman" w:hAnsi="Times New Roman" w:cs="Times New Roman"/>
          <w:sz w:val="24"/>
          <w:szCs w:val="24"/>
        </w:rPr>
        <w:t>Discontinuou</w:t>
      </w:r>
      <w:r w:rsidR="00D9281C">
        <w:rPr>
          <w:rFonts w:ascii="Times New Roman" w:hAnsi="Times New Roman" w:cs="Times New Roman"/>
          <w:sz w:val="24"/>
          <w:szCs w:val="24"/>
        </w:rPr>
        <w:t>s terms</w:t>
      </w:r>
      <w:r>
        <w:rPr>
          <w:rFonts w:ascii="Times New Roman" w:hAnsi="Times New Roman" w:cs="Times New Roman"/>
          <w:sz w:val="24"/>
          <w:szCs w:val="24"/>
        </w:rPr>
        <w:t xml:space="preserve"> pose more of a problem.</w:t>
      </w:r>
      <w:r w:rsidR="00D9281C">
        <w:rPr>
          <w:rFonts w:ascii="Times New Roman" w:hAnsi="Times New Roman" w:cs="Times New Roman"/>
          <w:sz w:val="24"/>
          <w:szCs w:val="24"/>
        </w:rPr>
        <w:t xml:space="preserve"> In the writers’ view, a discontinuous lease should be treated as a single letting despite </w:t>
      </w:r>
      <w:r w:rsidR="00D335B9">
        <w:rPr>
          <w:rFonts w:ascii="Times New Roman" w:hAnsi="Times New Roman" w:cs="Times New Roman"/>
          <w:sz w:val="24"/>
          <w:szCs w:val="24"/>
        </w:rPr>
        <w:t xml:space="preserve">the fact that </w:t>
      </w:r>
      <w:r w:rsidR="00D9281C">
        <w:rPr>
          <w:rFonts w:ascii="Times New Roman" w:hAnsi="Times New Roman" w:cs="Times New Roman"/>
          <w:sz w:val="24"/>
          <w:szCs w:val="24"/>
        </w:rPr>
        <w:t>the period</w:t>
      </w:r>
      <w:r w:rsidR="00D335B9">
        <w:rPr>
          <w:rFonts w:ascii="Times New Roman" w:hAnsi="Times New Roman" w:cs="Times New Roman"/>
          <w:sz w:val="24"/>
          <w:szCs w:val="24"/>
        </w:rPr>
        <w:t xml:space="preserve"> of the agreed letting is </w:t>
      </w:r>
      <w:r w:rsidR="00D9281C">
        <w:rPr>
          <w:rFonts w:ascii="Times New Roman" w:hAnsi="Times New Roman" w:cs="Times New Roman"/>
          <w:sz w:val="24"/>
          <w:szCs w:val="24"/>
        </w:rPr>
        <w:t xml:space="preserve">discontinuous.  The key to understanding such </w:t>
      </w:r>
      <w:r w:rsidR="00D335B9">
        <w:rPr>
          <w:rFonts w:ascii="Times New Roman" w:hAnsi="Times New Roman" w:cs="Times New Roman"/>
          <w:sz w:val="24"/>
          <w:szCs w:val="24"/>
        </w:rPr>
        <w:t xml:space="preserve">leases is to distinguish </w:t>
      </w:r>
      <w:r w:rsidR="00D335B9">
        <w:rPr>
          <w:rFonts w:ascii="Times New Roman" w:hAnsi="Times New Roman" w:cs="Times New Roman"/>
          <w:sz w:val="24"/>
          <w:szCs w:val="24"/>
        </w:rPr>
        <w:lastRenderedPageBreak/>
        <w:t xml:space="preserve">between the instrument and the interest that is granted by that instrument. On this basis, the term of the lease falls to be calculated by reference to the cumulative period of occupation. However, the time limits for the service of notices under the 1954 Act should be determined by reference to the </w:t>
      </w:r>
      <w:r w:rsidR="00337EDE">
        <w:rPr>
          <w:rFonts w:ascii="Times New Roman" w:hAnsi="Times New Roman" w:cs="Times New Roman"/>
          <w:sz w:val="24"/>
          <w:szCs w:val="24"/>
        </w:rPr>
        <w:t xml:space="preserve">overall length of the lease as expressed by the </w:t>
      </w:r>
      <w:r w:rsidR="00D335B9">
        <w:rPr>
          <w:rFonts w:ascii="Times New Roman" w:hAnsi="Times New Roman" w:cs="Times New Roman"/>
          <w:sz w:val="24"/>
          <w:szCs w:val="24"/>
        </w:rPr>
        <w:t>instrument itself.</w:t>
      </w:r>
    </w:p>
    <w:p w:rsidR="009C070D" w:rsidRDefault="009C070D" w:rsidP="00BB4104">
      <w:pPr>
        <w:tabs>
          <w:tab w:val="left" w:pos="6690"/>
        </w:tabs>
        <w:jc w:val="both"/>
        <w:rPr>
          <w:rFonts w:ascii="Times New Roman" w:hAnsi="Times New Roman" w:cs="Times New Roman"/>
          <w:sz w:val="24"/>
          <w:szCs w:val="24"/>
        </w:rPr>
      </w:pPr>
    </w:p>
    <w:p w:rsidR="009C070D" w:rsidRPr="009C070D" w:rsidRDefault="009C070D" w:rsidP="00BB4104">
      <w:pPr>
        <w:tabs>
          <w:tab w:val="left" w:pos="6690"/>
        </w:tabs>
        <w:jc w:val="both"/>
        <w:rPr>
          <w:rFonts w:ascii="Times New Roman" w:hAnsi="Times New Roman" w:cs="Times New Roman"/>
          <w:i/>
          <w:sz w:val="24"/>
          <w:szCs w:val="24"/>
        </w:rPr>
      </w:pPr>
      <w:r w:rsidRPr="009C070D">
        <w:rPr>
          <w:rFonts w:ascii="Times New Roman" w:hAnsi="Times New Roman" w:cs="Times New Roman"/>
          <w:i/>
          <w:sz w:val="24"/>
          <w:szCs w:val="24"/>
        </w:rPr>
        <w:t>The law is stated as at</w:t>
      </w:r>
      <w:r w:rsidR="00CB291A">
        <w:rPr>
          <w:rFonts w:ascii="Times New Roman" w:hAnsi="Times New Roman" w:cs="Times New Roman"/>
          <w:i/>
          <w:sz w:val="24"/>
          <w:szCs w:val="24"/>
        </w:rPr>
        <w:t xml:space="preserve"> December 11, 2017</w:t>
      </w:r>
      <w:r w:rsidR="003352A5">
        <w:rPr>
          <w:rFonts w:ascii="Times New Roman" w:hAnsi="Times New Roman" w:cs="Times New Roman"/>
          <w:i/>
          <w:sz w:val="24"/>
          <w:szCs w:val="24"/>
        </w:rPr>
        <w:t>.</w:t>
      </w:r>
      <w:r w:rsidRPr="009C070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C070D">
        <w:rPr>
          <w:rFonts w:ascii="Times New Roman" w:hAnsi="Times New Roman" w:cs="Times New Roman"/>
          <w:i/>
          <w:sz w:val="24"/>
          <w:szCs w:val="24"/>
        </w:rPr>
        <w:t xml:space="preserve"> .</w:t>
      </w:r>
    </w:p>
    <w:sectPr w:rsidR="009C070D" w:rsidRPr="009C070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D3" w:rsidRDefault="00992AD3" w:rsidP="00863F89">
      <w:pPr>
        <w:spacing w:after="0" w:line="240" w:lineRule="auto"/>
      </w:pPr>
      <w:r>
        <w:separator/>
      </w:r>
    </w:p>
  </w:endnote>
  <w:endnote w:type="continuationSeparator" w:id="0">
    <w:p w:rsidR="00992AD3" w:rsidRDefault="00992AD3" w:rsidP="0086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418277"/>
      <w:docPartObj>
        <w:docPartGallery w:val="Page Numbers (Bottom of Page)"/>
        <w:docPartUnique/>
      </w:docPartObj>
    </w:sdtPr>
    <w:sdtEndPr>
      <w:rPr>
        <w:noProof/>
      </w:rPr>
    </w:sdtEndPr>
    <w:sdtContent>
      <w:p w:rsidR="00B01E6F" w:rsidRDefault="00B01E6F">
        <w:pPr>
          <w:pStyle w:val="Footer"/>
          <w:jc w:val="center"/>
        </w:pPr>
        <w:r>
          <w:fldChar w:fldCharType="begin"/>
        </w:r>
        <w:r>
          <w:instrText xml:space="preserve"> PAGE   \* MERGEFORMAT </w:instrText>
        </w:r>
        <w:r>
          <w:fldChar w:fldCharType="separate"/>
        </w:r>
        <w:r w:rsidR="00A92B8F">
          <w:rPr>
            <w:noProof/>
          </w:rPr>
          <w:t>1</w:t>
        </w:r>
        <w:r>
          <w:rPr>
            <w:noProof/>
          </w:rPr>
          <w:fldChar w:fldCharType="end"/>
        </w:r>
      </w:p>
    </w:sdtContent>
  </w:sdt>
  <w:p w:rsidR="00B01E6F" w:rsidRDefault="00B0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D3" w:rsidRDefault="00992AD3" w:rsidP="00863F89">
      <w:pPr>
        <w:spacing w:after="0" w:line="240" w:lineRule="auto"/>
      </w:pPr>
      <w:r>
        <w:separator/>
      </w:r>
    </w:p>
  </w:footnote>
  <w:footnote w:type="continuationSeparator" w:id="0">
    <w:p w:rsidR="00992AD3" w:rsidRDefault="00992AD3" w:rsidP="00863F89">
      <w:pPr>
        <w:spacing w:after="0" w:line="240" w:lineRule="auto"/>
      </w:pPr>
      <w:r>
        <w:continuationSeparator/>
      </w:r>
    </w:p>
  </w:footnote>
  <w:footnote w:id="1">
    <w:p w:rsidR="00B01E6F" w:rsidRDefault="00B01E6F">
      <w:pPr>
        <w:pStyle w:val="FootnoteText"/>
      </w:pPr>
      <w:r>
        <w:rPr>
          <w:rStyle w:val="FootnoteReference"/>
        </w:rPr>
        <w:footnoteRef/>
      </w:r>
      <w:r>
        <w:t xml:space="preserve"> This section reproduces the views expressed in an earlier article by R. Duddridge and J. Brown, “Continuing the Discontinuous?” (1998) RRLR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3428"/>
    <w:multiLevelType w:val="hybridMultilevel"/>
    <w:tmpl w:val="548C1838"/>
    <w:lvl w:ilvl="0" w:tplc="D47AD6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070AE"/>
    <w:multiLevelType w:val="hybridMultilevel"/>
    <w:tmpl w:val="CAA0FED8"/>
    <w:lvl w:ilvl="0" w:tplc="077459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8D475A"/>
    <w:multiLevelType w:val="hybridMultilevel"/>
    <w:tmpl w:val="10A86002"/>
    <w:lvl w:ilvl="0" w:tplc="08366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1D"/>
    <w:rsid w:val="00002217"/>
    <w:rsid w:val="0002199A"/>
    <w:rsid w:val="000274E6"/>
    <w:rsid w:val="000349A2"/>
    <w:rsid w:val="0004166B"/>
    <w:rsid w:val="00054256"/>
    <w:rsid w:val="00073283"/>
    <w:rsid w:val="000819AD"/>
    <w:rsid w:val="00093E1E"/>
    <w:rsid w:val="00097478"/>
    <w:rsid w:val="000A2035"/>
    <w:rsid w:val="000A21F9"/>
    <w:rsid w:val="000B1D43"/>
    <w:rsid w:val="001178C2"/>
    <w:rsid w:val="00130A31"/>
    <w:rsid w:val="00152A42"/>
    <w:rsid w:val="00153082"/>
    <w:rsid w:val="001D2135"/>
    <w:rsid w:val="001D78C3"/>
    <w:rsid w:val="001F1A88"/>
    <w:rsid w:val="001F4F21"/>
    <w:rsid w:val="00235F15"/>
    <w:rsid w:val="0024436D"/>
    <w:rsid w:val="00252FD5"/>
    <w:rsid w:val="00263129"/>
    <w:rsid w:val="00273F72"/>
    <w:rsid w:val="0028527A"/>
    <w:rsid w:val="00285E4F"/>
    <w:rsid w:val="0028690A"/>
    <w:rsid w:val="00294E28"/>
    <w:rsid w:val="002A2B4A"/>
    <w:rsid w:val="002A4935"/>
    <w:rsid w:val="002B15B4"/>
    <w:rsid w:val="002C4433"/>
    <w:rsid w:val="002E132C"/>
    <w:rsid w:val="00324C2F"/>
    <w:rsid w:val="003352A5"/>
    <w:rsid w:val="00337EDE"/>
    <w:rsid w:val="0034613E"/>
    <w:rsid w:val="003A25E3"/>
    <w:rsid w:val="003A4A91"/>
    <w:rsid w:val="003C01F7"/>
    <w:rsid w:val="003C047F"/>
    <w:rsid w:val="003F5283"/>
    <w:rsid w:val="00402D96"/>
    <w:rsid w:val="00407280"/>
    <w:rsid w:val="0042122E"/>
    <w:rsid w:val="004251A6"/>
    <w:rsid w:val="0044124A"/>
    <w:rsid w:val="004413A8"/>
    <w:rsid w:val="00456344"/>
    <w:rsid w:val="00474F96"/>
    <w:rsid w:val="004A67AC"/>
    <w:rsid w:val="004B70C8"/>
    <w:rsid w:val="004D5C12"/>
    <w:rsid w:val="004F3E00"/>
    <w:rsid w:val="0053332A"/>
    <w:rsid w:val="005421E1"/>
    <w:rsid w:val="005574E6"/>
    <w:rsid w:val="00560FEF"/>
    <w:rsid w:val="00583415"/>
    <w:rsid w:val="005A1182"/>
    <w:rsid w:val="005B084D"/>
    <w:rsid w:val="006246B6"/>
    <w:rsid w:val="00631F80"/>
    <w:rsid w:val="00682585"/>
    <w:rsid w:val="00684C48"/>
    <w:rsid w:val="00685DBC"/>
    <w:rsid w:val="006D38ED"/>
    <w:rsid w:val="006E6BCB"/>
    <w:rsid w:val="006F00EC"/>
    <w:rsid w:val="00712981"/>
    <w:rsid w:val="007152F7"/>
    <w:rsid w:val="007242B7"/>
    <w:rsid w:val="00740BA7"/>
    <w:rsid w:val="0074153D"/>
    <w:rsid w:val="007438C6"/>
    <w:rsid w:val="00746BAB"/>
    <w:rsid w:val="00753A01"/>
    <w:rsid w:val="00764646"/>
    <w:rsid w:val="00774E42"/>
    <w:rsid w:val="007871D4"/>
    <w:rsid w:val="007B4B02"/>
    <w:rsid w:val="007C401E"/>
    <w:rsid w:val="007C741A"/>
    <w:rsid w:val="007F0BE0"/>
    <w:rsid w:val="007F3AAB"/>
    <w:rsid w:val="00822B9A"/>
    <w:rsid w:val="008271F6"/>
    <w:rsid w:val="00842C0F"/>
    <w:rsid w:val="00863F89"/>
    <w:rsid w:val="008702C6"/>
    <w:rsid w:val="008A6CFC"/>
    <w:rsid w:val="00900694"/>
    <w:rsid w:val="009153D9"/>
    <w:rsid w:val="0093718D"/>
    <w:rsid w:val="0097485E"/>
    <w:rsid w:val="00992AD3"/>
    <w:rsid w:val="009C070D"/>
    <w:rsid w:val="009D0D93"/>
    <w:rsid w:val="009F34C1"/>
    <w:rsid w:val="00A01378"/>
    <w:rsid w:val="00A237F6"/>
    <w:rsid w:val="00A629DA"/>
    <w:rsid w:val="00A6408C"/>
    <w:rsid w:val="00A73089"/>
    <w:rsid w:val="00A76E81"/>
    <w:rsid w:val="00A80BA9"/>
    <w:rsid w:val="00A92B8F"/>
    <w:rsid w:val="00A93F91"/>
    <w:rsid w:val="00A97277"/>
    <w:rsid w:val="00AA05D0"/>
    <w:rsid w:val="00AB58D5"/>
    <w:rsid w:val="00AB6BCF"/>
    <w:rsid w:val="00AC0C3F"/>
    <w:rsid w:val="00AC2F98"/>
    <w:rsid w:val="00AE0616"/>
    <w:rsid w:val="00B01E6F"/>
    <w:rsid w:val="00B03442"/>
    <w:rsid w:val="00B07F3B"/>
    <w:rsid w:val="00B10D9D"/>
    <w:rsid w:val="00B21C12"/>
    <w:rsid w:val="00B37C1D"/>
    <w:rsid w:val="00BA0214"/>
    <w:rsid w:val="00BA596D"/>
    <w:rsid w:val="00BA64F6"/>
    <w:rsid w:val="00BB4104"/>
    <w:rsid w:val="00BD342E"/>
    <w:rsid w:val="00BD72EA"/>
    <w:rsid w:val="00BF1BEE"/>
    <w:rsid w:val="00C124EB"/>
    <w:rsid w:val="00C12BE5"/>
    <w:rsid w:val="00C1677E"/>
    <w:rsid w:val="00C16997"/>
    <w:rsid w:val="00C205F4"/>
    <w:rsid w:val="00C270D1"/>
    <w:rsid w:val="00C63700"/>
    <w:rsid w:val="00C767A2"/>
    <w:rsid w:val="00CB1DE6"/>
    <w:rsid w:val="00CB291A"/>
    <w:rsid w:val="00CB4701"/>
    <w:rsid w:val="00CB55CB"/>
    <w:rsid w:val="00CB685F"/>
    <w:rsid w:val="00CC3589"/>
    <w:rsid w:val="00CD3FF1"/>
    <w:rsid w:val="00D13C91"/>
    <w:rsid w:val="00D21BB4"/>
    <w:rsid w:val="00D235A6"/>
    <w:rsid w:val="00D335B9"/>
    <w:rsid w:val="00D34F62"/>
    <w:rsid w:val="00D42D83"/>
    <w:rsid w:val="00D51B66"/>
    <w:rsid w:val="00D9281C"/>
    <w:rsid w:val="00DC05DC"/>
    <w:rsid w:val="00DE7742"/>
    <w:rsid w:val="00E144EA"/>
    <w:rsid w:val="00E166B0"/>
    <w:rsid w:val="00E56015"/>
    <w:rsid w:val="00E62B03"/>
    <w:rsid w:val="00E7678B"/>
    <w:rsid w:val="00E80509"/>
    <w:rsid w:val="00E91528"/>
    <w:rsid w:val="00EE418C"/>
    <w:rsid w:val="00F2371A"/>
    <w:rsid w:val="00F533A8"/>
    <w:rsid w:val="00F676C6"/>
    <w:rsid w:val="00F935B9"/>
    <w:rsid w:val="00FB5037"/>
    <w:rsid w:val="00FD4F3C"/>
    <w:rsid w:val="00FE2F8A"/>
    <w:rsid w:val="00FE4F3E"/>
    <w:rsid w:val="00FE54BE"/>
    <w:rsid w:val="00FF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A5A2D-823F-409F-B0DB-03E8308E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63F89"/>
    <w:pPr>
      <w:spacing w:after="0" w:line="240" w:lineRule="auto"/>
    </w:pPr>
    <w:rPr>
      <w:sz w:val="20"/>
      <w:szCs w:val="20"/>
    </w:rPr>
  </w:style>
  <w:style w:type="character" w:customStyle="1" w:styleId="FootnoteTextChar">
    <w:name w:val="Footnote Text Char"/>
    <w:basedOn w:val="DefaultParagraphFont"/>
    <w:link w:val="FootnoteText"/>
    <w:semiHidden/>
    <w:rsid w:val="00863F89"/>
    <w:rPr>
      <w:sz w:val="20"/>
      <w:szCs w:val="20"/>
    </w:rPr>
  </w:style>
  <w:style w:type="character" w:styleId="FootnoteReference">
    <w:name w:val="footnote reference"/>
    <w:basedOn w:val="DefaultParagraphFont"/>
    <w:uiPriority w:val="99"/>
    <w:semiHidden/>
    <w:unhideWhenUsed/>
    <w:rsid w:val="00863F89"/>
    <w:rPr>
      <w:vertAlign w:val="superscript"/>
    </w:rPr>
  </w:style>
  <w:style w:type="character" w:styleId="Hyperlink">
    <w:name w:val="Hyperlink"/>
    <w:basedOn w:val="DefaultParagraphFont"/>
    <w:uiPriority w:val="99"/>
    <w:semiHidden/>
    <w:unhideWhenUsed/>
    <w:rsid w:val="00583415"/>
    <w:rPr>
      <w:color w:val="227E4D"/>
      <w:u w:val="single"/>
    </w:rPr>
  </w:style>
  <w:style w:type="paragraph" w:styleId="BalloonText">
    <w:name w:val="Balloon Text"/>
    <w:basedOn w:val="Normal"/>
    <w:link w:val="BalloonTextChar"/>
    <w:uiPriority w:val="99"/>
    <w:semiHidden/>
    <w:unhideWhenUsed/>
    <w:rsid w:val="00CB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85F"/>
    <w:rPr>
      <w:rFonts w:ascii="Segoe UI" w:hAnsi="Segoe UI" w:cs="Segoe UI"/>
      <w:sz w:val="18"/>
      <w:szCs w:val="18"/>
    </w:rPr>
  </w:style>
  <w:style w:type="paragraph" w:styleId="Header">
    <w:name w:val="header"/>
    <w:basedOn w:val="Normal"/>
    <w:link w:val="HeaderChar"/>
    <w:uiPriority w:val="99"/>
    <w:unhideWhenUsed/>
    <w:rsid w:val="004A6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7AC"/>
  </w:style>
  <w:style w:type="paragraph" w:styleId="Footer">
    <w:name w:val="footer"/>
    <w:basedOn w:val="Normal"/>
    <w:link w:val="FooterChar"/>
    <w:uiPriority w:val="99"/>
    <w:unhideWhenUsed/>
    <w:rsid w:val="004A6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7AC"/>
  </w:style>
  <w:style w:type="paragraph" w:styleId="ListParagraph">
    <w:name w:val="List Paragraph"/>
    <w:basedOn w:val="Normal"/>
    <w:uiPriority w:val="34"/>
    <w:qFormat/>
    <w:rsid w:val="00A64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7789-531B-431F-AE76-A47C1755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Pawlowski</dc:creator>
  <cp:lastModifiedBy>Stork, Leigh</cp:lastModifiedBy>
  <cp:revision>2</cp:revision>
  <cp:lastPrinted>2017-11-07T13:48:00Z</cp:lastPrinted>
  <dcterms:created xsi:type="dcterms:W3CDTF">2018-03-23T14:14:00Z</dcterms:created>
  <dcterms:modified xsi:type="dcterms:W3CDTF">2018-03-23T14:14:00Z</dcterms:modified>
</cp:coreProperties>
</file>