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1DB02" w14:textId="1EFCECF6" w:rsidR="00487219" w:rsidRPr="00B50E52" w:rsidRDefault="00487219" w:rsidP="00487219">
      <w:pPr>
        <w:pStyle w:val="Title"/>
        <w:rPr>
          <w:sz w:val="48"/>
        </w:rPr>
      </w:pPr>
      <w:bookmarkStart w:id="0" w:name="_GoBack"/>
      <w:bookmarkEnd w:id="0"/>
      <w:r>
        <w:rPr>
          <w:sz w:val="48"/>
        </w:rPr>
        <w:t>Pre</w:t>
      </w:r>
      <w:r w:rsidRPr="00B50E52">
        <w:rPr>
          <w:sz w:val="48"/>
        </w:rPr>
        <w:t xml:space="preserve">operative </w:t>
      </w:r>
      <w:r w:rsidR="009E7D3B">
        <w:rPr>
          <w:sz w:val="48"/>
        </w:rPr>
        <w:t xml:space="preserve">Weight Loss With </w:t>
      </w:r>
      <w:r w:rsidRPr="00B50E52">
        <w:rPr>
          <w:sz w:val="48"/>
        </w:rPr>
        <w:t>GLP</w:t>
      </w:r>
      <w:r w:rsidR="009E7D3B" w:rsidRPr="00B50E52">
        <w:rPr>
          <w:sz w:val="48"/>
        </w:rPr>
        <w:t xml:space="preserve">-1 </w:t>
      </w:r>
      <w:r w:rsidRPr="00B50E52">
        <w:rPr>
          <w:sz w:val="48"/>
        </w:rPr>
        <w:t>Receptor Agonist Treatment</w:t>
      </w:r>
      <w:r>
        <w:rPr>
          <w:sz w:val="48"/>
        </w:rPr>
        <w:t xml:space="preserve"> </w:t>
      </w:r>
      <w:r w:rsidR="009E7D3B">
        <w:rPr>
          <w:sz w:val="48"/>
        </w:rPr>
        <w:t xml:space="preserve">Predicts Greater Weight Loss </w:t>
      </w:r>
      <w:r w:rsidR="00F43AEA">
        <w:rPr>
          <w:sz w:val="48"/>
        </w:rPr>
        <w:t xml:space="preserve">Achieved </w:t>
      </w:r>
      <w:r w:rsidR="00456EEE">
        <w:rPr>
          <w:sz w:val="48"/>
        </w:rPr>
        <w:t>b</w:t>
      </w:r>
      <w:r w:rsidR="009E7D3B">
        <w:rPr>
          <w:sz w:val="48"/>
        </w:rPr>
        <w:t xml:space="preserve">y </w:t>
      </w:r>
      <w:r w:rsidR="00C574D9">
        <w:rPr>
          <w:sz w:val="48"/>
        </w:rPr>
        <w:t xml:space="preserve">the Combination of </w:t>
      </w:r>
      <w:r w:rsidR="009E7D3B">
        <w:rPr>
          <w:sz w:val="48"/>
        </w:rPr>
        <w:t>Medical Weight Management</w:t>
      </w:r>
      <w:r w:rsidR="00261C22">
        <w:rPr>
          <w:sz w:val="48"/>
        </w:rPr>
        <w:t xml:space="preserve"> </w:t>
      </w:r>
      <w:r w:rsidR="00C574D9">
        <w:rPr>
          <w:sz w:val="48"/>
        </w:rPr>
        <w:t>And</w:t>
      </w:r>
      <w:r w:rsidR="009E7D3B">
        <w:rPr>
          <w:sz w:val="48"/>
        </w:rPr>
        <w:t xml:space="preserve"> </w:t>
      </w:r>
      <w:r w:rsidRPr="00B50E52">
        <w:rPr>
          <w:sz w:val="48"/>
        </w:rPr>
        <w:t xml:space="preserve">Bariatric Surgery In Patients </w:t>
      </w:r>
      <w:r w:rsidR="009E7D3B" w:rsidRPr="00B50E52">
        <w:rPr>
          <w:sz w:val="48"/>
        </w:rPr>
        <w:t xml:space="preserve">With </w:t>
      </w:r>
      <w:r w:rsidRPr="00B50E52">
        <w:rPr>
          <w:sz w:val="48"/>
        </w:rPr>
        <w:t xml:space="preserve">Type </w:t>
      </w:r>
      <w:r w:rsidR="009E7D3B" w:rsidRPr="00B50E52">
        <w:rPr>
          <w:sz w:val="48"/>
        </w:rPr>
        <w:t xml:space="preserve">2 </w:t>
      </w:r>
      <w:r w:rsidRPr="00B50E52">
        <w:rPr>
          <w:sz w:val="48"/>
        </w:rPr>
        <w:t>Diabetes</w:t>
      </w:r>
      <w:r w:rsidR="009E7D3B">
        <w:rPr>
          <w:sz w:val="48"/>
        </w:rPr>
        <w:t xml:space="preserve">: A Longitudinal Analysis </w:t>
      </w:r>
    </w:p>
    <w:p w14:paraId="6FEB9831" w14:textId="77777777" w:rsidR="00E57CDD" w:rsidRDefault="00E57CDD"/>
    <w:p w14:paraId="3C3A800B" w14:textId="0E7F7EDD" w:rsidR="00487219" w:rsidRDefault="00487219">
      <w:r>
        <w:t>Tien Tang</w:t>
      </w:r>
      <w:r w:rsidR="00CB1F29">
        <w:t xml:space="preserve">* </w:t>
      </w:r>
      <w:r w:rsidR="00CB1F29">
        <w:rPr>
          <w:vertAlign w:val="superscript"/>
        </w:rPr>
        <w:t>1</w:t>
      </w:r>
      <w:r>
        <w:t xml:space="preserve">, </w:t>
      </w:r>
      <w:r w:rsidR="00CB1F29">
        <w:t xml:space="preserve">Sally Abbott* </w:t>
      </w:r>
      <w:r w:rsidR="00CB1F29">
        <w:rPr>
          <w:vertAlign w:val="superscript"/>
        </w:rPr>
        <w:t>2</w:t>
      </w:r>
      <w:r>
        <w:t xml:space="preserve">, </w:t>
      </w:r>
      <w:r w:rsidR="00416F7C">
        <w:t xml:space="preserve">Carel </w:t>
      </w:r>
      <w:r w:rsidR="00795FD2">
        <w:t>W</w:t>
      </w:r>
      <w:r w:rsidR="00CF2BEA">
        <w:t xml:space="preserve"> </w:t>
      </w:r>
      <w:r w:rsidR="00795FD2">
        <w:t>l</w:t>
      </w:r>
      <w:r w:rsidR="00416F7C">
        <w:t>e Roux</w:t>
      </w:r>
      <w:r w:rsidR="00416F7C">
        <w:rPr>
          <w:vertAlign w:val="superscript"/>
        </w:rPr>
        <w:t>3</w:t>
      </w:r>
      <w:r w:rsidR="00416F7C">
        <w:t xml:space="preserve">, </w:t>
      </w:r>
      <w:r>
        <w:t xml:space="preserve">Violet </w:t>
      </w:r>
      <w:r w:rsidR="00416F7C">
        <w:t>Wilson</w:t>
      </w:r>
      <w:r w:rsidR="00416F7C">
        <w:rPr>
          <w:vertAlign w:val="superscript"/>
        </w:rPr>
        <w:t>4</w:t>
      </w:r>
      <w:r>
        <w:t>, Rishi Singhal</w:t>
      </w:r>
      <w:r w:rsidR="00CB1F29">
        <w:rPr>
          <w:vertAlign w:val="superscript"/>
        </w:rPr>
        <w:t>2</w:t>
      </w:r>
      <w:r w:rsidR="000F0A26">
        <w:t>,</w:t>
      </w:r>
      <w:r w:rsidR="00256CA7">
        <w:t xml:space="preserve"> </w:t>
      </w:r>
      <w:r w:rsidR="00CB1F29">
        <w:t>Srikanth Bellary</w:t>
      </w:r>
      <w:r w:rsidR="00CB1F29" w:rsidRPr="00CB1F29">
        <w:rPr>
          <w:vertAlign w:val="superscript"/>
        </w:rPr>
        <w:t>$</w:t>
      </w:r>
      <w:r w:rsidR="00CB1F29">
        <w:rPr>
          <w:vertAlign w:val="superscript"/>
        </w:rPr>
        <w:t xml:space="preserve"> 1,</w:t>
      </w:r>
      <w:r w:rsidR="00C32158">
        <w:rPr>
          <w:vertAlign w:val="superscript"/>
        </w:rPr>
        <w:t>5</w:t>
      </w:r>
      <w:r w:rsidR="00C32158">
        <w:t xml:space="preserve"> </w:t>
      </w:r>
      <w:r w:rsidR="00256CA7">
        <w:t>and</w:t>
      </w:r>
      <w:r>
        <w:t xml:space="preserve"> Abd Tahrani</w:t>
      </w:r>
      <w:r w:rsidR="00CB1F29" w:rsidRPr="00CB1F29">
        <w:rPr>
          <w:vertAlign w:val="superscript"/>
        </w:rPr>
        <w:t>$</w:t>
      </w:r>
      <w:r w:rsidR="00D24B26">
        <w:rPr>
          <w:vertAlign w:val="superscript"/>
        </w:rPr>
        <w:t xml:space="preserve"> 4,5,6</w:t>
      </w:r>
    </w:p>
    <w:p w14:paraId="2B4F03BC" w14:textId="190DCBFB" w:rsidR="00CB1F29" w:rsidRDefault="00CB1F29">
      <w:r>
        <w:t>*Contributed equally to the manuscript</w:t>
      </w:r>
      <w:r w:rsidR="00985950">
        <w:t xml:space="preserve"> as first authors</w:t>
      </w:r>
    </w:p>
    <w:p w14:paraId="114EFFB1" w14:textId="1F78C6DF" w:rsidR="00CB1F29" w:rsidRPr="00CB1F29" w:rsidRDefault="00CB1F29">
      <w:r w:rsidRPr="00CB1F29">
        <w:rPr>
          <w:vertAlign w:val="superscript"/>
        </w:rPr>
        <w:t>$</w:t>
      </w:r>
      <w:r>
        <w:rPr>
          <w:vertAlign w:val="superscript"/>
        </w:rPr>
        <w:t xml:space="preserve"> </w:t>
      </w:r>
      <w:r>
        <w:t>Contributed equally to the manuscript</w:t>
      </w:r>
      <w:r w:rsidR="00985950">
        <w:t xml:space="preserve"> as senior authors</w:t>
      </w:r>
    </w:p>
    <w:p w14:paraId="1EB3EC37" w14:textId="77777777" w:rsidR="00CB1F29" w:rsidRPr="00B53CE1" w:rsidRDefault="00CB1F29" w:rsidP="00CB1F29">
      <w:r w:rsidRPr="00B53CE1">
        <w:rPr>
          <w:vertAlign w:val="superscript"/>
        </w:rPr>
        <w:t>1</w:t>
      </w:r>
      <w:r w:rsidRPr="00B53CE1">
        <w:t>School of Life &amp; Health Sciences, Aston University, Birmingham UK</w:t>
      </w:r>
    </w:p>
    <w:p w14:paraId="7779B552" w14:textId="51C8EBE5" w:rsidR="00CB1F29" w:rsidRDefault="00CB1F29" w:rsidP="00CB1F29">
      <w:r w:rsidRPr="00B53CE1">
        <w:rPr>
          <w:vertAlign w:val="superscript"/>
        </w:rPr>
        <w:t>2</w:t>
      </w:r>
      <w:r w:rsidRPr="00B53CE1">
        <w:t xml:space="preserve">Department of </w:t>
      </w:r>
      <w:r w:rsidR="00456EEE">
        <w:t>U</w:t>
      </w:r>
      <w:r w:rsidRPr="00B53CE1">
        <w:t xml:space="preserve">pper GI and </w:t>
      </w:r>
      <w:r w:rsidR="00456EEE">
        <w:t>B</w:t>
      </w:r>
      <w:r w:rsidRPr="00B53CE1">
        <w:t xml:space="preserve">ariatric </w:t>
      </w:r>
      <w:r w:rsidR="00456EEE">
        <w:t>S</w:t>
      </w:r>
      <w:r w:rsidRPr="00B53CE1">
        <w:t>urgery, Heart of England NHS Foundation Trust, Birmingham, UK</w:t>
      </w:r>
    </w:p>
    <w:p w14:paraId="452C69A2" w14:textId="0010459E" w:rsidR="00416F7C" w:rsidRPr="00416F7C" w:rsidRDefault="00416F7C" w:rsidP="00CB1F29">
      <w:pPr>
        <w:rPr>
          <w:b/>
        </w:rPr>
      </w:pPr>
      <w:r w:rsidRPr="00416F7C">
        <w:rPr>
          <w:vertAlign w:val="superscript"/>
        </w:rPr>
        <w:t xml:space="preserve">3 </w:t>
      </w:r>
      <w:r w:rsidRPr="00416F7C">
        <w:rPr>
          <w:rStyle w:val="Strong"/>
          <w:rFonts w:ascii="Arial" w:hAnsi="Arial" w:cs="Arial"/>
          <w:b w:val="0"/>
          <w:sz w:val="21"/>
          <w:szCs w:val="21"/>
          <w:shd w:val="clear" w:color="auto" w:fill="FFFFFF"/>
        </w:rPr>
        <w:t>Experimental Pathology, University College Dublin, Ireland </w:t>
      </w:r>
    </w:p>
    <w:p w14:paraId="132E0599" w14:textId="402382E2" w:rsidR="00CB1F29" w:rsidRPr="00B53CE1" w:rsidRDefault="00416F7C" w:rsidP="00CB1F29">
      <w:r>
        <w:rPr>
          <w:vertAlign w:val="superscript"/>
        </w:rPr>
        <w:t>4</w:t>
      </w:r>
      <w:r w:rsidR="00985950" w:rsidRPr="00985950">
        <w:t xml:space="preserve"> </w:t>
      </w:r>
      <w:r w:rsidR="00985950" w:rsidRPr="00B53CE1">
        <w:t xml:space="preserve">Institute of Metabolism and Systems Research, University of Birmingham, Birmingham, UK </w:t>
      </w:r>
    </w:p>
    <w:p w14:paraId="67998D54" w14:textId="7D4DC3C7" w:rsidR="00CB1F29" w:rsidRPr="00B53CE1" w:rsidRDefault="00416F7C" w:rsidP="00CB1F29">
      <w:r>
        <w:rPr>
          <w:vertAlign w:val="superscript"/>
        </w:rPr>
        <w:t>5</w:t>
      </w:r>
      <w:r w:rsidR="00985950" w:rsidRPr="00985950">
        <w:t xml:space="preserve"> </w:t>
      </w:r>
      <w:r w:rsidR="00985950" w:rsidRPr="00B53CE1">
        <w:t>Department of diabetes and endocrinology, Heart of England NHS Foundation Trust, Birmingham,</w:t>
      </w:r>
      <w:r w:rsidR="00985950" w:rsidRPr="00985950">
        <w:t xml:space="preserve"> </w:t>
      </w:r>
      <w:r w:rsidR="00985950" w:rsidRPr="00B53CE1">
        <w:t>UK</w:t>
      </w:r>
    </w:p>
    <w:p w14:paraId="08CFCC0D" w14:textId="279A40E3" w:rsidR="00CB1F29" w:rsidRPr="00B53CE1" w:rsidRDefault="00416F7C" w:rsidP="00CB1F29">
      <w:r>
        <w:rPr>
          <w:vertAlign w:val="superscript"/>
        </w:rPr>
        <w:t>6</w:t>
      </w:r>
      <w:r w:rsidR="00CB1F29" w:rsidRPr="00B53CE1">
        <w:t>Centre of Endocrinology, Diabetes and Metabolism, Birmingham Health Partners, Birmingham, UK</w:t>
      </w:r>
    </w:p>
    <w:p w14:paraId="26D3BDDB" w14:textId="77777777" w:rsidR="00CB1F29" w:rsidRDefault="00CB1F29" w:rsidP="00CB1F29">
      <w:pPr>
        <w:rPr>
          <w:color w:val="FF0000"/>
        </w:rPr>
      </w:pPr>
    </w:p>
    <w:p w14:paraId="242737B4" w14:textId="77777777" w:rsidR="00487219" w:rsidRPr="00B53CE1" w:rsidRDefault="00487219">
      <w:r w:rsidRPr="00B53CE1">
        <w:t>Corresponding Author:</w:t>
      </w:r>
    </w:p>
    <w:p w14:paraId="0F90B043" w14:textId="77777777" w:rsidR="00CB1F29" w:rsidRPr="00B53CE1" w:rsidRDefault="00CB1F29">
      <w:r w:rsidRPr="00B53CE1">
        <w:t>Dr. Abd A Tahrani</w:t>
      </w:r>
    </w:p>
    <w:p w14:paraId="3CC6B2D6" w14:textId="77777777" w:rsidR="00CB1F29" w:rsidRPr="00B53CE1" w:rsidRDefault="00CB1F29">
      <w:r w:rsidRPr="00B53CE1">
        <w:t>Department of Diabetes and Endocrinology, Birmingham Heartlands Hospital, Birmingham, UK</w:t>
      </w:r>
    </w:p>
    <w:p w14:paraId="5C8309A5" w14:textId="2E3B8FF5" w:rsidR="00CB1F29" w:rsidRDefault="003457C6">
      <w:pPr>
        <w:rPr>
          <w:color w:val="FF0000"/>
        </w:rPr>
      </w:pPr>
      <w:hyperlink r:id="rId8" w:history="1">
        <w:r w:rsidR="00CB1F29" w:rsidRPr="00655071">
          <w:rPr>
            <w:rStyle w:val="Hyperlink"/>
          </w:rPr>
          <w:t>Abd.tahrani@nhs.net</w:t>
        </w:r>
      </w:hyperlink>
    </w:p>
    <w:p w14:paraId="252FAB0D" w14:textId="2A58C0D3" w:rsidR="00487219" w:rsidRDefault="00457238">
      <w:pPr>
        <w:rPr>
          <w:color w:val="FF0000"/>
        </w:rPr>
      </w:pPr>
      <w:r>
        <w:rPr>
          <w:color w:val="FF0000"/>
        </w:rPr>
        <w:lastRenderedPageBreak/>
        <w:t xml:space="preserve">Abstract Word Count: </w:t>
      </w:r>
      <w:r w:rsidR="001D7DED">
        <w:rPr>
          <w:color w:val="FF0000"/>
        </w:rPr>
        <w:t>178</w:t>
      </w:r>
      <w:r w:rsidR="00C64FFC">
        <w:rPr>
          <w:color w:val="FF0000"/>
        </w:rPr>
        <w:t xml:space="preserve">; </w:t>
      </w:r>
      <w:r w:rsidR="00487219" w:rsidRPr="00487219">
        <w:rPr>
          <w:color w:val="FF0000"/>
        </w:rPr>
        <w:t>Word Count:</w:t>
      </w:r>
      <w:r w:rsidR="004E5159">
        <w:rPr>
          <w:color w:val="FF0000"/>
        </w:rPr>
        <w:t xml:space="preserve"> </w:t>
      </w:r>
      <w:r w:rsidR="006F7985">
        <w:rPr>
          <w:color w:val="FF0000"/>
        </w:rPr>
        <w:t>1800</w:t>
      </w:r>
      <w:r w:rsidR="00B53CE1">
        <w:rPr>
          <w:color w:val="FF0000"/>
        </w:rPr>
        <w:t>;</w:t>
      </w:r>
      <w:r w:rsidR="00C64FFC">
        <w:rPr>
          <w:color w:val="FF0000"/>
        </w:rPr>
        <w:t xml:space="preserve"> References: </w:t>
      </w:r>
      <w:r w:rsidR="005B51F5">
        <w:rPr>
          <w:color w:val="FF0000"/>
        </w:rPr>
        <w:t>15</w:t>
      </w:r>
      <w:r w:rsidR="00C64FFC">
        <w:rPr>
          <w:color w:val="FF0000"/>
        </w:rPr>
        <w:t>;</w:t>
      </w:r>
      <w:r w:rsidR="00CB1F29">
        <w:rPr>
          <w:color w:val="FF0000"/>
        </w:rPr>
        <w:t xml:space="preserve"> Tables:</w:t>
      </w:r>
      <w:r w:rsidR="00DC4E81">
        <w:rPr>
          <w:color w:val="FF0000"/>
        </w:rPr>
        <w:t xml:space="preserve"> </w:t>
      </w:r>
      <w:r w:rsidR="005B51F5">
        <w:rPr>
          <w:color w:val="FF0000"/>
        </w:rPr>
        <w:t>2</w:t>
      </w:r>
    </w:p>
    <w:p w14:paraId="30C1DE3A" w14:textId="77777777" w:rsidR="00CB1F29" w:rsidRDefault="00CB1F29">
      <w:pPr>
        <w:rPr>
          <w:color w:val="FF0000"/>
        </w:rPr>
      </w:pPr>
    </w:p>
    <w:p w14:paraId="18771C02" w14:textId="3F368EA0" w:rsidR="00CB1F29" w:rsidRDefault="00CB1F29">
      <w:pPr>
        <w:rPr>
          <w:color w:val="FF0000"/>
        </w:rPr>
      </w:pPr>
    </w:p>
    <w:p w14:paraId="2B0A5E5A" w14:textId="77777777" w:rsidR="00477F4C" w:rsidRDefault="00477F4C">
      <w:pPr>
        <w:rPr>
          <w:color w:val="FF0000"/>
        </w:rPr>
      </w:pPr>
    </w:p>
    <w:p w14:paraId="669F9151" w14:textId="77777777" w:rsidR="00487219" w:rsidRDefault="00487219" w:rsidP="00487219">
      <w:pPr>
        <w:pStyle w:val="Heading1"/>
      </w:pPr>
      <w:r>
        <w:t>Abstract</w:t>
      </w:r>
    </w:p>
    <w:p w14:paraId="70127A5F" w14:textId="51031AC6" w:rsidR="00E250E3" w:rsidRDefault="000A405D" w:rsidP="000A405D">
      <w:pPr>
        <w:spacing w:line="480" w:lineRule="auto"/>
      </w:pPr>
      <w:r>
        <w:t>W</w:t>
      </w:r>
      <w:r w:rsidR="00477F4C">
        <w:t xml:space="preserve">e </w:t>
      </w:r>
      <w:r w:rsidR="0092613F">
        <w:t>examine</w:t>
      </w:r>
      <w:r w:rsidR="00F73B33">
        <w:t>d</w:t>
      </w:r>
      <w:r w:rsidR="0092613F">
        <w:t xml:space="preserve"> the relationship between</w:t>
      </w:r>
      <w:r w:rsidR="00E53374">
        <w:t xml:space="preserve"> weight </w:t>
      </w:r>
      <w:r w:rsidR="0092613F">
        <w:t>changes following</w:t>
      </w:r>
      <w:r w:rsidR="0024405B">
        <w:t xml:space="preserve"> </w:t>
      </w:r>
      <w:r w:rsidR="00246FDD">
        <w:t xml:space="preserve">preoperative </w:t>
      </w:r>
      <w:r w:rsidR="0024405B">
        <w:t xml:space="preserve">glucagon-like peptide-1 </w:t>
      </w:r>
      <w:r w:rsidR="00E53374">
        <w:t>receptor agonist (GLP-1 RA)</w:t>
      </w:r>
      <w:r w:rsidR="00477F4C">
        <w:t xml:space="preserve"> </w:t>
      </w:r>
      <w:r w:rsidR="0092613F">
        <w:t xml:space="preserve">and </w:t>
      </w:r>
      <w:r w:rsidR="00261C22">
        <w:t xml:space="preserve">weight </w:t>
      </w:r>
      <w:r w:rsidR="00CF2BEA">
        <w:t>changes</w:t>
      </w:r>
      <w:r w:rsidR="00261C22">
        <w:t xml:space="preserve"> </w:t>
      </w:r>
      <w:r w:rsidR="00CC27B2">
        <w:t xml:space="preserve">from the start of </w:t>
      </w:r>
      <w:r w:rsidR="00287041">
        <w:t>medical weigh</w:t>
      </w:r>
      <w:r w:rsidR="00246FDD">
        <w:t>t</w:t>
      </w:r>
      <w:r w:rsidR="00287041">
        <w:t xml:space="preserve"> management (MWM</w:t>
      </w:r>
      <w:r w:rsidR="00CC27B2">
        <w:t>) till 12 months after bariatric surgery</w:t>
      </w:r>
      <w:r w:rsidR="003E569A">
        <w:t xml:space="preserve"> in patients with Type 2 diabetes</w:t>
      </w:r>
      <w:r>
        <w:t xml:space="preserve"> in a retrospective cohort study</w:t>
      </w:r>
      <w:r w:rsidR="00CC27B2">
        <w:t>.</w:t>
      </w:r>
      <w:r>
        <w:t xml:space="preserve"> </w:t>
      </w:r>
      <w:r w:rsidR="00E53374">
        <w:t>Forty-five patients (6</w:t>
      </w:r>
      <w:r w:rsidR="00467FBB">
        <w:t>4.4</w:t>
      </w:r>
      <w:r w:rsidR="00E53374">
        <w:t>% women,</w:t>
      </w:r>
      <w:r w:rsidR="00E53374" w:rsidRPr="00555C19">
        <w:t xml:space="preserve"> </w:t>
      </w:r>
      <w:r w:rsidR="008B6FFA">
        <w:t xml:space="preserve">median </w:t>
      </w:r>
      <w:r w:rsidR="00E53374">
        <w:t>a</w:t>
      </w:r>
      <w:r w:rsidR="00467FBB">
        <w:rPr>
          <w:rFonts w:cstheme="minorHAnsi"/>
        </w:rPr>
        <w:t>ge 49 (</w:t>
      </w:r>
      <w:r w:rsidR="00596E5A">
        <w:rPr>
          <w:rFonts w:cstheme="minorHAnsi"/>
        </w:rPr>
        <w:t xml:space="preserve">IQR </w:t>
      </w:r>
      <w:r w:rsidR="00467FBB">
        <w:rPr>
          <w:rFonts w:cstheme="minorHAnsi"/>
        </w:rPr>
        <w:t>45-60)</w:t>
      </w:r>
      <w:r w:rsidR="00E53374">
        <w:rPr>
          <w:rFonts w:cstheme="minorHAnsi"/>
        </w:rPr>
        <w:t xml:space="preserve"> years</w:t>
      </w:r>
      <w:r w:rsidR="00B03C75">
        <w:t>) were included</w:t>
      </w:r>
      <w:r w:rsidR="00E53374">
        <w:t>.</w:t>
      </w:r>
      <w:r w:rsidR="00E53374" w:rsidRPr="00004C0E">
        <w:t xml:space="preserve"> The median weight loss </w:t>
      </w:r>
      <w:r w:rsidR="00261C22">
        <w:t xml:space="preserve">from </w:t>
      </w:r>
      <w:r w:rsidR="00287041">
        <w:t>start of MWM</w:t>
      </w:r>
      <w:r w:rsidR="00261C22">
        <w:t xml:space="preserve"> until </w:t>
      </w:r>
      <w:r w:rsidR="00E53374" w:rsidRPr="00004C0E">
        <w:t xml:space="preserve">12 months </w:t>
      </w:r>
      <w:r w:rsidR="00E84DE7">
        <w:t>post-surgery</w:t>
      </w:r>
      <w:r w:rsidR="00744407">
        <w:t xml:space="preserve"> </w:t>
      </w:r>
      <w:r w:rsidR="00E53374" w:rsidRPr="00004C0E">
        <w:t>was</w:t>
      </w:r>
      <w:r w:rsidR="00E06F4E">
        <w:t xml:space="preserve"> 17.9% (13.0%</w:t>
      </w:r>
      <w:r>
        <w:t>-</w:t>
      </w:r>
      <w:r w:rsidR="00E06F4E">
        <w:t>29.3%).</w:t>
      </w:r>
      <w:r w:rsidR="00E250E3">
        <w:t xml:space="preserve"> </w:t>
      </w:r>
      <w:r w:rsidR="00E53374" w:rsidRPr="00004C0E">
        <w:t xml:space="preserve">GLP-1 RA </w:t>
      </w:r>
      <w:r>
        <w:t>during MWM</w:t>
      </w:r>
      <w:r w:rsidR="00E53374" w:rsidRPr="00004C0E">
        <w:t xml:space="preserve"> resulted in </w:t>
      </w:r>
      <w:r w:rsidR="009E5F82" w:rsidRPr="008B6FFA">
        <w:rPr>
          <w:rFonts w:ascii="Calibri" w:hAnsi="Calibri" w:cs="Arial"/>
        </w:rPr>
        <w:t>5.0% (1.9%</w:t>
      </w:r>
      <w:r>
        <w:rPr>
          <w:rFonts w:ascii="Calibri" w:hAnsi="Calibri" w:cs="Arial"/>
        </w:rPr>
        <w:t>-</w:t>
      </w:r>
      <w:r w:rsidR="009E5F82" w:rsidRPr="008B6FFA">
        <w:rPr>
          <w:rFonts w:ascii="Calibri" w:hAnsi="Calibri" w:cs="Arial"/>
        </w:rPr>
        <w:t xml:space="preserve">7.7%) </w:t>
      </w:r>
      <w:r w:rsidR="00E53374" w:rsidRPr="00004C0E">
        <w:t>weight</w:t>
      </w:r>
      <w:r w:rsidR="00E53374">
        <w:t xml:space="preserve"> loss</w:t>
      </w:r>
      <w:r w:rsidR="009E5F82">
        <w:t>.</w:t>
      </w:r>
      <w:r w:rsidR="008B6FFA">
        <w:t xml:space="preserve"> </w:t>
      </w:r>
      <w:r>
        <w:t>W</w:t>
      </w:r>
      <w:r w:rsidR="00246FDD">
        <w:t xml:space="preserve">eight loss </w:t>
      </w:r>
      <w:r w:rsidR="001E17FC">
        <w:t>during</w:t>
      </w:r>
      <w:r w:rsidR="00456EEE">
        <w:t xml:space="preserve"> </w:t>
      </w:r>
      <w:r w:rsidR="00261C22">
        <w:t>GLP-1 RA</w:t>
      </w:r>
      <w:r w:rsidR="001E17FC">
        <w:t xml:space="preserve"> treatment</w:t>
      </w:r>
      <w:r w:rsidR="00261C22">
        <w:t xml:space="preserve"> </w:t>
      </w:r>
      <w:r w:rsidR="00DA0F9F">
        <w:t>predicted</w:t>
      </w:r>
      <w:r w:rsidR="00261C22">
        <w:t xml:space="preserve"> weight loss</w:t>
      </w:r>
      <w:r w:rsidR="00E250E3">
        <w:t xml:space="preserve"> from the start of </w:t>
      </w:r>
      <w:r w:rsidR="00287041">
        <w:t>MWM</w:t>
      </w:r>
      <w:r w:rsidR="00E250E3">
        <w:t xml:space="preserve"> till 12 months post-surgery</w:t>
      </w:r>
      <w:r w:rsidR="001E17FC">
        <w:t xml:space="preserve">; </w:t>
      </w:r>
      <w:r w:rsidR="00FA7821">
        <w:t>but not</w:t>
      </w:r>
      <w:r w:rsidR="008B6FFA">
        <w:t xml:space="preserve"> post-operative weight loss</w:t>
      </w:r>
      <w:r w:rsidR="00B03C75">
        <w:t xml:space="preserve"> following adjustment</w:t>
      </w:r>
      <w:r w:rsidR="00E53374">
        <w:t>.</w:t>
      </w:r>
      <w:r w:rsidR="00E84DE7">
        <w:t xml:space="preserve"> T</w:t>
      </w:r>
      <w:r w:rsidR="00E84DE7" w:rsidRPr="0067540E">
        <w:rPr>
          <w:rFonts w:eastAsia="Times New Roman" w:cs="Arial"/>
        </w:rPr>
        <w:t>he</w:t>
      </w:r>
      <w:r w:rsidR="00E84DE7">
        <w:rPr>
          <w:rFonts w:eastAsia="Times New Roman" w:cs="Arial"/>
        </w:rPr>
        <w:t xml:space="preserve"> proportion of </w:t>
      </w:r>
      <w:r w:rsidR="00CB173F">
        <w:rPr>
          <w:rFonts w:eastAsia="Times New Roman" w:cs="Arial"/>
        </w:rPr>
        <w:t>weight loss</w:t>
      </w:r>
      <w:r w:rsidR="00CC27B2">
        <w:rPr>
          <w:rFonts w:eastAsia="Times New Roman" w:cs="Arial"/>
        </w:rPr>
        <w:t xml:space="preserve"> from start of MWM to 12 months post-surgery </w:t>
      </w:r>
      <w:r w:rsidR="00E84DE7" w:rsidRPr="0067540E">
        <w:rPr>
          <w:rFonts w:eastAsia="Times New Roman" w:cs="Arial"/>
        </w:rPr>
        <w:t>attributed to GLP-1 RA</w:t>
      </w:r>
      <w:r w:rsidR="00CB173F">
        <w:rPr>
          <w:rFonts w:eastAsia="Times New Roman" w:cs="Arial"/>
        </w:rPr>
        <w:t xml:space="preserve"> </w:t>
      </w:r>
      <w:r w:rsidR="00287041">
        <w:rPr>
          <w:rFonts w:eastAsia="Times New Roman" w:cs="Arial"/>
        </w:rPr>
        <w:t xml:space="preserve">was </w:t>
      </w:r>
      <w:r w:rsidR="004660DC">
        <w:rPr>
          <w:rFonts w:eastAsia="Times New Roman" w:cs="Arial"/>
        </w:rPr>
        <w:t xml:space="preserve">negatively associated with </w:t>
      </w:r>
      <w:r w:rsidR="008F66D8">
        <w:rPr>
          <w:rFonts w:eastAsia="Times New Roman" w:cs="Arial"/>
        </w:rPr>
        <w:t>that</w:t>
      </w:r>
      <w:r w:rsidR="00CB173F">
        <w:rPr>
          <w:rFonts w:eastAsia="Times New Roman" w:cs="Arial"/>
        </w:rPr>
        <w:t xml:space="preserve"> </w:t>
      </w:r>
      <w:r w:rsidR="004660DC">
        <w:rPr>
          <w:rFonts w:eastAsia="Times New Roman" w:cs="Arial"/>
        </w:rPr>
        <w:t>attributed to surgery</w:t>
      </w:r>
      <w:r w:rsidR="00DA0F9F">
        <w:rPr>
          <w:rFonts w:eastAsia="Times New Roman" w:cs="Arial"/>
        </w:rPr>
        <w:t xml:space="preserve"> </w:t>
      </w:r>
      <w:r w:rsidR="00B03C75">
        <w:t>following adjustment</w:t>
      </w:r>
      <w:r w:rsidR="004660DC">
        <w:rPr>
          <w:rFonts w:eastAsia="Times New Roman" w:cs="Arial"/>
        </w:rPr>
        <w:t>.</w:t>
      </w:r>
      <w:r w:rsidR="00A872A4">
        <w:rPr>
          <w:b/>
        </w:rPr>
        <w:t xml:space="preserve"> </w:t>
      </w:r>
      <w:r w:rsidR="00A872A4">
        <w:t>In conclusion,</w:t>
      </w:r>
      <w:r w:rsidR="00E565D0">
        <w:t xml:space="preserve"> </w:t>
      </w:r>
      <w:r w:rsidR="00A872A4">
        <w:t>w</w:t>
      </w:r>
      <w:r w:rsidR="00E53374">
        <w:t xml:space="preserve">eight change </w:t>
      </w:r>
      <w:r w:rsidR="008F66D8">
        <w:t>following</w:t>
      </w:r>
      <w:r w:rsidR="0024405B">
        <w:t xml:space="preserve"> GLP-1 RA</w:t>
      </w:r>
      <w:r w:rsidR="00BB19C2">
        <w:t xml:space="preserve"> </w:t>
      </w:r>
      <w:r w:rsidR="000033BC">
        <w:t>predict</w:t>
      </w:r>
      <w:r w:rsidR="001E17FC">
        <w:t>ed</w:t>
      </w:r>
      <w:r w:rsidR="004D4D50">
        <w:t xml:space="preserve"> the</w:t>
      </w:r>
      <w:r w:rsidR="00221210">
        <w:t xml:space="preserve"> </w:t>
      </w:r>
      <w:r w:rsidR="004D4D50">
        <w:t xml:space="preserve">weight loss </w:t>
      </w:r>
      <w:r w:rsidR="008F66D8">
        <w:t xml:space="preserve">achieved </w:t>
      </w:r>
      <w:r w:rsidR="004D4D50">
        <w:t xml:space="preserve">by a </w:t>
      </w:r>
      <w:r w:rsidR="00144179">
        <w:t>combin</w:t>
      </w:r>
      <w:r w:rsidR="00BF02B1">
        <w:t>ation</w:t>
      </w:r>
      <w:r w:rsidR="004D4D50">
        <w:t xml:space="preserve"> of </w:t>
      </w:r>
      <w:r w:rsidR="00CC27B2">
        <w:t>MWM</w:t>
      </w:r>
      <w:r w:rsidR="004D4D50">
        <w:t xml:space="preserve"> </w:t>
      </w:r>
      <w:r w:rsidR="00144179">
        <w:t>and</w:t>
      </w:r>
      <w:r w:rsidR="00FA7821">
        <w:t xml:space="preserve"> bariatric surgery</w:t>
      </w:r>
      <w:r w:rsidR="00BB19C2">
        <w:t>,</w:t>
      </w:r>
      <w:r w:rsidR="00FA7821">
        <w:t xml:space="preserve"> but</w:t>
      </w:r>
      <w:r w:rsidR="00E53374">
        <w:t xml:space="preserve"> not</w:t>
      </w:r>
      <w:r w:rsidR="004D4D50">
        <w:t xml:space="preserve"> weight loss induced by</w:t>
      </w:r>
      <w:r w:rsidR="00BF02B1">
        <w:t xml:space="preserve"> surgery</w:t>
      </w:r>
      <w:r w:rsidR="007B66FC">
        <w:t xml:space="preserve"> only. </w:t>
      </w:r>
      <w:r w:rsidR="00B03C75">
        <w:t xml:space="preserve">Failure to lose weight following GLP-1 RA should not be considered a barrier to having bariatric surgery. </w:t>
      </w:r>
    </w:p>
    <w:p w14:paraId="3786C700" w14:textId="37B52682" w:rsidR="00070F6F" w:rsidRDefault="00070F6F" w:rsidP="00070F6F">
      <w:r>
        <w:t>Keywords</w:t>
      </w:r>
      <w:r w:rsidR="00071750">
        <w:t xml:space="preserve">: Bariatric Surgery; GLP-1 RA; </w:t>
      </w:r>
      <w:r>
        <w:t>Glucagon-like peptide-1 receptor agonist; LAGB; Laparoscopic Adjustable Gastric Band; LSG; Laparoscopic Sleeve Gastrectomy; Obesity; Roux-en-Y Gastric Bypass; RYGB; T2DM; Type 2 Diabetes Mellitus; Weight Loss.</w:t>
      </w:r>
      <w:r w:rsidR="000D51AC">
        <w:t xml:space="preserve"> </w:t>
      </w:r>
    </w:p>
    <w:p w14:paraId="1F12905B" w14:textId="77777777" w:rsidR="00487219" w:rsidRDefault="00487219" w:rsidP="00363081">
      <w:pPr>
        <w:pStyle w:val="Heading1"/>
        <w:spacing w:line="480" w:lineRule="auto"/>
      </w:pPr>
      <w:r>
        <w:lastRenderedPageBreak/>
        <w:t>Introduction</w:t>
      </w:r>
    </w:p>
    <w:p w14:paraId="4FF1C747" w14:textId="3CFE0EE8" w:rsidR="00185298" w:rsidRDefault="007B6B30" w:rsidP="004F32B5">
      <w:pPr>
        <w:spacing w:line="480" w:lineRule="auto"/>
      </w:pPr>
      <w:r>
        <w:t>W</w:t>
      </w:r>
      <w:r w:rsidR="008408AC">
        <w:t>hether weight loss prior to bariatric surgery can improve the overall weight loss from the start of medical weight management (MWM) to post-bariatric surgery is unknown. In addition, due to the variation in post-operative weight loss, there is much interest in identifying predictors of post-surgical weight loss</w:t>
      </w:r>
      <w:r w:rsidR="004F32B5">
        <w:fldChar w:fldCharType="begin" w:fldLock="1"/>
      </w:r>
      <w:r w:rsidR="00B27EDD">
        <w:instrText>ADDIN CSL_CITATION { "citationItems" : [ { "id" : "ITEM-1", "itemData" : { "DOI" : "10.1007/s11695-011-0472-4", "ISBN" : "0960-8923", "ISSN" : "09608923", "PMID" : "21833817", "abstract" : "BACKGROUND: Obesity affects 32% of adults in the USA. Surgery generates substantial weight loss, but 20-30% fails to achieve successful weight loss. Our objective was to identify preoperative psychosocial factors associated with weight loss following bariatric surgery.\\n\\nMETHODS: We performed a literature search of PubMed\u00ae and the Cochrane Database of Reviews of Effectiveness between 1988 and April 2010. Articles were screened for bariatric surgery and weight loss if they included a preoperative predictor of weight loss: body mass index (BMI), preoperative weight loss, eating disorders, or psychiatric disorder/substance abuse. One thousand seven titles were reviewed, 534 articles screened, and 115 included in the review.\\n\\nRESULTS: Factors that may be positively associated with weight loss after surgery include mandatory preoperative weight loss (7 of 14 studies with positive association). Factors that may be negatively associated with weight loss include preoperative BMI (37 out of 62 studies with negative association), super-obesity (24 out of 33 studies), and personality disorders (7 out of 14 studies). Meta-analysis revealed a decrease of 10.1% excess weight loss (EWL) for super-obese patients (95% confidence interval (CI) [3.7-16.5%]), though there was significant heterogeneity in the meta-analysis, and an increase of 5.9% EWL for patients with binge eating at 12 months after surgery (95% CI [1.9-9.8%]).\\n\\nCONCLUSIONS: Further studies are necessary to investigate whether preoperative factors can predict a clinically meaningful difference in weight loss after bariatric surgery. The identification of predictive factors may improve patient selection and help develop interventions targeting specific needs of patients.", "author" : [ { "dropping-particle" : "", "family" : "Livhits", "given" : "Masha", "non-dropping-particle" : "", "parse-names" : false, "suffix" : "" }, { "dropping-particle" : "", "family" : "Mercado", "given" : "Cheryl", "non-dropping-particle" : "", "parse-names" : false, "suffix" : "" }, { "dropping-particle" : "", "family" : "Yermilov", "given" : "Irina", "non-dropping-particle" : "", "parse-names" : false, "suffix" : "" }, { "dropping-particle" : "", "family" : "Parikh", "given" : "Janak A.", "non-dropping-particle" : "", "parse-names" : false, "suffix" : "" }, { "dropping-particle" : "", "family" : "Dutson", "given" : "Erik", "non-dropping-particle" : "", "parse-names" : false, "suffix" : "" }, { "dropping-particle" : "", "family" : "Mehran", "given" : "Amir", "non-dropping-particle" : "", "parse-names" : false, "suffix" : "" }, { "dropping-particle" : "", "family" : "Ko", "given" : "Clifford Y.", "non-dropping-particle" : "", "parse-names" : false, "suffix" : "" }, { "dropping-particle" : "", "family" : "Gibbons", "given" : "Melinda Maggard", "non-dropping-particle" : "", "parse-names" : false, "suffix" : "" } ], "container-title" : "Obesity Surgery", "id" : "ITEM-1", "issue" : "1", "issued" : { "date-parts" : [ [ "2012" ] ] }, "page" : "70-89", "title" : "Preoperative predictors of weight loss following bariatric surgery: Systematic review", "type" : "article", "volume" : "22" }, "uris" : [ "http://www.mendeley.com/documents/?uuid=e6b97860-e18e-4b4e-980d-7796e9c04008" ] }, { "id" : "ITEM-2", "itemData" : { "DOI" : "10.1016/S2213-8587(13)70158-X", "ISSN" : "2213-8587", "abstract" : "Bariatric surgery is the most effective treatment for weight loss and glycaemic control. The focus of clinical studies and clinical experience has predominantly been on the numerical reductions of bodyweight and glucose after surgery. In this Series paper, we examine evidence on the efficacy of bariatric surgery for pancreatic, renal, retinal, peripheral nervous, cardiovascular, hepatic, and reproductive end-organ damage or disease. The overall conclusions are that, in most cases, patients' end-organ damage is expected to either stabilise or improve postoperatively. However, some of these clinical outcomes have not been assessed with robust methods and, in many cases, do not have support from randomised controlled clinical trials comparing bariatric surgery with non-surgical interventions. Such trials are urgently needed to inform patients and clinicians on whether the risks of surgery outweigh the significant benefits for end-organ health.", "author" : [ { "dropping-particle" : "", "family" : "Miras", "given" : "Alexander D", "non-dropping-particle" : "", "parse-names" : false, "suffix" : "" }, { "dropping-particle" : "", "family" : "Roux", "given" : "Carel W", "non-dropping-particle" : "le", "parse-names" : false, "suffix" : "" } ], "container-title" : "The Lancet Diabetes &amp; Endocrinology", "id" : "ITEM-2", "issue" : "2", "issued" : { "date-parts" : [ [ "2014", "6", "13" ] ] }, "note" : "doi: 10.1016/S2213-8587(13)70158-X", "page" : "141-151", "publisher" : "Elsevier", "title" : "Metabolic surgery: shifting the focus from glycaemia and weight to end-organ health", "type" : "article-journal", "volume" : "2" }, "uris" : [ "http://www.mendeley.com/documents/?uuid=0bfa87f6-e191-45b8-abb9-111501e9f375" ] } ], "mendeley" : { "formattedCitation" : "&lt;sup&gt;1,2&lt;/sup&gt;", "plainTextFormattedCitation" : "1,2", "previouslyFormattedCitation" : "&lt;sup&gt;1,2&lt;/sup&gt;" }, "properties" : { "noteIndex" : 0 }, "schema" : "https://github.com/citation-style-language/schema/raw/master/csl-citation.json" }</w:instrText>
      </w:r>
      <w:r w:rsidR="004F32B5">
        <w:fldChar w:fldCharType="separate"/>
      </w:r>
      <w:r w:rsidR="004F32B5" w:rsidRPr="004F32B5">
        <w:rPr>
          <w:noProof/>
          <w:vertAlign w:val="superscript"/>
        </w:rPr>
        <w:t>1,2</w:t>
      </w:r>
      <w:r w:rsidR="004F32B5">
        <w:fldChar w:fldCharType="end"/>
      </w:r>
    </w:p>
    <w:p w14:paraId="671D1EA5" w14:textId="6063F639" w:rsidR="00487219" w:rsidRDefault="00650DD8" w:rsidP="00363081">
      <w:pPr>
        <w:spacing w:line="480" w:lineRule="auto"/>
      </w:pPr>
      <w:r>
        <w:t>G</w:t>
      </w:r>
      <w:r w:rsidR="00C574D9">
        <w:t>ut hormones</w:t>
      </w:r>
      <w:r w:rsidR="00671211">
        <w:t>, such as peptide YY (PYY) and glucagon-like peptide</w:t>
      </w:r>
      <w:r w:rsidR="00DC6481">
        <w:t xml:space="preserve"> 1 (GLP-1)</w:t>
      </w:r>
      <w:r>
        <w:t>,</w:t>
      </w:r>
      <w:r w:rsidR="00DC6481">
        <w:t xml:space="preserve"> </w:t>
      </w:r>
      <w:r w:rsidR="00AA4BA2">
        <w:t xml:space="preserve">play an important role in the weight loss </w:t>
      </w:r>
      <w:r w:rsidR="00DC6481">
        <w:t>observed after</w:t>
      </w:r>
      <w:r w:rsidR="00327110">
        <w:t xml:space="preserve"> Roux-en-Y gastric bypass (</w:t>
      </w:r>
      <w:r w:rsidR="00671211">
        <w:t>RYGB</w:t>
      </w:r>
      <w:r w:rsidR="00327110">
        <w:t>)</w:t>
      </w:r>
      <w:r w:rsidR="00671211">
        <w:t xml:space="preserve"> and</w:t>
      </w:r>
      <w:r w:rsidR="00327110">
        <w:t xml:space="preserve"> sleeve gastrectomy</w:t>
      </w:r>
      <w:r w:rsidR="00671211">
        <w:t xml:space="preserve"> </w:t>
      </w:r>
      <w:r w:rsidR="00327110">
        <w:t>(</w:t>
      </w:r>
      <w:r w:rsidR="00671211">
        <w:t>LSG</w:t>
      </w:r>
      <w:r w:rsidR="00C32158">
        <w:t>).</w:t>
      </w:r>
      <w:r w:rsidR="00CE0B90">
        <w:fldChar w:fldCharType="begin" w:fldLock="1"/>
      </w:r>
      <w:r w:rsidR="00D27E3B">
        <w:instrText>ADDIN CSL_CITATION { "citationItems" : [ { "id" : "ITEM-1", "itemData" : { "DOI" : "10.1097/SLA.0b013e3180caa3e3", "ISBN" : "0003-4932", "ISSN" : "0003-4932", "PMID" : "17968169", "abstract" : "OBJECTIVE: To evaluate the physiologic importance of the satiety gut hormones. BACKGROUND: Controversy surrounds the physiologic role of gut hormones in the control of appetite. Bariatric surgery remains the most effective treatment option for obesity, and gut hormones are implicated in the reduction of appetite and weight after Roux-en-Y gastric bypass. METHODS: We correlated peptide YY (PYY) and glucagon-like peptide 1 (GLP-1) changes within the first week after gastric bypass with changes in appetite. We also evaluated the gut hormone responses of patients with good or poor weight loss after gastric bypass. Finally, we inhibited the gut hormone responses in gastric bypass patients and then evaluated appetite and food intake. RESULTS: Postprandial PYY and GLP-1 profiles start rising as early as 2 days after gastric bypass (P &lt; 0.05). Changes in appetite are evident within days after gastric bypass surgery (P &lt; 0.05), and unlike other operations, the reduced appetite continues. However, in patients with poor weight loss after gastric bypass associated with increased appetite, the postprandial PYY and GLP-1 responses are attenuated compared with patients with good weight loss (P &lt; 0.05). Inhibiting gut hormone responses, including PYY and GLP-1 after gastric bypass, results in return of appetite and increased food intake (P &lt; 0.05). CONCLUSION: The attenuated appetite after gastric bypass is associated with elevated PYY and GLP-1 concentrations, and appetite returns when the release of gut hormones is inhibited. The results suggest a role for gut hormones in the mechanism of weight loss after gastric bypass and may have implications for the treatment of obesity.", "author" : [ { "dropping-particle" : "", "family" : "Roux", "given" : "Carel W.", "non-dropping-particle" : "le", "parse-names" : false, "suffix" : "" }, { "dropping-particle" : "", "family" : "Welbourn", "given" : "Richard", "non-dropping-particle" : "", "parse-names" : false, "suffix" : "" }, { "dropping-particle" : "", "family" : "Werling", "given" : "Malin", "non-dropping-particle" : "", "parse-names" : false, "suffix" : "" }, { "dropping-particle" : "", "family" : "Osborne", "given" : "Alan", "non-dropping-particle" : "", "parse-names" : false, "suffix" : "" }, { "dropping-particle" : "", "family" : "Kokkinos", "given" : "Alexander", "non-dropping-particle" : "", "parse-names" : false, "suffix" : "" }, { "dropping-particle" : "", "family" : "Laurenius", "given" : "Anna", "non-dropping-particle" : "", "parse-names" : false, "suffix" : "" }, { "dropping-particle" : "", "family" : "L\u00f6nroth", "given" : "Hans", "non-dropping-particle" : "", "parse-names" : false, "suffix" : "" }, { "dropping-particle" : "", "family" : "F\u00e4ndriks", "given" : "Lars", "non-dropping-particle" : "", "parse-names" : false, "suffix" : "" }, { "dropping-particle" : "", "family" : "Ghatei", "given" : "Mohammad A.", "non-dropping-particle" : "", "parse-names" : false, "suffix" : "" }, { "dropping-particle" : "", "family" : "Bloom", "given" : "Stephen R.", "non-dropping-particle" : "", "parse-names" : false, "suffix" : "" }, { "dropping-particle" : "", "family" : "Olbers", "given" : "Torsten", "non-dropping-particle" : "", "parse-names" : false, "suffix" : "" } ], "container-title" : "Annals of Surgery", "id" : "ITEM-1", "issue" : "5", "issued" : { "date-parts" : [ [ "2007" ] ] }, "page" : "780-785", "title" : "Gut Hormones as Mediators of Appetite and Weight Loss After Roux-en-Y Gastric Bypass", "type" : "article-journal", "volume" : "246" }, "uris" : [ "http://www.mendeley.com/documents/?uuid=02509a24-1321-4d50-9989-e0fb1bb5a5f7" ] }, { "id" : "ITEM-2", "itemData" : { "DOI" : "10.1016/S0140-6736(11)60207-9", "ISSN" : "1474-547X", "PMID" : "21705062", "abstract" : "The increasing prevalence, variable pathogenesis, progressive natural history, and complications of type 2 diabetes emphasise the urgent need for new treatment strategies. Longacting (eg, once weekly) agonists of the glucagon-like-peptide-1 receptor are advanced in development, and they improve prandial insulin secretion, reduce excess glucagon production, and promote satiety. Trials of inhibitors of dipeptidyl peptidase 4, which enhance the effect of endogenous incretin hormones, are also nearing completion. Novel approaches to glycaemic regulation include use of inhibitors of the sodium-glucose cotransporter 2, which increase renal glucose elimination, and inhibitors of 11\u03b2-hydroxysteroid dehydrogenase 1, which reduce the glucocorticoid effects in liver and fat. Insulin-releasing glucokinase activators and pancreatic-G-protein-coupled fatty-acid-receptor agonists, glucagon-receptor antagonists, and metabolic inhibitors of hepatic glucose output are being assessed. Early proof of principle has been shown for compounds that enhance and partly mimic insulin action and replicate some effects of bariatric surgery.", "author" : [ { "dropping-particle" : "", "family" : "Tahrani", "given" : "Abd a", "non-dropping-particle" : "", "parse-names" : false, "suffix" : "" }, { "dropping-particle" : "", "family" : "Bailey", "given" : "Clifford J", "non-dropping-particle" : "", "parse-names" : false, "suffix" : "" }, { "dropping-particle" : "", "family" : "Prato", "given" : "Stefano", "non-dropping-particle" : "Del", "parse-names" : false, "suffix" : "" }, { "dropping-particle" : "", "family" : "Barnett", "given" : "Anthony H", "non-dropping-particle" : "", "parse-names" : false, "suffix" : "" } ], "container-title" : "Lancet", "id" : "ITEM-2", "issued" : { "date-parts" : [ [ "2011" ] ] }, "page" : "182-97", "title" : "Management of type 2 diabetes: new and future developments in treatment.", "type" : "article-journal", "volume" : "378" }, "uris" : [ "http://www.mendeley.com/documents/?uuid=1ed866cf-911e-4bb9-a383-01c67f0891a1" ] }, { "id" : "ITEM-3", "itemData" : { "ISSN" : "0307-0565", "author" : [ { "dropping-particle" : "", "family" : "Dirksen", "given" : "C", "non-dropping-particle" : "", "parse-names" : false, "suffix" : "" }, { "dropping-particle" : "", "family" : "Jorgensen", "given" : "N B", "non-dropping-particle" : "", "parse-names" : false, "suffix" : "" }, { "dropping-particle" : "", "family" : "Bojsen-Moller", "given" : "K N", "non-dropping-particle" : "", "parse-names" : false, "suffix" : "" }, { "dropping-particle" : "", "family" : "Kielgast", "given" : "U", "non-dropping-particle" : "", "parse-names" : false, "suffix" : "" }, { "dropping-particle" : "", "family" : "Jacobsen", "given" : "S H", "non-dropping-particle" : "", "parse-names" : false, "suffix" : "" }, { "dropping-particle" : "", "family" : "Clausen", "given" : "T R", "non-dropping-particle" : "", "parse-names" : false, "suffix" : "" }, { "dropping-particle" : "", "family" : "Worm", "given" : "D", "non-dropping-particle" : "", "parse-names" : false, "suffix" : "" }, { "dropping-particle" : "", "family" : "Hartmann", "given" : "B", "non-dropping-particle" : "", "parse-names" : false, "suffix" : "" }, { "dropping-particle" : "", "family" : "Rehfeld", "given" : "J F", "non-dropping-particle" : "", "parse-names" : false, "suffix" : "" }, { "dropping-particle" : "", "family" : "Damgaard", "given" : "M", "non-dropping-particle" : "", "parse-names" : false, "suffix" : "" }, { "dropping-particle" : "", "family" : "Madsen", "given" : "J L", "non-dropping-particle" : "", "parse-names" : false, "suffix" : "" }, { "dropping-particle" : "", "family" : "Madsbad", "given" : "S", "non-dropping-particle" : "", "parse-names" : false, "suffix" : "" }, { "dropping-particle" : "", "family" : "Holst", "given" : "J J", "non-dropping-particle" : "", "parse-names" : false, "suffix" : "" }, { "dropping-particle" : "", "family" : "Hansen", "given" : "D L", "non-dropping-particle" : "", "parse-names" : false, "suffix" : "" } ], "container-title" : "Int J Obes", "id" : "ITEM-3", "issue" : "11", "issued" : { "date-parts" : [ [ "2013", "11" ] ] }, "page" : "1452-1459", "publisher" : "Macmillan Publishers Limited", "title" : "Gut hormones, early dumping and resting energy expenditure in patients with good and poor weight loss response after Roux-en-Y gastric bypass", "type" : "article-journal", "volume" : "37" }, "uris" : [ "http://www.mendeley.com/documents/?uuid=baa86649-2355-4e62-8260-187a0fd40e2f" ] }, { "id" : "ITEM-4", "itemData" : { "DOI" : "10.1111/dom.12400", "ISSN" : "14628902", "author" : [ { "dropping-particle" : "", "family" : "Altaf", "given" : "Q.-A.", "non-dropping-particle" : "", "parse-names" : false, "suffix" : "" }, { "dropping-particle" : "", "family" : "Barnett", "given" : "A. H", "non-dropping-particle" : "", "parse-names" : false, "suffix" : "" }, { "dropping-particle" : "", "family" : "Tahrani", "given" : "A. A.", "non-dropping-particle" : "", "parse-names" : false, "suffix" : "" } ], "container-title" : "Diabetes, Obesity and Metabolism", "id" : "ITEM-4", "issue" : "4", "issued" : { "date-parts" : [ [ "2015", "4", "1" ] ] }, "page" : "319-334", "publisher" : "Blackwell Publishing Ltd", "title" : "Novel therapeutics for type 2 diabetes: insulin resistance", "type" : "article-journal", "volume" : "17" }, "uris" : [ "http://www.mendeley.com/documents/?uuid=10165ae3-358f-3f7a-b1c2-1bb960f60757" ] } ], "mendeley" : { "formattedCitation" : "&lt;sup&gt;3\u20136&lt;/sup&gt;", "plainTextFormattedCitation" : "3\u20136", "previouslyFormattedCitation" : "&lt;sup&gt;3\u20137&lt;/sup&gt;" }, "properties" : { "noteIndex" : 0 }, "schema" : "https://github.com/citation-style-language/schema/raw/master/csl-citation.json" }</w:instrText>
      </w:r>
      <w:r w:rsidR="00CE0B90">
        <w:fldChar w:fldCharType="separate"/>
      </w:r>
      <w:r w:rsidR="00D27E3B" w:rsidRPr="00D27E3B">
        <w:rPr>
          <w:noProof/>
          <w:vertAlign w:val="superscript"/>
        </w:rPr>
        <w:t>3–6</w:t>
      </w:r>
      <w:r w:rsidR="00CE0B90">
        <w:fldChar w:fldCharType="end"/>
      </w:r>
      <w:r w:rsidR="00AA4BA2">
        <w:t xml:space="preserve"> </w:t>
      </w:r>
      <w:r w:rsidR="00C32158">
        <w:t xml:space="preserve">We </w:t>
      </w:r>
      <w:r w:rsidR="00AA4BA2">
        <w:t>hypothesised that</w:t>
      </w:r>
      <w:r w:rsidR="00A1030F">
        <w:t xml:space="preserve"> </w:t>
      </w:r>
      <w:r w:rsidR="00AA4BA2">
        <w:t xml:space="preserve">greater weight change achieved by GLP-1 receptor agonist (GLP-1 RA) treatment before surgery predicts greater post-surgical weight loss and greater weight loss from the start of MWM to 12 months post-surgery. </w:t>
      </w:r>
      <w:r w:rsidR="00A56E52">
        <w:t>The observation that</w:t>
      </w:r>
      <w:r w:rsidR="009373ED">
        <w:t xml:space="preserve"> the</w:t>
      </w:r>
      <w:r w:rsidR="00A56E52">
        <w:t xml:space="preserve"> amount of weight loss within 16 weeks of starting GLP-1 RA predicts weight loss at 1 year of treatment with GLP-1 RA  further supports that</w:t>
      </w:r>
      <w:r w:rsidR="00443484">
        <w:t xml:space="preserve"> the</w:t>
      </w:r>
      <w:r w:rsidR="00A56E52">
        <w:t xml:space="preserve"> initial response  to GLP-1 RA may be a good predictor of long term weight loss</w:t>
      </w:r>
      <w:r w:rsidR="00C12BF9">
        <w:t>.</w:t>
      </w:r>
      <w:r w:rsidR="005A157E">
        <w:fldChar w:fldCharType="begin" w:fldLock="1"/>
      </w:r>
      <w:r w:rsidR="00D27E3B">
        <w:instrText>ADDIN CSL_CITATION { "citationItems" : [ { "id" : "ITEM-1", "itemData" : { "DOI" : "10.1002/oby.21629", "ISSN" : "1930739X", "PMID" : "27804269", "abstract" : "OBJECTIVE To identify an early response criterion for predicting \u22655% weight loss with liraglutide 3.0 mg at week 56 and to compare efficacy outcomes in early responders (ERs) and early nonresponders (ENRs). METHODS Using pooled data from the SCALE Obesity and Prediabetes and SCALE Diabetes trials, weight loss of \u22654% at 16 weeks best predicted \u22655% weight loss after 56 weeks. Weight loss and changes in cardiometabolic risk factors and health-related quality of life were evaluated in ERs (\u22654% weight loss at week 16) and ENRs (&lt;4% weight loss at week 16) completing 56 weeks' treatment. RESULTS Proportions of ERs/ENRs to liraglutide 3.0 mg were 77.3%/22.7% (individuals without type 2 diabetes, T2D) and 62.7%/37.3% (those with T2D). Greater mean weight loss was observed in ERs versus ENRs: 10.8% versus 3.0% (without T2D) and 8.5% versus 3.1% (T2D). In both trials, greater proportions of ERs versus ENRs achieved \u22655%, &gt;10%, and &gt;15% weight loss at week 56 with liraglutide 3.0 mg. Greater improvements in cardiometabolic risk factors and health-related quality of life scores were observed in ERs versus ENRs. CONCLUSIONS The early response criterion was clinically useful to identify individuals who would achieve clinically meaningful weight loss at 56 weeks.", "author" : [ { "dropping-particle" : "", "family" : "Fujioka", "given" : "Ken", "non-dropping-particle" : "", "parse-names" : false, "suffix" : "" }, { "dropping-particle" : "", "family" : "O'Neil", "given" : "Patrick M.", "non-dropping-particle" : "", "parse-names" : false, "suffix" : "" }, { "dropping-particle" : "", "family" : "Davies", "given" : "Melanie", "non-dropping-particle" : "", "parse-names" : false, "suffix" : "" }, { "dropping-particle" : "", "family" : "Greenway", "given" : "Frank", "non-dropping-particle" : "", "parse-names" : false, "suffix" : "" }, { "dropping-particle" : "", "family" : "C.W. Lau", "given" : "David", "non-dropping-particle" : "", "parse-names" : false, "suffix" : "" }, { "dropping-particle" : "", "family" : "Claudius", "given" : "Birgitte", "non-dropping-particle" : "", "parse-names" : false, "suffix" : "" }, { "dropping-particle" : "", "family" : "Skj\u00f8th", "given" : "Trine Vang", "non-dropping-particle" : "", "parse-names" : false, "suffix" : "" }, { "dropping-particle" : "", "family" : "Bj\u00f8rn Jensen", "given" : "Christine", "non-dropping-particle" : "", "parse-names" : false, "suffix" : "" }, { "dropping-particle" : "", "family" : "P.H. Wilding", "given" : "John", "non-dropping-particle" : "", "parse-names" : false, "suffix" : "" } ], "container-title" : "Obesity", "id" : "ITEM-1", "issue" : "11", "issued" : { "date-parts" : [ [ "2016" ] ] }, "page" : "2278-2288", "title" : "Early Weight Loss with Liraglutide 3.0 mg Predicts 1-Year Weight Loss and is Associated with Improvements in Clinical Markers", "type" : "article-journal", "volume" : "24" }, "uris" : [ "http://www.mendeley.com/documents/?uuid=4406afa5-33e7-4f2d-875c-ce69adb0ad79" ] } ], "mendeley" : { "formattedCitation" : "&lt;sup&gt;7&lt;/sup&gt;", "plainTextFormattedCitation" : "7", "previouslyFormattedCitation" : "&lt;sup&gt;8&lt;/sup&gt;" }, "properties" : { "noteIndex" : 0 }, "schema" : "https://github.com/citation-style-language/schema/raw/master/csl-citation.json" }</w:instrText>
      </w:r>
      <w:r w:rsidR="005A157E">
        <w:fldChar w:fldCharType="separate"/>
      </w:r>
      <w:r w:rsidR="00D27E3B" w:rsidRPr="00D27E3B">
        <w:rPr>
          <w:noProof/>
          <w:vertAlign w:val="superscript"/>
        </w:rPr>
        <w:t>7</w:t>
      </w:r>
      <w:r w:rsidR="005A157E">
        <w:fldChar w:fldCharType="end"/>
      </w:r>
    </w:p>
    <w:p w14:paraId="4FEE98A3" w14:textId="75E9D7BF" w:rsidR="00896C1A" w:rsidRDefault="00DB5ABC" w:rsidP="00363081">
      <w:pPr>
        <w:spacing w:line="480" w:lineRule="auto"/>
      </w:pPr>
      <w:r>
        <w:t>In this study,</w:t>
      </w:r>
      <w:r w:rsidR="00DC6481">
        <w:t xml:space="preserve"> </w:t>
      </w:r>
      <w:r>
        <w:t>o</w:t>
      </w:r>
      <w:r w:rsidR="00DC6481">
        <w:t xml:space="preserve">ur primary aim </w:t>
      </w:r>
      <w:r w:rsidR="00C12BF9">
        <w:t>was</w:t>
      </w:r>
      <w:r w:rsidR="00DC6481">
        <w:t xml:space="preserve"> to </w:t>
      </w:r>
      <w:r w:rsidR="00B95032">
        <w:t xml:space="preserve">assess the relationship between preoperative GLP-1 RA induced weight changes and the weight change achieved from the start of </w:t>
      </w:r>
      <w:r w:rsidR="007B66FC">
        <w:t>MWM</w:t>
      </w:r>
      <w:r w:rsidR="00B95032">
        <w:t xml:space="preserve"> till 12 months post-bariatric surgery</w:t>
      </w:r>
      <w:r w:rsidR="00673397">
        <w:t xml:space="preserve"> (</w:t>
      </w:r>
      <w:r w:rsidR="0023143A">
        <w:t>t</w:t>
      </w:r>
      <w:r w:rsidR="00673397">
        <w:t>otal weight change TWC)</w:t>
      </w:r>
      <w:r w:rsidR="00B95032">
        <w:t>.</w:t>
      </w:r>
      <w:r w:rsidR="00B95032" w:rsidRPr="00B95032">
        <w:t xml:space="preserve"> </w:t>
      </w:r>
      <w:r w:rsidR="00B95032">
        <w:t xml:space="preserve">A secondary aim was to </w:t>
      </w:r>
      <w:r w:rsidR="00DC6481">
        <w:t>assess the relationship between weight changes following</w:t>
      </w:r>
      <w:r w:rsidR="00AC57B5">
        <w:t xml:space="preserve"> preoperative</w:t>
      </w:r>
      <w:r w:rsidR="00DC6481">
        <w:t xml:space="preserve"> GLP-1 RA treatment and </w:t>
      </w:r>
      <w:r w:rsidR="004B59B8">
        <w:t xml:space="preserve">surgically-induced </w:t>
      </w:r>
      <w:r w:rsidR="00DC6481">
        <w:t>weight changes at 12 months after bariatric surgery.</w:t>
      </w:r>
      <w:r w:rsidR="00AA4BA2">
        <w:t xml:space="preserve">  </w:t>
      </w:r>
      <w:r>
        <w:t>For more detailed background please refer to the online supplement.</w:t>
      </w:r>
      <w:r w:rsidR="00AA4BA2">
        <w:t xml:space="preserve"> </w:t>
      </w:r>
    </w:p>
    <w:p w14:paraId="0F62837A" w14:textId="77777777" w:rsidR="00F0178D" w:rsidRDefault="00F0178D" w:rsidP="00363081">
      <w:pPr>
        <w:pStyle w:val="Heading1"/>
        <w:spacing w:line="480" w:lineRule="auto"/>
      </w:pPr>
      <w:r>
        <w:lastRenderedPageBreak/>
        <w:t>Methods</w:t>
      </w:r>
    </w:p>
    <w:p w14:paraId="1DA40C6B" w14:textId="012AB19B" w:rsidR="00F0178D" w:rsidRPr="00832CC2" w:rsidRDefault="00576E05">
      <w:pPr>
        <w:spacing w:line="480" w:lineRule="auto"/>
      </w:pPr>
      <w:r>
        <w:t>We conducted</w:t>
      </w:r>
      <w:r w:rsidR="00F0178D">
        <w:t xml:space="preserve"> a retrospective </w:t>
      </w:r>
      <w:r>
        <w:t>cohort study</w:t>
      </w:r>
      <w:r w:rsidR="00F0178D">
        <w:t xml:space="preserve"> </w:t>
      </w:r>
      <w:r w:rsidR="000F4B4C">
        <w:t>of</w:t>
      </w:r>
      <w:r w:rsidR="00F0178D">
        <w:t xml:space="preserve"> patients</w:t>
      </w:r>
      <w:r w:rsidR="002A749F">
        <w:t xml:space="preserve"> with</w:t>
      </w:r>
      <w:r w:rsidR="00CF2CDC">
        <w:t xml:space="preserve"> Type 2 diabetes mellitus</w:t>
      </w:r>
      <w:r w:rsidR="002A749F">
        <w:t xml:space="preserve"> </w:t>
      </w:r>
      <w:r w:rsidR="00CF2CDC">
        <w:t>(</w:t>
      </w:r>
      <w:r w:rsidR="002A749F">
        <w:t>T2DM</w:t>
      </w:r>
      <w:r w:rsidR="00CF2CDC">
        <w:t>)</w:t>
      </w:r>
      <w:r>
        <w:t xml:space="preserve"> who</w:t>
      </w:r>
      <w:r w:rsidR="000F4B4C">
        <w:t xml:space="preserve"> </w:t>
      </w:r>
      <w:r w:rsidR="00DB5ABC">
        <w:t xml:space="preserve">attended Tier 3 MWM, </w:t>
      </w:r>
      <w:r w:rsidR="000F4B4C">
        <w:t>received GLP-1 RA treatment preoperatively</w:t>
      </w:r>
      <w:r w:rsidR="00DB5ABC">
        <w:t>,</w:t>
      </w:r>
      <w:r w:rsidR="00A1030F">
        <w:t xml:space="preserve"> underwent bariatric surgery</w:t>
      </w:r>
      <w:r w:rsidR="00DB5ABC">
        <w:t xml:space="preserve"> and were followed-up for 12 months post-surgery</w:t>
      </w:r>
      <w:r>
        <w:t xml:space="preserve"> at a single tertiary centre in the UK</w:t>
      </w:r>
      <w:r w:rsidR="00F0178D">
        <w:t>.</w:t>
      </w:r>
      <w:r w:rsidR="00A56E52">
        <w:t xml:space="preserve"> </w:t>
      </w:r>
    </w:p>
    <w:p w14:paraId="75058F14" w14:textId="331102E1" w:rsidR="00F0178D" w:rsidRDefault="00AA4BA2" w:rsidP="00363081">
      <w:pPr>
        <w:spacing w:line="480" w:lineRule="auto"/>
      </w:pPr>
      <w:bookmarkStart w:id="1" w:name="_Data_Collection"/>
      <w:bookmarkEnd w:id="1"/>
      <w:r>
        <w:t>Changes in weight between the following timepoints were calculated</w:t>
      </w:r>
      <w:r w:rsidR="00B27EDD">
        <w:t>.</w:t>
      </w:r>
      <w:r>
        <w:t xml:space="preserve"> </w:t>
      </w:r>
    </w:p>
    <w:p w14:paraId="3CEF7809" w14:textId="28D18233" w:rsidR="00BA4579" w:rsidRDefault="00BA4579" w:rsidP="00363081">
      <w:pPr>
        <w:spacing w:line="480" w:lineRule="auto"/>
      </w:pPr>
      <w:r>
        <w:t xml:space="preserve">For full </w:t>
      </w:r>
      <w:r w:rsidR="00AA4BA2">
        <w:t xml:space="preserve">methods, </w:t>
      </w:r>
      <w:r w:rsidR="004B235E">
        <w:t>and</w:t>
      </w:r>
      <w:r w:rsidR="00AA4BA2">
        <w:t xml:space="preserve"> ethical considerations,</w:t>
      </w:r>
      <w:r>
        <w:t xml:space="preserve"> please refer to the online supplement.</w:t>
      </w:r>
    </w:p>
    <w:p w14:paraId="24C2A3FA" w14:textId="77777777" w:rsidR="00F0178D" w:rsidRDefault="00A36397" w:rsidP="00363081">
      <w:pPr>
        <w:pStyle w:val="Heading1"/>
        <w:spacing w:line="480" w:lineRule="auto"/>
      </w:pPr>
      <w:r>
        <w:t>Results</w:t>
      </w:r>
    </w:p>
    <w:p w14:paraId="4EF84C45" w14:textId="431185FD" w:rsidR="004D7AB4" w:rsidRDefault="004178C7" w:rsidP="00363081">
      <w:pPr>
        <w:spacing w:line="480" w:lineRule="auto"/>
      </w:pPr>
      <w:r>
        <w:t>For</w:t>
      </w:r>
      <w:r w:rsidR="00B27EDD">
        <w:t xml:space="preserve"> a</w:t>
      </w:r>
      <w:r>
        <w:t xml:space="preserve"> full description of the results, please refer to the online supplement. </w:t>
      </w:r>
      <w:r w:rsidR="001F5C5B">
        <w:t>Forty-five patients</w:t>
      </w:r>
      <w:r w:rsidR="002C64A5">
        <w:t xml:space="preserve"> </w:t>
      </w:r>
      <w:r w:rsidR="001F5C5B">
        <w:t>were included in thi</w:t>
      </w:r>
      <w:r w:rsidR="002D232B">
        <w:t xml:space="preserve">s analysis (26 </w:t>
      </w:r>
      <w:r w:rsidR="0023143A">
        <w:t xml:space="preserve">laparoscopic adjustable </w:t>
      </w:r>
      <w:r w:rsidR="00B57DC4">
        <w:t>gastric band</w:t>
      </w:r>
      <w:r w:rsidR="0023143A">
        <w:t xml:space="preserve"> LAGB</w:t>
      </w:r>
      <w:r w:rsidR="002D232B">
        <w:t>, 16 RYGB and 3 LSG)</w:t>
      </w:r>
      <w:r w:rsidR="001F5C5B">
        <w:t>.</w:t>
      </w:r>
      <w:r w:rsidR="00632AFE">
        <w:t xml:space="preserve"> The study population was mostly</w:t>
      </w:r>
      <w:r w:rsidR="00B27EDD">
        <w:t xml:space="preserve"> composed</w:t>
      </w:r>
      <w:r w:rsidR="00632AFE">
        <w:t xml:space="preserve"> of middle age women with grad</w:t>
      </w:r>
      <w:r w:rsidR="00DB5ABC">
        <w:t>e</w:t>
      </w:r>
      <w:r w:rsidR="00632AFE">
        <w:t xml:space="preserve"> III obesity</w:t>
      </w:r>
      <w:r w:rsidR="004B235E">
        <w:t xml:space="preserve"> (Table S1)</w:t>
      </w:r>
      <w:r w:rsidR="00632AFE">
        <w:t>.</w:t>
      </w:r>
      <w:r w:rsidR="001F5C5B">
        <w:t xml:space="preserve"> </w:t>
      </w:r>
      <w:r w:rsidR="00EA1E03">
        <w:t>Liraglutide once</w:t>
      </w:r>
      <w:r w:rsidR="00AA4BA2">
        <w:t>-</w:t>
      </w:r>
      <w:r w:rsidR="00EA1E03">
        <w:t>daily</w:t>
      </w:r>
      <w:r w:rsidR="00B57DC4">
        <w:t xml:space="preserve"> was used in</w:t>
      </w:r>
      <w:r w:rsidR="00B27EDD">
        <w:t xml:space="preserve"> </w:t>
      </w:r>
      <w:r w:rsidR="002D232B">
        <w:t>35</w:t>
      </w:r>
      <w:r w:rsidR="00B57DC4">
        <w:t xml:space="preserve"> patients, while 10 patients received </w:t>
      </w:r>
      <w:r w:rsidR="00B27EDD">
        <w:t>E</w:t>
      </w:r>
      <w:r w:rsidR="00B57DC4">
        <w:t>xenatide twice-daily</w:t>
      </w:r>
      <w:r w:rsidR="00AA2D6B">
        <w:t>.</w:t>
      </w:r>
      <w:r w:rsidR="00E1580A">
        <w:t xml:space="preserve"> </w:t>
      </w:r>
      <w:r w:rsidR="00B57DC4">
        <w:t xml:space="preserve"> Eight </w:t>
      </w:r>
      <w:r w:rsidR="00547A6A">
        <w:t>patients received GLP-1 RA treatment post-operatively to improve glycaemic control at the discretion of the treating physician</w:t>
      </w:r>
      <w:r w:rsidR="004B235E">
        <w:t>.</w:t>
      </w:r>
    </w:p>
    <w:p w14:paraId="59EBB2F1" w14:textId="6795E849" w:rsidR="00C53993" w:rsidRDefault="00632AFE" w:rsidP="00363081">
      <w:pPr>
        <w:spacing w:line="480" w:lineRule="auto"/>
      </w:pPr>
      <w:r>
        <w:t>GLP-1 RA and bariatric surgery resulted in significant weig</w:t>
      </w:r>
      <w:r w:rsidR="00DB5ABC">
        <w:t xml:space="preserve">ht loss </w:t>
      </w:r>
      <w:r w:rsidR="00673397">
        <w:t>(Table S2</w:t>
      </w:r>
      <w:r w:rsidR="004178C7">
        <w:t>)</w:t>
      </w:r>
      <w:r w:rsidR="00AE2947">
        <w:t>.</w:t>
      </w:r>
    </w:p>
    <w:p w14:paraId="1496FEBF" w14:textId="0563D882" w:rsidR="001F5C5B" w:rsidRDefault="001F5C5B" w:rsidP="00363081">
      <w:pPr>
        <w:pStyle w:val="Heading2"/>
        <w:spacing w:line="480" w:lineRule="auto"/>
      </w:pPr>
      <w:r>
        <w:t>The relationships between pre- and post-operative weight changes</w:t>
      </w:r>
    </w:p>
    <w:p w14:paraId="51BC8F84" w14:textId="041B4828" w:rsidR="00474DA7" w:rsidRPr="00035B5D" w:rsidRDefault="001F5C5B">
      <w:pPr>
        <w:spacing w:line="480" w:lineRule="auto"/>
      </w:pPr>
      <w:r>
        <w:t>There was no</w:t>
      </w:r>
      <w:r w:rsidR="004178C7">
        <w:t xml:space="preserve"> relationship between</w:t>
      </w:r>
      <w:r>
        <w:t xml:space="preserve"> GLP-1 RA induced weight cha</w:t>
      </w:r>
      <w:r w:rsidR="00D13390">
        <w:t>nge</w:t>
      </w:r>
      <w:r>
        <w:t xml:space="preserve"> and the weight change induced by bariatric surgery </w:t>
      </w:r>
      <w:r w:rsidR="009B2FEC">
        <w:t>over 12 months</w:t>
      </w:r>
      <w:r w:rsidR="006A49ED">
        <w:t>,</w:t>
      </w:r>
      <w:r w:rsidR="009B2FEC">
        <w:t xml:space="preserve"> </w:t>
      </w:r>
      <w:r>
        <w:t>regardless of the type of the surgical procedure (</w:t>
      </w:r>
      <w:r w:rsidRPr="00975857">
        <w:rPr>
          <w:b/>
        </w:rPr>
        <w:t>Table</w:t>
      </w:r>
      <w:r w:rsidR="004178C7">
        <w:rPr>
          <w:b/>
        </w:rPr>
        <w:t>s</w:t>
      </w:r>
      <w:r w:rsidRPr="00975857">
        <w:rPr>
          <w:b/>
        </w:rPr>
        <w:t xml:space="preserve"> </w:t>
      </w:r>
      <w:r w:rsidR="00633B34">
        <w:rPr>
          <w:b/>
        </w:rPr>
        <w:t>S</w:t>
      </w:r>
      <w:r w:rsidR="00782755">
        <w:rPr>
          <w:b/>
        </w:rPr>
        <w:t>3</w:t>
      </w:r>
      <w:r w:rsidR="004178C7">
        <w:rPr>
          <w:b/>
        </w:rPr>
        <w:t xml:space="preserve"> and S4</w:t>
      </w:r>
      <w:r>
        <w:t>).</w:t>
      </w:r>
      <w:r w:rsidR="008D0FFB">
        <w:t xml:space="preserve"> </w:t>
      </w:r>
    </w:p>
    <w:p w14:paraId="6ADA2595" w14:textId="494AB7EE" w:rsidR="00C46BC9" w:rsidRDefault="001F5C5B" w:rsidP="00630E68">
      <w:pPr>
        <w:spacing w:line="480" w:lineRule="auto"/>
        <w:rPr>
          <w:rFonts w:eastAsia="Times New Roman" w:cs="Times New Roman"/>
          <w:szCs w:val="24"/>
        </w:rPr>
      </w:pPr>
      <w:r w:rsidRPr="004558A9">
        <w:rPr>
          <w:rFonts w:eastAsia="Times New Roman" w:cs="Times New Roman"/>
          <w:szCs w:val="24"/>
        </w:rPr>
        <w:lastRenderedPageBreak/>
        <w:t xml:space="preserve"> </w:t>
      </w:r>
      <w:r w:rsidR="004178C7">
        <w:rPr>
          <w:rFonts w:eastAsia="Times New Roman" w:cs="Times New Roman"/>
          <w:szCs w:val="24"/>
        </w:rPr>
        <w:t>Using multiple linear regression</w:t>
      </w:r>
      <w:r w:rsidR="0023143A">
        <w:rPr>
          <w:rFonts w:eastAsia="Times New Roman" w:cs="Times New Roman"/>
          <w:szCs w:val="24"/>
        </w:rPr>
        <w:t xml:space="preserve"> and after adjustment</w:t>
      </w:r>
      <w:r w:rsidR="004178C7">
        <w:rPr>
          <w:rFonts w:eastAsia="Times New Roman" w:cs="Times New Roman"/>
          <w:szCs w:val="24"/>
        </w:rPr>
        <w:t xml:space="preserve">, </w:t>
      </w:r>
      <w:r w:rsidRPr="0067540E">
        <w:rPr>
          <w:rFonts w:eastAsia="Times New Roman" w:cs="Times New Roman"/>
          <w:szCs w:val="24"/>
        </w:rPr>
        <w:t>greater % weight loss before st</w:t>
      </w:r>
      <w:r>
        <w:rPr>
          <w:rFonts w:eastAsia="Times New Roman" w:cs="Times New Roman"/>
          <w:szCs w:val="24"/>
        </w:rPr>
        <w:t>arting GLP-1 RA predicted lower</w:t>
      </w:r>
      <w:r w:rsidRPr="0067540E">
        <w:rPr>
          <w:rFonts w:eastAsia="Times New Roman" w:cs="Times New Roman"/>
          <w:szCs w:val="24"/>
        </w:rPr>
        <w:t xml:space="preserve"> % weight loss after bariatric surgery</w:t>
      </w:r>
      <w:r w:rsidR="0023143A">
        <w:rPr>
          <w:rFonts w:eastAsia="Times New Roman" w:cs="Times New Roman"/>
          <w:szCs w:val="24"/>
        </w:rPr>
        <w:t>.</w:t>
      </w:r>
      <w:r w:rsidR="00630E68">
        <w:rPr>
          <w:rFonts w:eastAsia="Times New Roman" w:cs="Times New Roman"/>
          <w:szCs w:val="24"/>
        </w:rPr>
        <w:t xml:space="preserve"> </w:t>
      </w:r>
    </w:p>
    <w:p w14:paraId="42C491CE" w14:textId="68179A9F" w:rsidR="00401EA9" w:rsidRDefault="00401EA9" w:rsidP="00363081">
      <w:pPr>
        <w:pStyle w:val="Heading2"/>
        <w:spacing w:line="480" w:lineRule="auto"/>
        <w:rPr>
          <w:rFonts w:eastAsia="Times New Roman"/>
        </w:rPr>
      </w:pPr>
      <w:r>
        <w:rPr>
          <w:rFonts w:eastAsia="Times New Roman"/>
        </w:rPr>
        <w:t>The relationship between GLP-1 RA</w:t>
      </w:r>
      <w:r w:rsidR="003A12FE">
        <w:rPr>
          <w:rFonts w:eastAsia="Times New Roman"/>
        </w:rPr>
        <w:t xml:space="preserve">-induced </w:t>
      </w:r>
      <w:r w:rsidR="0092065F">
        <w:rPr>
          <w:rFonts w:eastAsia="Times New Roman"/>
        </w:rPr>
        <w:t xml:space="preserve">weight changes and </w:t>
      </w:r>
      <w:r w:rsidR="00673397">
        <w:rPr>
          <w:rFonts w:eastAsia="Times New Roman"/>
        </w:rPr>
        <w:t>TWC</w:t>
      </w:r>
      <w:r w:rsidR="0092065F">
        <w:rPr>
          <w:rFonts w:eastAsia="Times New Roman"/>
        </w:rPr>
        <w:t xml:space="preserve"> from start of </w:t>
      </w:r>
      <w:r w:rsidR="00A64349">
        <w:rPr>
          <w:rFonts w:eastAsia="Times New Roman"/>
        </w:rPr>
        <w:t>MWM</w:t>
      </w:r>
      <w:r w:rsidR="0092065F">
        <w:rPr>
          <w:rFonts w:eastAsia="Times New Roman"/>
        </w:rPr>
        <w:t xml:space="preserve"> till 12 months post-surgery</w:t>
      </w:r>
    </w:p>
    <w:p w14:paraId="494C56CE" w14:textId="3BA0F3DF" w:rsidR="0092065F" w:rsidRDefault="00781058" w:rsidP="00363081">
      <w:pPr>
        <w:spacing w:line="480" w:lineRule="auto"/>
      </w:pPr>
      <w:r>
        <w:t>Greater weight loss after initiating</w:t>
      </w:r>
      <w:r w:rsidR="00673397">
        <w:t xml:space="preserve"> GLP-1 RA </w:t>
      </w:r>
      <w:r>
        <w:t>was associated with greater weight loss from the start of MWM to 12 months post-surgery</w:t>
      </w:r>
      <w:r w:rsidR="00AE2947">
        <w:t xml:space="preserve"> (Table 1).</w:t>
      </w:r>
    </w:p>
    <w:p w14:paraId="0BB48647" w14:textId="71953C8C" w:rsidR="0092065F" w:rsidRDefault="00F47570" w:rsidP="00363081">
      <w:pPr>
        <w:spacing w:line="480" w:lineRule="auto"/>
      </w:pPr>
      <w:r w:rsidRPr="00F47570">
        <w:t>Using multiple linear regression</w:t>
      </w:r>
      <w:r w:rsidR="002D288C">
        <w:t>,</w:t>
      </w:r>
      <w:r w:rsidRPr="00F47570">
        <w:t xml:space="preserve"> and after adjusting for % weight change from baseline to the start of GLP-1 RA, the % weight change induced by GLP-1 RA,</w:t>
      </w:r>
      <w:r w:rsidR="0079653A">
        <w:t xml:space="preserve"> the % weight change induced by surgery by 12 months,</w:t>
      </w:r>
      <w:r w:rsidRPr="00F47570">
        <w:t xml:space="preserve"> baseline weight</w:t>
      </w:r>
      <w:r w:rsidR="00350AE8">
        <w:t xml:space="preserve"> in kg</w:t>
      </w:r>
      <w:r w:rsidRPr="00F47570">
        <w:t xml:space="preserve">, gender, age and type of surgery (for the model: </w:t>
      </w:r>
      <w:r w:rsidR="0079653A">
        <w:t>R= 0.98</w:t>
      </w:r>
      <w:r w:rsidRPr="00F47570">
        <w:t>, R</w:t>
      </w:r>
      <w:r w:rsidRPr="00F47570">
        <w:rPr>
          <w:vertAlign w:val="superscript"/>
        </w:rPr>
        <w:t>2</w:t>
      </w:r>
      <w:r w:rsidR="0079653A">
        <w:t>= 0.97</w:t>
      </w:r>
      <w:r w:rsidRPr="00F47570">
        <w:t xml:space="preserve">); % weight change </w:t>
      </w:r>
      <w:r w:rsidR="0079653A">
        <w:t>before starting GLP-1 RA</w:t>
      </w:r>
      <w:r w:rsidR="00101C7A">
        <w:t xml:space="preserve"> (B=0.6, p&lt;0.001)</w:t>
      </w:r>
      <w:r w:rsidR="0079653A">
        <w:t xml:space="preserve">, </w:t>
      </w:r>
      <w:r w:rsidR="00776899">
        <w:t>during</w:t>
      </w:r>
      <w:r w:rsidR="0079653A">
        <w:t xml:space="preserve"> GLP-1 RA</w:t>
      </w:r>
      <w:r w:rsidR="00101C7A">
        <w:t xml:space="preserve"> (B=0.7, p&lt;0.001)</w:t>
      </w:r>
      <w:r w:rsidR="0079653A">
        <w:t xml:space="preserve"> and 12 months following surgery</w:t>
      </w:r>
      <w:r w:rsidR="00101C7A">
        <w:t xml:space="preserve"> (B=0.9, p&lt;0.001)</w:t>
      </w:r>
      <w:r w:rsidR="0079653A">
        <w:t xml:space="preserve"> predicted the TWC from the start </w:t>
      </w:r>
      <w:r w:rsidR="00101C7A">
        <w:t>of medical WM to 12 months post-</w:t>
      </w:r>
      <w:r w:rsidR="0079653A">
        <w:t>surgery.</w:t>
      </w:r>
      <w:r w:rsidR="001905DE">
        <w:t xml:space="preserve"> Th</w:t>
      </w:r>
      <w:r w:rsidR="00673397">
        <w:t>is</w:t>
      </w:r>
      <w:r w:rsidR="001905DE">
        <w:t xml:space="preserve"> suggest</w:t>
      </w:r>
      <w:r w:rsidR="00673397">
        <w:t>s</w:t>
      </w:r>
      <w:r w:rsidR="001905DE">
        <w:t xml:space="preserve"> that greater TWC was pred</w:t>
      </w:r>
      <w:r w:rsidR="009217AE">
        <w:t xml:space="preserve">icted by </w:t>
      </w:r>
      <w:r w:rsidR="002D288C">
        <w:t xml:space="preserve">either a </w:t>
      </w:r>
      <w:r w:rsidR="009217AE">
        <w:t xml:space="preserve">greater pre- </w:t>
      </w:r>
      <w:r w:rsidR="002D288C">
        <w:t xml:space="preserve">or a </w:t>
      </w:r>
      <w:r w:rsidR="009217AE">
        <w:t>post-</w:t>
      </w:r>
      <w:r w:rsidR="001905DE">
        <w:t>bariatric surgery weight loss.</w:t>
      </w:r>
    </w:p>
    <w:p w14:paraId="7476648B" w14:textId="0540BB4D" w:rsidR="001F5C5B" w:rsidRDefault="001F5C5B" w:rsidP="00363081">
      <w:pPr>
        <w:pStyle w:val="Heading2"/>
        <w:spacing w:line="480" w:lineRule="auto"/>
      </w:pPr>
      <w:r>
        <w:t xml:space="preserve">The relationships between pre- and post- operative weight changes as proportions of the </w:t>
      </w:r>
      <w:r w:rsidR="00673397">
        <w:t>TWC</w:t>
      </w:r>
      <w:r>
        <w:t xml:space="preserve"> from the start of </w:t>
      </w:r>
      <w:r w:rsidR="00D953F6">
        <w:t>M</w:t>
      </w:r>
      <w:r w:rsidR="00724B02">
        <w:t>WM</w:t>
      </w:r>
      <w:r>
        <w:t xml:space="preserve"> to 12 months after bariatric surgery</w:t>
      </w:r>
    </w:p>
    <w:p w14:paraId="3ED67C54" w14:textId="710B17E5" w:rsidR="00782755" w:rsidRDefault="00707F5D" w:rsidP="00363081">
      <w:pPr>
        <w:spacing w:line="480" w:lineRule="auto"/>
      </w:pPr>
      <w:r>
        <w:t>T</w:t>
      </w:r>
      <w:r w:rsidR="00781058">
        <w:t xml:space="preserve">he </w:t>
      </w:r>
      <w:r w:rsidR="001F5C5B">
        <w:t>greater % of total weight loss achieved</w:t>
      </w:r>
      <w:r w:rsidR="001F5C5B" w:rsidRPr="003B2945">
        <w:t xml:space="preserve"> </w:t>
      </w:r>
      <w:r w:rsidR="002D288C">
        <w:t xml:space="preserve">either </w:t>
      </w:r>
      <w:r w:rsidR="001F5C5B">
        <w:t xml:space="preserve">before </w:t>
      </w:r>
      <w:r w:rsidR="002D288C">
        <w:t xml:space="preserve">or </w:t>
      </w:r>
      <w:r w:rsidR="00927DBD">
        <w:t xml:space="preserve">after </w:t>
      </w:r>
      <w:r w:rsidR="001F5C5B">
        <w:t xml:space="preserve">GLP-1 RA, the lesser the contribution of surgically induced weight loss to the total weight loss achieved from the start of </w:t>
      </w:r>
      <w:r w:rsidR="005E6955">
        <w:t xml:space="preserve">the </w:t>
      </w:r>
      <w:r w:rsidR="00D953F6">
        <w:t>M</w:t>
      </w:r>
      <w:r w:rsidR="005E6955">
        <w:t>WM</w:t>
      </w:r>
      <w:r w:rsidR="009217AE">
        <w:t xml:space="preserve"> to 12 months post-</w:t>
      </w:r>
      <w:r w:rsidR="001F5C5B">
        <w:t xml:space="preserve">operatively </w:t>
      </w:r>
      <w:r w:rsidR="002B2A79">
        <w:t>regardless of surgical procedure</w:t>
      </w:r>
      <w:r w:rsidR="00781058">
        <w:t xml:space="preserve"> (Table 2)</w:t>
      </w:r>
      <w:r w:rsidR="002B2A79">
        <w:t>.</w:t>
      </w:r>
    </w:p>
    <w:p w14:paraId="456C735D" w14:textId="18A13771" w:rsidR="001F5C5B" w:rsidRDefault="001F5C5B" w:rsidP="00363081">
      <w:pPr>
        <w:spacing w:line="480" w:lineRule="auto"/>
        <w:rPr>
          <w:rFonts w:eastAsia="Times New Roman" w:cs="Arial"/>
        </w:rPr>
      </w:pPr>
      <w:r w:rsidRPr="0067540E">
        <w:rPr>
          <w:rFonts w:eastAsia="Times New Roman" w:cs="Arial"/>
        </w:rPr>
        <w:lastRenderedPageBreak/>
        <w:t>Using linear regression and after adjusting for age, sex, surgical procedure, the</w:t>
      </w:r>
      <w:r>
        <w:rPr>
          <w:rFonts w:eastAsia="Times New Roman" w:cs="Arial"/>
        </w:rPr>
        <w:t xml:space="preserve"> proportion of </w:t>
      </w:r>
      <w:r w:rsidR="00F95D58">
        <w:rPr>
          <w:rFonts w:eastAsia="Times New Roman" w:cs="Arial"/>
        </w:rPr>
        <w:t>TWC</w:t>
      </w:r>
      <w:r w:rsidRPr="0067540E">
        <w:rPr>
          <w:rFonts w:eastAsia="Times New Roman" w:cs="Arial"/>
        </w:rPr>
        <w:t xml:space="preserve"> attributed to GLP-1 RA and the pro</w:t>
      </w:r>
      <w:r>
        <w:rPr>
          <w:rFonts w:eastAsia="Times New Roman" w:cs="Arial"/>
        </w:rPr>
        <w:t xml:space="preserve">portion of the </w:t>
      </w:r>
      <w:r w:rsidR="00F95D58">
        <w:rPr>
          <w:rFonts w:eastAsia="Times New Roman" w:cs="Arial"/>
        </w:rPr>
        <w:t>TWC</w:t>
      </w:r>
      <w:r w:rsidRPr="0067540E">
        <w:rPr>
          <w:rFonts w:eastAsia="Times New Roman" w:cs="Arial"/>
        </w:rPr>
        <w:t xml:space="preserve"> attributed to before GLP-1 RA (</w:t>
      </w:r>
      <w:r>
        <w:rPr>
          <w:rFonts w:eastAsia="Times New Roman" w:cs="Arial"/>
        </w:rPr>
        <w:t xml:space="preserve">for the model: </w:t>
      </w:r>
      <w:r w:rsidRPr="0067540E">
        <w:rPr>
          <w:rFonts w:eastAsia="Times New Roman" w:cs="Arial"/>
        </w:rPr>
        <w:t>R=0.912, R</w:t>
      </w:r>
      <w:r w:rsidRPr="007C3D87">
        <w:rPr>
          <w:rFonts w:eastAsia="Times New Roman" w:cs="Arial"/>
          <w:vertAlign w:val="superscript"/>
        </w:rPr>
        <w:t>2</w:t>
      </w:r>
      <w:r w:rsidRPr="0067540E">
        <w:rPr>
          <w:rFonts w:eastAsia="Times New Roman" w:cs="Arial"/>
        </w:rPr>
        <w:t>= 0.832); the</w:t>
      </w:r>
      <w:r>
        <w:rPr>
          <w:rFonts w:eastAsia="Times New Roman" w:cs="Arial"/>
        </w:rPr>
        <w:t xml:space="preserve"> proportion of </w:t>
      </w:r>
      <w:r w:rsidR="00F95D58">
        <w:rPr>
          <w:rFonts w:eastAsia="Times New Roman" w:cs="Arial"/>
        </w:rPr>
        <w:t>TWC</w:t>
      </w:r>
      <w:r w:rsidRPr="0067540E">
        <w:rPr>
          <w:rFonts w:eastAsia="Times New Roman" w:cs="Arial"/>
        </w:rPr>
        <w:t xml:space="preserve"> due to bariatric surgery was predicted by the</w:t>
      </w:r>
      <w:r>
        <w:rPr>
          <w:rFonts w:eastAsia="Times New Roman" w:cs="Arial"/>
        </w:rPr>
        <w:t xml:space="preserve"> proportion of </w:t>
      </w:r>
      <w:r w:rsidR="00F95D58">
        <w:rPr>
          <w:rFonts w:eastAsia="Times New Roman" w:cs="Arial"/>
        </w:rPr>
        <w:t>TWC</w:t>
      </w:r>
      <w:r w:rsidRPr="0067540E">
        <w:rPr>
          <w:rFonts w:eastAsia="Times New Roman" w:cs="Arial"/>
        </w:rPr>
        <w:t xml:space="preserve"> before (B=-0.992, p=0.002) and </w:t>
      </w:r>
      <w:r>
        <w:rPr>
          <w:rFonts w:eastAsia="Times New Roman" w:cs="Arial"/>
        </w:rPr>
        <w:t>after</w:t>
      </w:r>
      <w:r w:rsidRPr="0067540E">
        <w:rPr>
          <w:rFonts w:eastAsia="Times New Roman" w:cs="Arial"/>
        </w:rPr>
        <w:t xml:space="preserve"> GLP-1 RA (B=-0.854, p&lt;0.001). Th</w:t>
      </w:r>
      <w:r w:rsidR="00673397">
        <w:rPr>
          <w:rFonts w:eastAsia="Times New Roman" w:cs="Arial"/>
        </w:rPr>
        <w:t>is</w:t>
      </w:r>
      <w:r w:rsidRPr="0067540E">
        <w:rPr>
          <w:rFonts w:eastAsia="Times New Roman" w:cs="Arial"/>
        </w:rPr>
        <w:t xml:space="preserve"> suggest</w:t>
      </w:r>
      <w:r w:rsidR="00673397">
        <w:rPr>
          <w:rFonts w:eastAsia="Times New Roman" w:cs="Arial"/>
        </w:rPr>
        <w:t>s</w:t>
      </w:r>
      <w:r w:rsidRPr="0067540E">
        <w:rPr>
          <w:rFonts w:eastAsia="Times New Roman" w:cs="Arial"/>
        </w:rPr>
        <w:t xml:space="preserve"> that the greater the proportion of total weig</w:t>
      </w:r>
      <w:r w:rsidR="00163A5D">
        <w:rPr>
          <w:rFonts w:eastAsia="Times New Roman" w:cs="Arial"/>
        </w:rPr>
        <w:t>ht loss achieved before GLP-1 RA</w:t>
      </w:r>
      <w:r w:rsidRPr="0067540E">
        <w:rPr>
          <w:rFonts w:eastAsia="Times New Roman" w:cs="Arial"/>
        </w:rPr>
        <w:t xml:space="preserve"> </w:t>
      </w:r>
      <w:r>
        <w:rPr>
          <w:rFonts w:eastAsia="Times New Roman" w:cs="Arial"/>
        </w:rPr>
        <w:t>or after GLP-1 RA</w:t>
      </w:r>
      <w:r w:rsidR="009A6FF9">
        <w:rPr>
          <w:rFonts w:eastAsia="Times New Roman" w:cs="Arial"/>
        </w:rPr>
        <w:t xml:space="preserve">, </w:t>
      </w:r>
      <w:r>
        <w:rPr>
          <w:rFonts w:eastAsia="Times New Roman" w:cs="Arial"/>
        </w:rPr>
        <w:t>the less the contribution of bariatric surgery to the total weight loss.</w:t>
      </w:r>
    </w:p>
    <w:p w14:paraId="6C92903F" w14:textId="1B0541CB" w:rsidR="001F5C5B" w:rsidRDefault="00EE56C7" w:rsidP="00363081">
      <w:pPr>
        <w:pStyle w:val="Heading1"/>
        <w:spacing w:line="480" w:lineRule="auto"/>
      </w:pPr>
      <w:r>
        <w:t>Discussion</w:t>
      </w:r>
    </w:p>
    <w:p w14:paraId="4F8F403C" w14:textId="1D1B0104" w:rsidR="009A6FF9" w:rsidRDefault="00A61C2E" w:rsidP="00210ACA">
      <w:pPr>
        <w:spacing w:line="480" w:lineRule="auto"/>
      </w:pPr>
      <w:r>
        <w:t xml:space="preserve">This is the first </w:t>
      </w:r>
      <w:r w:rsidR="00C378EE">
        <w:t xml:space="preserve">analysis </w:t>
      </w:r>
      <w:r w:rsidR="001E7BB9">
        <w:t>that examined</w:t>
      </w:r>
      <w:r w:rsidR="003E7769">
        <w:t xml:space="preserve"> the relationship</w:t>
      </w:r>
      <w:r>
        <w:t xml:space="preserve"> between preoperative GLP-1 RA treatment</w:t>
      </w:r>
      <w:r w:rsidR="00D20A2E">
        <w:t xml:space="preserve"> and the weight loss achieved from the start of </w:t>
      </w:r>
      <w:r w:rsidR="00CE4231">
        <w:t>MWM</w:t>
      </w:r>
      <w:r w:rsidR="009217AE">
        <w:t xml:space="preserve"> till 12 months post-</w:t>
      </w:r>
      <w:r w:rsidR="00D20A2E">
        <w:t>bariatric surgery and the surgically-induced weight loss</w:t>
      </w:r>
      <w:r>
        <w:t xml:space="preserve">. </w:t>
      </w:r>
      <w:r w:rsidR="0019769D">
        <w:t>Our results show</w:t>
      </w:r>
      <w:r w:rsidR="00D20A2E">
        <w:t xml:space="preserve">ed that weight loss achieved in </w:t>
      </w:r>
      <w:r w:rsidR="00CE4231">
        <w:t>MWM</w:t>
      </w:r>
      <w:r w:rsidR="00D20A2E">
        <w:t xml:space="preserve"> before or after GLP-1 RA treatment predicted greater TWC.</w:t>
      </w:r>
      <w:r w:rsidR="00E370B9">
        <w:t xml:space="preserve"> However, the contribution of bariatric surgery to TWC was less in those who lost more weight following GLP-1 RA treatment preoperatively. In addition, we have shown that </w:t>
      </w:r>
      <w:r>
        <w:t>the impact of GLP-1 RA treatment before bariatric surgery does not predict the weight loss achieved following bariatric surgery</w:t>
      </w:r>
      <w:r w:rsidR="003B08DE">
        <w:t xml:space="preserve">. </w:t>
      </w:r>
      <w:r w:rsidR="0019769D">
        <w:t>There was no difference in post-bariatric surgery weight loss in those who lost weight following GLP-1 RA treatment and those</w:t>
      </w:r>
      <w:r w:rsidR="003B08DE">
        <w:t xml:space="preserve"> who did not lose weight.</w:t>
      </w:r>
      <w:r w:rsidR="0019769D">
        <w:t xml:space="preserve"> </w:t>
      </w:r>
    </w:p>
    <w:p w14:paraId="094E5ACE" w14:textId="6A940ADC" w:rsidR="0019769D" w:rsidRDefault="00A61C2E" w:rsidP="00D724DF">
      <w:pPr>
        <w:spacing w:line="480" w:lineRule="auto"/>
      </w:pPr>
      <w:r>
        <w:t xml:space="preserve">There may be several explanations for </w:t>
      </w:r>
      <w:r w:rsidR="00707F5D">
        <w:t>the lack of relationship between weight change</w:t>
      </w:r>
      <w:r w:rsidR="00CD49DE">
        <w:t>s</w:t>
      </w:r>
      <w:r w:rsidR="00707F5D">
        <w:t xml:space="preserve"> following GLP-1 RA and post bariatric surgery</w:t>
      </w:r>
      <w:r>
        <w:t xml:space="preserve">. </w:t>
      </w:r>
      <w:r w:rsidR="0019769D">
        <w:t>One possible explanation is that</w:t>
      </w:r>
      <w:r w:rsidR="00DC0B4A">
        <w:t xml:space="preserve"> </w:t>
      </w:r>
      <w:r w:rsidR="0019769D">
        <w:t>post-operative weight loss is multifactorial and not only dependent on GLP-1</w:t>
      </w:r>
      <w:r w:rsidR="009A6FF9">
        <w:t>.</w:t>
      </w:r>
      <w:r w:rsidR="0019769D">
        <w:t xml:space="preserve"> </w:t>
      </w:r>
      <w:r w:rsidR="009A6FF9">
        <w:t>Hence,</w:t>
      </w:r>
      <w:r>
        <w:t xml:space="preserve"> response to</w:t>
      </w:r>
      <w:r w:rsidR="0019769D">
        <w:t xml:space="preserve"> GLP-1 treatment on its own may not</w:t>
      </w:r>
      <w:r>
        <w:t xml:space="preserve"> be able to</w:t>
      </w:r>
      <w:r w:rsidR="0019769D">
        <w:t xml:space="preserve"> predict post-surgical weight loss</w:t>
      </w:r>
      <w:r w:rsidR="00AA1A00">
        <w:t>.</w:t>
      </w:r>
      <w:r w:rsidR="00CF1C4C">
        <w:fldChar w:fldCharType="begin" w:fldLock="1"/>
      </w:r>
      <w:r w:rsidR="00D27E3B">
        <w:instrText>ADDIN CSL_CITATION { "citationItems" : [ { "id" : "ITEM-1", "itemData" : { "DOI" : "10.1155/2016/5908656", "ISSN" : "2314-6745", "abstract" : "The \u201cincretin effect\u201d is used to describe the observation that more insulin is secreted after the oral administration of glucose compared to that after the intravenous administration of the same amount of glucose. During the absorption of meals, the gut is thought to regulate insulin secretion by secreting a specific factor that targets pancreatic beta cells. Additional research confirmed this hypothesis with the discovery of two hormones called incretins: gastric inhibitory peptide (GIP) and glucagon-like peptide 1 (GLP-1). During meals, specific cells in the gut (L and K enteroendocrine cells) secrete incretins, causing an increase in the blood concentrations of, respectively, GLP-1 and GIP. Bariatric surgery is now proposed during the therapeutic management of type 2 diabetes in obese or overweight populations. It has been hypothesized that restoration of endogenous GLP-1 secretion after the surgery may contribute to the postsurgical resolution of diabetes. In 2005, the commercialization of GLP-1 receptor agonists gave the possibility to test this hypothesis. A few years later, it is now accepted that GLP-1 receptor agonists and bariatric surgery differently improve type 2 diabetes. These differences between endogenous and exogenous GLP-1 on glucose homeostasis emphasized the dual properties of GLP-1 as a peptide hormone and as a neurotransmitter.  ", "author" : [ { "dropping-particle" : "", "family" : "Amouyal", "given" : "Chlo\u00e9", "non-dropping-particle" : "", "parse-names" : false, "suffix" : "" }, { "dropping-particle" : "", "family" : "Andreelli", "given" : "Fabrizio", "non-dropping-particle" : "", "parse-names" : false, "suffix" : "" } ], "container-title" : "Journal of Diabetes Research", "id" : "ITEM-1", "issued" : { "date-parts" : [ [ "2016", "6", "12" ] ] }, "page" : "5908656", "publisher" : "Hindawi Publishing Corporation", "title" : "Increasing GLP-1 Circulating Levels by Bariatric Surgery or by GLP-1 Receptor Agonists Therapy: Why Are the Clinical Consequences so Different?", "type" : "article-journal", "volume" : "2016" }, "uris" : [ "http://www.mendeley.com/documents/?uuid=faf5bfb2-af80-45ba-848d-85d15598c06f" ] } ], "mendeley" : { "formattedCitation" : "&lt;sup&gt;8&lt;/sup&gt;", "plainTextFormattedCitation" : "8", "previouslyFormattedCitation" : "&lt;sup&gt;9&lt;/sup&gt;" }, "properties" : { "noteIndex" : 0 }, "schema" : "https://github.com/citation-style-language/schema/raw/master/csl-citation.json" }</w:instrText>
      </w:r>
      <w:r w:rsidR="00CF1C4C">
        <w:fldChar w:fldCharType="separate"/>
      </w:r>
      <w:r w:rsidR="00D27E3B" w:rsidRPr="00D27E3B">
        <w:rPr>
          <w:noProof/>
          <w:vertAlign w:val="superscript"/>
        </w:rPr>
        <w:t>8</w:t>
      </w:r>
      <w:r w:rsidR="00CF1C4C">
        <w:fldChar w:fldCharType="end"/>
      </w:r>
      <w:r w:rsidR="0019769D">
        <w:t xml:space="preserve"> Another </w:t>
      </w:r>
      <w:r w:rsidR="009A6FF9">
        <w:t xml:space="preserve">plausibility </w:t>
      </w:r>
      <w:r w:rsidR="0019769D">
        <w:t xml:space="preserve">is </w:t>
      </w:r>
      <w:r w:rsidR="009A6FF9">
        <w:t xml:space="preserve">that </w:t>
      </w:r>
      <w:r w:rsidR="0019769D">
        <w:t>GLP-1 levels</w:t>
      </w:r>
      <w:r w:rsidR="00CD49DE">
        <w:t xml:space="preserve"> differ</w:t>
      </w:r>
      <w:r w:rsidR="0019769D">
        <w:t xml:space="preserve"> </w:t>
      </w:r>
      <w:r w:rsidR="006E7D72">
        <w:t>following</w:t>
      </w:r>
      <w:r w:rsidR="009A6FF9">
        <w:t xml:space="preserve"> bariatric surgery </w:t>
      </w:r>
      <w:r w:rsidR="009A6FF9">
        <w:lastRenderedPageBreak/>
        <w:t xml:space="preserve">and </w:t>
      </w:r>
      <w:r w:rsidR="00DC0B4A">
        <w:t>GLP-1 RA as b</w:t>
      </w:r>
      <w:r w:rsidR="00190C46">
        <w:t>ariatric surgery produce</w:t>
      </w:r>
      <w:r w:rsidR="00AA1A00">
        <w:t>s</w:t>
      </w:r>
      <w:r w:rsidR="00190C46">
        <w:t xml:space="preserve"> higher portal levels of GLP-1 while GLP-1 RA are administered peripherally and not directly into the portal system</w:t>
      </w:r>
      <w:r w:rsidR="0019769D">
        <w:t>.</w:t>
      </w:r>
      <w:r w:rsidR="00CF1C4C">
        <w:fldChar w:fldCharType="begin" w:fldLock="1"/>
      </w:r>
      <w:r w:rsidR="00D27E3B">
        <w:instrText>ADDIN CSL_CITATION { "citationItems" : [ { "id" : "ITEM-1", "itemData" : { "DOI" : "10.1155/2016/5908656", "ISSN" : "2314-6745", "abstract" : "The \u201cincretin effect\u201d is used to describe the observation that more insulin is secreted after the oral administration of glucose compared to that after the intravenous administration of the same amount of glucose. During the absorption of meals, the gut is thought to regulate insulin secretion by secreting a specific factor that targets pancreatic beta cells. Additional research confirmed this hypothesis with the discovery of two hormones called incretins: gastric inhibitory peptide (GIP) and glucagon-like peptide 1 (GLP-1). During meals, specific cells in the gut (L and K enteroendocrine cells) secrete incretins, causing an increase in the blood concentrations of, respectively, GLP-1 and GIP. Bariatric surgery is now proposed during the therapeutic management of type 2 diabetes in obese or overweight populations. It has been hypothesized that restoration of endogenous GLP-1 secretion after the surgery may contribute to the postsurgical resolution of diabetes. In 2005, the commercialization of GLP-1 receptor agonists gave the possibility to test this hypothesis. A few years later, it is now accepted that GLP-1 receptor agonists and bariatric surgery differently improve type 2 diabetes. These differences between endogenous and exogenous GLP-1 on glucose homeostasis emphasized the dual properties of GLP-1 as a peptide hormone and as a neurotransmitter.  ", "author" : [ { "dropping-particle" : "", "family" : "Amouyal", "given" : "Chlo\u00e9", "non-dropping-particle" : "", "parse-names" : false, "suffix" : "" }, { "dropping-particle" : "", "family" : "Andreelli", "given" : "Fabrizio", "non-dropping-particle" : "", "parse-names" : false, "suffix" : "" } ], "container-title" : "Journal of Diabetes Research", "id" : "ITEM-1", "issued" : { "date-parts" : [ [ "2016", "6", "12" ] ] }, "page" : "5908656", "publisher" : "Hindawi Publishing Corporation", "title" : "Increasing GLP-1 Circulating Levels by Bariatric Surgery or by GLP-1 Receptor Agonists Therapy: Why Are the Clinical Consequences so Different?", "type" : "article-journal", "volume" : "2016" }, "uris" : [ "http://www.mendeley.com/documents/?uuid=faf5bfb2-af80-45ba-848d-85d15598c06f" ] } ], "mendeley" : { "formattedCitation" : "&lt;sup&gt;8&lt;/sup&gt;", "plainTextFormattedCitation" : "8", "previouslyFormattedCitation" : "&lt;sup&gt;9&lt;/sup&gt;" }, "properties" : { "noteIndex" : 0 }, "schema" : "https://github.com/citation-style-language/schema/raw/master/csl-citation.json" }</w:instrText>
      </w:r>
      <w:r w:rsidR="00CF1C4C">
        <w:fldChar w:fldCharType="separate"/>
      </w:r>
      <w:r w:rsidR="00D27E3B" w:rsidRPr="00D27E3B">
        <w:rPr>
          <w:noProof/>
          <w:vertAlign w:val="superscript"/>
        </w:rPr>
        <w:t>8</w:t>
      </w:r>
      <w:r w:rsidR="00CF1C4C">
        <w:fldChar w:fldCharType="end"/>
      </w:r>
      <w:r w:rsidR="0019769D">
        <w:t xml:space="preserve"> </w:t>
      </w:r>
      <w:r w:rsidR="00C378EE">
        <w:t>In addition</w:t>
      </w:r>
      <w:r w:rsidR="00BE1112">
        <w:t>,</w:t>
      </w:r>
      <w:r w:rsidR="00190C46">
        <w:t xml:space="preserve"> recent evidence </w:t>
      </w:r>
      <w:r w:rsidR="00BE1112">
        <w:t xml:space="preserve">is </w:t>
      </w:r>
      <w:r w:rsidR="00190C46">
        <w:t>suggest</w:t>
      </w:r>
      <w:r w:rsidR="00BE1112">
        <w:t>ive</w:t>
      </w:r>
      <w:r w:rsidR="00190C46">
        <w:t xml:space="preserve"> that the b</w:t>
      </w:r>
      <w:r w:rsidR="00AA1A00">
        <w:t>reakdown products of GLP-1 degra</w:t>
      </w:r>
      <w:r w:rsidR="00190C46">
        <w:t xml:space="preserve">dation by DPP-4 might not be </w:t>
      </w:r>
      <w:r w:rsidR="00BE1112">
        <w:t xml:space="preserve">as </w:t>
      </w:r>
      <w:r w:rsidR="00190C46">
        <w:t>metabolically inacti</w:t>
      </w:r>
      <w:r w:rsidR="00AA1A00">
        <w:t>ve as</w:t>
      </w:r>
      <w:r w:rsidR="00190C46">
        <w:t xml:space="preserve"> has been believed before</w:t>
      </w:r>
      <w:r w:rsidR="001E085D">
        <w:fldChar w:fldCharType="begin" w:fldLock="1"/>
      </w:r>
      <w:r w:rsidR="00D27E3B">
        <w:instrText>ADDIN CSL_CITATION { "citationItems" : [ { "id" : "ITEM-1", "itemData" : { "ISBN" : "1664-042X", "abstract" : "Cardiovascular disease is a common co-morbidity and leading cause of death in patients with type 2 diabetes mellitus (T2DM). Glucagon-like peptide 1 (GLP-1) is a peptide hormone produced by intestinal L cells in response to feeding. Native GLP-1 (7-36) amide is rapidly degraded by diaminopeptidyl peptidase-4 (DPP4) to GLP-1 (9-36) amide, making 9-36a the major circulating form. \nWhile it is 7-36a, and not its metabolites, which exerts trophic effects on islet \u03b2-cells, recent studies suggest that both 7-36a and its metabolites have direct cardiovascular effects, including preserving cardiomyocyte viability, ameliorating cardiac function and vasodilation. In particular, the difference in cardiovascular effects between 7-36a and 9-36a is attracting attention. Growing evidence has strengthened the presumption that their cardiovascular effects are overlapping, but distinct and complementary to each other; 7-36a exerts cardiovascular effects in a GLP-1 receptor (GLP-1R) dependent pathway, whereas 9-36a does so in a GLP-1R independent pathway.\nGLP-1 therapies have been developed using two main strategies: DPP4-resistant GLP-1 analogues/GLP-1R agonists and DPP4 inhibitors, which both aim to prolong the life-time of circulating 7-36a. One prominent concern that should be addressed is that the cardiovascular benefits of 9-36a are lacking in these strategies.\nThis review attempts to differentiate the cardiovascular effects between 7-36a and 9-36a in order to provide new insights into GLP-1 physiology, and facilitate our efforts to develop a superior GLP-1-therapy strategy for T2DM and cardiovascular diseases.", "author" : [ { "dropping-particle" : "", "family" : "Li", "given" : "Junfeng", "non-dropping-particle" : "", "parse-names" : false, "suffix" : "" }, { "dropping-particle" : "", "family" : "Zheng", "given" : "Juan", "non-dropping-particle" : "", "parse-names" : false, "suffix" : "" }, { "dropping-particle" : "", "family" : "Wang", "given" : "Susanne", "non-dropping-particle" : "", "parse-names" : false, "suffix" : "" }, { "dropping-particle" : "", "family" : "Lau", "given" : "Harry K", "non-dropping-particle" : "", "parse-names" : false, "suffix" : "" }, { "dropping-particle" : "", "family" : "Fathi", "given" : "Ali", "non-dropping-particle" : "", "parse-names" : false, "suffix" : "" }, { "dropping-particle" : "", "family" : "Wang", "given" : "Qinghua", "non-dropping-particle" : "", "parse-names" : false, "suffix" : "" } ], "container-title" : "Frontiers in Physiology  ", "id" : "ITEM-1", "issued" : { "date-parts" : [ [ "2017" ] ] }, "page" : "15", "title" : "Cardiovascular Benefits of Native GLP-1 and its Metabolites: An Indicator for GLP-1-Therapy Strategies   ", "type" : "article", "volume" : "8      " }, "uris" : [ "http://www.mendeley.com/documents/?uuid=a4668680-46d7-4660-b67b-3ff983044c0e" ] } ], "mendeley" : { "formattedCitation" : "&lt;sup&gt;9&lt;/sup&gt;", "plainTextFormattedCitation" : "9", "previouslyFormattedCitation" : "&lt;sup&gt;10&lt;/sup&gt;" }, "properties" : { "noteIndex" : 0 }, "schema" : "https://github.com/citation-style-language/schema/raw/master/csl-citation.json" }</w:instrText>
      </w:r>
      <w:r w:rsidR="001E085D">
        <w:fldChar w:fldCharType="separate"/>
      </w:r>
      <w:r w:rsidR="00D27E3B" w:rsidRPr="00D27E3B">
        <w:rPr>
          <w:noProof/>
          <w:vertAlign w:val="superscript"/>
        </w:rPr>
        <w:t>9</w:t>
      </w:r>
      <w:r w:rsidR="001E085D">
        <w:fldChar w:fldCharType="end"/>
      </w:r>
      <w:r w:rsidR="00AA1A00">
        <w:t>. H</w:t>
      </w:r>
      <w:r w:rsidR="00190C46">
        <w:t>ence</w:t>
      </w:r>
      <w:r w:rsidR="00AA1A00">
        <w:t>,</w:t>
      </w:r>
      <w:r w:rsidR="00190C46">
        <w:t xml:space="preserve"> the increased GLP-1 secretion following bariatric surgery might have different metabolic effects </w:t>
      </w:r>
      <w:r w:rsidR="00BE1112">
        <w:t>compared to the</w:t>
      </w:r>
      <w:r w:rsidR="00AA1A00">
        <w:t xml:space="preserve"> GLP-1 RA treatment</w:t>
      </w:r>
      <w:r w:rsidR="000F0A26">
        <w:t>.</w:t>
      </w:r>
      <w:r w:rsidR="00F406E3">
        <w:fldChar w:fldCharType="begin" w:fldLock="1"/>
      </w:r>
      <w:r w:rsidR="00D27E3B">
        <w:instrText>ADDIN CSL_CITATION { "citationItems" : [ { "id" : "ITEM-1", "itemData" : { "DOI" : "10.1155/2016/5908656", "ISSN" : "2314-6745", "abstract" : "The \u201cincretin effect\u201d is used to describe the observation that more insulin is secreted after the oral administration of glucose compared to that after the intravenous administration of the same amount of glucose. During the absorption of meals, the gut is thought to regulate insulin secretion by secreting a specific factor that targets pancreatic beta cells. Additional research confirmed this hypothesis with the discovery of two hormones called incretins: gastric inhibitory peptide (GIP) and glucagon-like peptide 1 (GLP-1). During meals, specific cells in the gut (L and K enteroendocrine cells) secrete incretins, causing an increase in the blood concentrations of, respectively, GLP-1 and GIP. Bariatric surgery is now proposed during the therapeutic management of type 2 diabetes in obese or overweight populations. It has been hypothesized that restoration of endogenous GLP-1 secretion after the surgery may contribute to the postsurgical resolution of diabetes. In 2005, the commercialization of GLP-1 receptor agonists gave the possibility to test this hypothesis. A few years later, it is now accepted that GLP-1 receptor agonists and bariatric surgery differently improve type 2 diabetes. These differences between endogenous and exogenous GLP-1 on glucose homeostasis emphasized the dual properties of GLP-1 as a peptide hormone and as a neurotransmitter.  ", "author" : [ { "dropping-particle" : "", "family" : "Amouyal", "given" : "Chlo\u00e9", "non-dropping-particle" : "", "parse-names" : false, "suffix" : "" }, { "dropping-particle" : "", "family" : "Andreelli", "given" : "Fabrizio", "non-dropping-particle" : "", "parse-names" : false, "suffix" : "" } ], "container-title" : "Journal of Diabetes Research", "id" : "ITEM-1", "issued" : { "date-parts" : [ [ "2016", "6", "12" ] ] }, "page" : "5908656", "publisher" : "Hindawi Publishing Corporation", "title" : "Increasing GLP-1 Circulating Levels by Bariatric Surgery or by GLP-1 Receptor Agonists Therapy: Why Are the Clinical Consequences so Different?", "type" : "article-journal", "volume" : "2016" }, "uris" : [ "http://www.mendeley.com/documents/?uuid=faf5bfb2-af80-45ba-848d-85d15598c06f" ] } ], "mendeley" : { "formattedCitation" : "&lt;sup&gt;8&lt;/sup&gt;", "plainTextFormattedCitation" : "8", "previouslyFormattedCitation" : "&lt;sup&gt;9&lt;/sup&gt;" }, "properties" : { "noteIndex" : 0 }, "schema" : "https://github.com/citation-style-language/schema/raw/master/csl-citation.json" }</w:instrText>
      </w:r>
      <w:r w:rsidR="00F406E3">
        <w:fldChar w:fldCharType="separate"/>
      </w:r>
      <w:r w:rsidR="00D27E3B" w:rsidRPr="00D27E3B">
        <w:rPr>
          <w:noProof/>
          <w:vertAlign w:val="superscript"/>
        </w:rPr>
        <w:t>8</w:t>
      </w:r>
      <w:r w:rsidR="00F406E3">
        <w:fldChar w:fldCharType="end"/>
      </w:r>
      <w:r w:rsidR="000F0A26">
        <w:t xml:space="preserve"> </w:t>
      </w:r>
      <w:r w:rsidR="00190C46">
        <w:t>Furthermore, recent rodent studies started to cast a doubt about the role</w:t>
      </w:r>
      <w:r w:rsidR="00A96728">
        <w:t xml:space="preserve"> of GLP-1 following RYGB or LSG</w:t>
      </w:r>
      <w:r w:rsidR="00CF1C4C">
        <w:fldChar w:fldCharType="begin" w:fldLock="1"/>
      </w:r>
      <w:r w:rsidR="00D27E3B">
        <w:instrText>ADDIN CSL_CITATION { "citationItems" : [ { "id" : "ITEM-1", "itemData" : { "ISSN" : "0028-0836", "abstract" : "Bariatric surgical procedures, such as vertical sleeve gastrectomy (VSG), are at present the most effective therapy for the treatment of obesity, and are associated with considerable improvements in co-morbidities, including type-2 diabetes mellitus. The underlying molecular mechanisms contributing to these benefits remain largely undetermined, despite offering the potential to reveal new targets for therapeutic intervention. Substantial changes in circulating total bile acids are known to occur after VSG. Moreover, bile acids are known to regulate metabolism by binding to the nuclear receptor FXR (farsenoid-X receptor, also known as NR1H4). We therefore examined the results of VSG surgery applied to mice with diet-induced obesity and targeted genetic disruption of FXR. Here we demonstrate that the therapeutic value of VSG does not result from mechanical restriction imposed by a smaller stomach. Rather, VSG is associated with increased circulating bile acids, and associated changes to gut microbial communities. Moreover, in the absence of FXR, the ability of VSG to reduce body weight and improve glucose tolerance is substantially reduced. These results point to bile acids and FXR signalling as an important molecular underpinning for the beneficial effects of this weight-loss surgery.", "author" : [ { "dropping-particle" : "", "family" : "Ryan", "given" : "Karen K", "non-dropping-particle" : "", "parse-names" : false, "suffix" : "" }, { "dropping-particle" : "", "family" : "Tremaroli", "given" : "Valentina", "non-dropping-particle" : "", "parse-names" : false, "suffix" : "" }, { "dropping-particle" : "", "family" : "Clemmensen", "given" : "Christoffer", "non-dropping-particle" : "", "parse-names" : false, "suffix" : "" }, { "dropping-particle" : "", "family" : "Kovatcheva-Datchary", "given" : "Petia", "non-dropping-particle" : "", "parse-names" : false, "suffix" : "" }, { "dropping-particle" : "", "family" : "Myronovych", "given" : "Andriy", "non-dropping-particle" : "", "parse-names" : false, "suffix" : "" }, { "dropping-particle" : "", "family" : "Karns", "given" : "Rebekah", "non-dropping-particle" : "", "parse-names" : false, "suffix" : "" }, { "dropping-particle" : "", "family" : "Wilson-Perez", "given" : "Hilary E", "non-dropping-particle" : "", "parse-names" : false, "suffix" : "" }, { "dropping-particle" : "", "family" : "Sandoval", "given" : "Darleen A", "non-dropping-particle" : "", "parse-names" : false, "suffix" : "" }, { "dropping-particle" : "", "family" : "Kohli", "given" : "Rohit", "non-dropping-particle" : "", "parse-names" : false, "suffix" : "" }, { "dropping-particle" : "", "family" : "Backhed", "given" : "Fredrik", "non-dropping-particle" : "", "parse-names" : false, "suffix" : "" }, { "dropping-particle" : "", "family" : "Seeley", "given" : "Randy J", "non-dropping-particle" : "", "parse-names" : false, "suffix" : "" } ], "container-title" : "Nature", "id" : "ITEM-1", "issue" : "7499", "issued" : { "date-parts" : [ [ "2014", "5", "8" ] ] }, "page" : "183-188", "publisher" : "Nature Publishing Group, a division of Macmillan Publishers Limited. All Rights Reserved.", "title" : "FXR is a molecular target for the effects of vertical sleeve gastrectomy", "type" : "article-journal", "volume" : "509" }, "uris" : [ "http://www.mendeley.com/documents/?uuid=71b301f3-d372-48e6-b9ad-f5564a34d471" ] }, { "id" : "ITEM-2", "itemData" : { "abstract" : "Exaggerated GLP-1 and PYY secretion is thought to be a major mechanism in the reduced food intake and body weight after Roux-en-Y gastric bypass surgery. Here, we use complementary pharmacological and genetic loss-of-function approaches to test the role of increased signaling by these gut hormones in high-fat diet-induced obese rodents. Chronic brain infusion of a supramaximal dose of the selective GLP-1 receptor antagonist exendin-9\u201339 into the lateral cerebral ventricle significantly increased food intake and body weight in both RYGB and sham-operated rats, suggesting that, while contributing to the physiological control of food intake and body weight, central GLP-1 receptor signaling tone is not the critical mechanism uniquely responsible for the body weight-lowering effects of RYGB. Central infusion of the selective Y2R-antagonist BIIE0246 had no effect in either group, suggesting that it is not critical for the effects of RYGB on body weight under the conditions tested. In a recently established mouse model of RYGB that closely mimics surgery and weight loss dynamics in humans, obese GLP-1R-deficient mice lost the same amount of body weight and fat mass and maintained similarly lower body weight compared with wild-type mice. Together, the results surprisingly provide no support for important individual roles of either gut hormone in the specific mechanisms by which RYGB rats settle at a lower body weight. It is likely that the beneficial effects of bariatric surgeries are expressed through complex mechanisms that require combination approaches for their identification.", "author" : [ { "dropping-particle" : "", "family" : "Ye", "given" : "Jianping", "non-dropping-particle" : "", "parse-names" : false, "suffix" : "" }, { "dropping-particle" : "", "family" : "Hao", "given" : "Zheng", "non-dropping-particle" : "", "parse-names" : false, "suffix" : "" }, { "dropping-particle" : "", "family" : "Mumphrey", "given" : "Michael B", "non-dropping-particle" : "", "parse-names" : false, "suffix" : "" }, { "dropping-particle" : "", "family" : "Townsend", "given" : "R Leigh", "non-dropping-particle" : "", "parse-names" : false, "suffix" : "" }, { "dropping-particle" : "", "family" : "Patterson", "given" : "Laurel M", "non-dropping-particle" : "", "parse-names" : false, "suffix" : "" }, { "dropping-particle" : "", "family" : "Stylopoulos", "given" : "Nicholas", "non-dropping-particle" : "", "parse-names" : false, "suffix" : "" }, { "dropping-particle" : "", "family" : "M\u00fcnzberg", "given" : "Heike", "non-dropping-particle" : "", "parse-names" : false, "suffix" : "" }, { "dropping-particle" : "", "family" : "Morrison", "given" : "Christopher D", "non-dropping-particle" : "", "parse-names" : false, "suffix" : "" }, { "dropping-particle" : "", "family" : "Drucker", "given" : "Daniel J", "non-dropping-particle" : "", "parse-names" : false, "suffix" : "" }, { "dropping-particle" : "", "family" : "Berthoud", "given" : "Hans-Rudolf", "non-dropping-particle" : "", "parse-names" : false, "suffix" : "" } ], "container-title" : "American Journal of Physiology - Regulatory, Integrative and Comparative Physiology", "id" : "ITEM-2", "issue" : "5", "issued" : { "date-parts" : [ [ "2014", "3", "1" ] ] }, "page" : "R352 LP  - R362", "title" : "GLP-1 receptor signaling is not required for reduced body weight after RYGB in rodents", "type" : "article-journal", "volume" : "306" }, "uris" : [ "http://www.mendeley.com/documents/?uuid=24459db5-dc73-4d00-9723-1b66c8601713" ] } ], "mendeley" : { "formattedCitation" : "&lt;sup&gt;10,11&lt;/sup&gt;", "plainTextFormattedCitation" : "10,11", "previouslyFormattedCitation" : "&lt;sup&gt;11,12&lt;/sup&gt;" }, "properties" : { "noteIndex" : 0 }, "schema" : "https://github.com/citation-style-language/schema/raw/master/csl-citation.json" }</w:instrText>
      </w:r>
      <w:r w:rsidR="00CF1C4C">
        <w:fldChar w:fldCharType="separate"/>
      </w:r>
      <w:r w:rsidR="00D27E3B" w:rsidRPr="00D27E3B">
        <w:rPr>
          <w:noProof/>
          <w:vertAlign w:val="superscript"/>
        </w:rPr>
        <w:t>10,11</w:t>
      </w:r>
      <w:r w:rsidR="00CF1C4C">
        <w:fldChar w:fldCharType="end"/>
      </w:r>
      <w:r w:rsidR="00190C46">
        <w:t xml:space="preserve"> but data</w:t>
      </w:r>
      <w:r w:rsidR="00AA1A00">
        <w:t xml:space="preserve"> collected</w:t>
      </w:r>
      <w:r w:rsidR="00190C46">
        <w:t xml:space="preserve"> from humans suggest a central role for GLP-1 in the weight loss after bariatric surgery</w:t>
      </w:r>
      <w:r w:rsidR="00432DF5">
        <w:t>.</w:t>
      </w:r>
      <w:r w:rsidR="00CF1C4C">
        <w:fldChar w:fldCharType="begin" w:fldLock="1"/>
      </w:r>
      <w:r w:rsidR="00D27E3B">
        <w:instrText>ADDIN CSL_CITATION { "citationItems" : [ { "id" : "ITEM-1", "itemData" : { "DOI" : "10.1016/S0140-6736(12)60401-2", "ISBN" : "1474-547X (Electronic)\\n0140-6736 (Linking)", "ISSN" : "01406736", "PMID" : "22683132", "abstract" : "Bariatric surgery provides substantial, sustained weight loss and major improvements in glycaemic control in severely obese individuals with type 2 diabetes. However, uptake of surgery in eligible patients is poor, and the barriers are difficult to surmount. We examine the indications for and efficacy and safety of conventional bariatric surgical procedures and their effect on glycaemic control in type 2 diabetes. How surgical gastrointestinal interventions achieve these changes is of great research interest, and is evolving rapidly. Old classifications about restriction and malabsorption are inadequate, and we explore understanding of putative mechanisms. Some bariatric procedures improve glycaemic control in people with diabetes beyond that expected for weight loss, and understanding this additional effect could provide insights into the pathogenesis of type 2 diabetes and assist in the development of new procedures, devices, and drugs both for obese and non-obese patients.", "author" : [ { "dropping-particle" : "", "family" : "Dixon", "given" : "John B.", "non-dropping-particle" : "", "parse-names" : false, "suffix" : "" }, { "dropping-particle" : "", "family" : "Roux", "given" : "Carel W.", "non-dropping-particle" : "Le", "parse-names" : false, "suffix" : "" }, { "dropping-particle" : "", "family" : "Rubino", "given" : "Francesco", "non-dropping-particle" : "", "parse-names" : false, "suffix" : "" }, { "dropping-particle" : "", "family" : "Zimmet", "given" : "Paul", "non-dropping-particle" : "", "parse-names" : false, "suffix" : "" } ], "container-title" : "The Lancet", "id" : "ITEM-1", "issue" : "9833", "issued" : { "date-parts" : [ [ "2012" ] ] }, "page" : "2300-2311", "title" : "Bariatric surgery for type 2 diabetes", "type" : "article-journal", "volume" : "379" }, "uris" : [ "http://www.mendeley.com/documents/?uuid=05b4c13e-c261-4e85-a640-1c46beb1f332" ] } ], "mendeley" : { "formattedCitation" : "&lt;sup&gt;12&lt;/sup&gt;", "plainTextFormattedCitation" : "12", "previouslyFormattedCitation" : "&lt;sup&gt;13&lt;/sup&gt;" }, "properties" : { "noteIndex" : 0 }, "schema" : "https://github.com/citation-style-language/schema/raw/master/csl-citation.json" }</w:instrText>
      </w:r>
      <w:r w:rsidR="00CF1C4C">
        <w:fldChar w:fldCharType="separate"/>
      </w:r>
      <w:r w:rsidR="00D27E3B" w:rsidRPr="00D27E3B">
        <w:rPr>
          <w:noProof/>
          <w:vertAlign w:val="superscript"/>
        </w:rPr>
        <w:t>12</w:t>
      </w:r>
      <w:r w:rsidR="00CF1C4C">
        <w:fldChar w:fldCharType="end"/>
      </w:r>
      <w:r w:rsidR="003F35DA">
        <w:t xml:space="preserve"> One animal study showed that the response to GLP-1 RA, exendin-4, predicted some of the metabolic impacts of post</w:t>
      </w:r>
      <w:r w:rsidR="00BE1112">
        <w:t>-</w:t>
      </w:r>
      <w:r w:rsidR="003F35DA">
        <w:t>RYGB</w:t>
      </w:r>
      <w:r w:rsidR="00BE1112">
        <w:t>,</w:t>
      </w:r>
      <w:r w:rsidR="003F35DA">
        <w:t xml:space="preserve"> particular</w:t>
      </w:r>
      <w:r w:rsidR="00C378EE">
        <w:t>ly in relation to glucose levels but data from humans are lacking</w:t>
      </w:r>
      <w:r w:rsidR="003F35DA">
        <w:t>.</w:t>
      </w:r>
      <w:r w:rsidR="00CF1C4C">
        <w:fldChar w:fldCharType="begin" w:fldLock="1"/>
      </w:r>
      <w:r w:rsidR="00D27E3B">
        <w:instrText>ADDIN CSL_CITATION { "citationItems" : [ { "id" : "ITEM-1", "itemData" : { "DOI" : "10.2337/db13-0511", "ISSN" : "0012-1797", "abstract" : "Several bariatric operations are currently used to treat obesity and obesity-related comorbidities. These vary in efficacy, but most are more effective than current pharmaceutical treatments. Roux-en-Y gastric bypass (RYGB) produces substantial body weight (BW) loss and enhanced glucose tolerance, and is associated with increased secretion of the gut hormone glucagon-like peptide 1 (GLP-1). Given the success of GLP-1\u2013based agents in lowering blood glucose levels and BW, we hypothesized that an individual sensitivity to GLP-1 receptor agonism could predict metabolic benefits of surgeries associated with increased GLP-1 secretion. One hundred ninety-seven high-fat diet\u2013induced obese male Long-Evans rats were monitored for BW loss during exendin-4 (Ex4) administration. Stable populations of responders and nonresponders were identified based on Ex4-induced BW loss and GLP-1\u2013induced improvements in glucose tolerance. Subpopulations of Ex4 extreme responders and nonresponders underwent RYGB surgery. After RYGB, responders and nonresponders showed similar BW loss compared with sham, but nonresponders retained impaired glucose tolerance. These data indicate that the GLP-1 response tests may predict some but not all of the improvements observed after RYGB. These findings present an opportunity to optimize the use of bariatric surgery based on an improved understanding of GLP-1 biology and suggest an opportunity for a more personalized therapeutic approach to the metabolic syndrome. ", "author" : [ { "dropping-particle" : "", "family" : "Habegger", "given" : "Kirk M", "non-dropping-particle" : "", "parse-names" : false, "suffix" : "" }, { "dropping-particle" : "", "family" : "Heppner", "given" : "Kristy M", "non-dropping-particle" : "", "parse-names" : false, "suffix" : "" }, { "dropping-particle" : "", "family" : "Amburgy", "given" : "Sarah E", "non-dropping-particle" : "", "parse-names" : false, "suffix" : "" }, { "dropping-particle" : "", "family" : "Ottaway", "given" : "Nickki", "non-dropping-particle" : "", "parse-names" : false, "suffix" : "" }, { "dropping-particle" : "", "family" : "Holland", "given" : "Jenna", "non-dropping-particle" : "", "parse-names" : false, "suffix" : "" }, { "dropping-particle" : "", "family" : "Raver", "given" : "Christine", "non-dropping-particle" : "", "parse-names" : false, "suffix" : "" }, { "dropping-particle" : "", "family" : "Bartley", "given" : "Erin", "non-dropping-particle" : "", "parse-names" : false, "suffix" : "" }, { "dropping-particle" : "", "family" : "M\u00fcller", "given" : "Timo D", "non-dropping-particle" : "", "parse-names" : false, "suffix" : "" }, { "dropping-particle" : "", "family" : "Pfluger", "given" : "Paul T", "non-dropping-particle" : "", "parse-names" : false, "suffix" : "" }, { "dropping-particle" : "", "family" : "Berger", "given" : "Jose", "non-dropping-particle" : "", "parse-names" : false, "suffix" : "" }, { "dropping-particle" : "", "family" : "Toure", "given" : "Mouhamadoul", "non-dropping-particle" : "", "parse-names" : false, "suffix" : "" }, { "dropping-particle" : "", "family" : "Benoit", "given" : "Stephen C", "non-dropping-particle" : "", "parse-names" : false, "suffix" : "" }, { "dropping-particle" : "", "family" : "DiMarchi", "given" : "Richard D", "non-dropping-particle" : "", "parse-names" : false, "suffix" : "" }, { "dropping-particle" : "", "family" : "Perez-Tilve", "given" : "Diego", "non-dropping-particle" : "", "parse-names" : false, "suffix" : "" }, { "dropping-particle" : "", "family" : "D\u2019Alessio", "given" : "David A", "non-dropping-particle" : "", "parse-names" : false, "suffix" : "" }, { "dropping-particle" : "", "family" : "Seeley", "given" : "Randy J", "non-dropping-particle" : "", "parse-names" : false, "suffix" : "" }, { "dropping-particle" : "", "family" : "Tsch\u00f6p", "given" : "Matthias H", "non-dropping-particle" : "", "parse-names" : false, "suffix" : "" } ], "container-title" : "Diabetes", "id" : "ITEM-1", "issue" : "2", "issued" : { "date-parts" : [ [ "2014", "2", "16" ] ] }, "page" : "505-513", "publisher" : "American Diabetes Association", "title" : "GLP-1R Responsiveness Predicts Individual Gastric Bypass Efficacy on Glucose Tolerance in Rats", "type" : "article-journal", "volume" : "63" }, "uris" : [ "http://www.mendeley.com/documents/?uuid=19aeb6cc-dbef-49dc-8d65-51f0999891a9" ] } ], "mendeley" : { "formattedCitation" : "&lt;sup&gt;13&lt;/sup&gt;", "plainTextFormattedCitation" : "13", "previouslyFormattedCitation" : "&lt;sup&gt;14&lt;/sup&gt;" }, "properties" : { "noteIndex" : 0 }, "schema" : "https://github.com/citation-style-language/schema/raw/master/csl-citation.json" }</w:instrText>
      </w:r>
      <w:r w:rsidR="00CF1C4C">
        <w:fldChar w:fldCharType="separate"/>
      </w:r>
      <w:r w:rsidR="00D27E3B" w:rsidRPr="00D27E3B">
        <w:rPr>
          <w:noProof/>
          <w:vertAlign w:val="superscript"/>
        </w:rPr>
        <w:t>13</w:t>
      </w:r>
      <w:r w:rsidR="00CF1C4C">
        <w:fldChar w:fldCharType="end"/>
      </w:r>
      <w:r w:rsidR="003F35DA">
        <w:t xml:space="preserve"> </w:t>
      </w:r>
    </w:p>
    <w:p w14:paraId="65AFCFFE" w14:textId="6EE00F1C" w:rsidR="00577E30" w:rsidRDefault="00E370B9" w:rsidP="00363081">
      <w:pPr>
        <w:spacing w:line="480" w:lineRule="auto"/>
      </w:pPr>
      <w:r>
        <w:t xml:space="preserve">We found that greater weight loss before or after starting GLP-1 RA was associated with greater TWC achieved from the start of </w:t>
      </w:r>
      <w:r w:rsidR="00CE4231">
        <w:t>MWM</w:t>
      </w:r>
      <w:r>
        <w:t xml:space="preserve"> to 12 months post-bariatric surgery. </w:t>
      </w:r>
      <w:r w:rsidR="00443484">
        <w:t>Conversely</w:t>
      </w:r>
      <w:r>
        <w:t>, o</w:t>
      </w:r>
      <w:r w:rsidR="00AD61F5">
        <w:t>ur results</w:t>
      </w:r>
      <w:r>
        <w:t xml:space="preserve"> also</w:t>
      </w:r>
      <w:r w:rsidR="00AD61F5">
        <w:t xml:space="preserve"> showed that</w:t>
      </w:r>
      <w:r w:rsidR="0019769D">
        <w:t xml:space="preserve"> the greater the proportion of weight loss achieved by pharmacological</w:t>
      </w:r>
      <w:r w:rsidR="00AD61F5">
        <w:t xml:space="preserve"> or n</w:t>
      </w:r>
      <w:r w:rsidR="00CA327B">
        <w:t>on-pharmacological</w:t>
      </w:r>
      <w:r w:rsidR="0019769D">
        <w:t xml:space="preserve"> intervention</w:t>
      </w:r>
      <w:r w:rsidR="00CA327B">
        <w:t>s</w:t>
      </w:r>
      <w:r w:rsidR="0019769D">
        <w:t xml:space="preserve"> before surgery then the less </w:t>
      </w:r>
      <w:r w:rsidR="005F190E">
        <w:t>contribution of</w:t>
      </w:r>
      <w:r w:rsidR="00201D2E">
        <w:t xml:space="preserve"> bariatric</w:t>
      </w:r>
      <w:r w:rsidR="0019769D">
        <w:t xml:space="preserve"> surgery to the </w:t>
      </w:r>
      <w:r w:rsidR="00CD49DE">
        <w:t>TWC</w:t>
      </w:r>
      <w:r w:rsidR="00CA327B">
        <w:t xml:space="preserve"> from start of </w:t>
      </w:r>
      <w:r w:rsidR="00CE4231">
        <w:t>MWM</w:t>
      </w:r>
      <w:r w:rsidR="00CA327B">
        <w:t xml:space="preserve"> to 12 months post-surgery</w:t>
      </w:r>
      <w:r w:rsidR="0019769D">
        <w:t>.</w:t>
      </w:r>
      <w:r w:rsidR="00AD61F5">
        <w:t xml:space="preserve"> </w:t>
      </w:r>
      <w:r w:rsidR="00A96728">
        <w:t>A previous study</w:t>
      </w:r>
      <w:r w:rsidR="0019769D">
        <w:t xml:space="preserve"> </w:t>
      </w:r>
      <w:r w:rsidR="00B32198">
        <w:t xml:space="preserve">also </w:t>
      </w:r>
      <w:r w:rsidR="0019769D">
        <w:t xml:space="preserve">found weight loss before RYGB led to slightly less weight loss </w:t>
      </w:r>
      <w:r w:rsidR="00CD49DE">
        <w:t xml:space="preserve">12 months </w:t>
      </w:r>
      <w:r w:rsidR="0019769D">
        <w:t xml:space="preserve">after surgery compared to patients who </w:t>
      </w:r>
      <w:r w:rsidR="00953729">
        <w:t>did not demonstrate any</w:t>
      </w:r>
      <w:r w:rsidR="0019769D">
        <w:t xml:space="preserve"> preoperative weight loss</w:t>
      </w:r>
      <w:r w:rsidR="00323304">
        <w:t>.</w:t>
      </w:r>
      <w:r w:rsidR="00CF1C4C">
        <w:fldChar w:fldCharType="begin" w:fldLock="1"/>
      </w:r>
      <w:r w:rsidR="00D27E3B">
        <w:instrText>ADDIN CSL_CITATION { "citationItems" : [ { "id" : "ITEM-1", "itemData" : { "DOI" : "10.1016/j.soard.2008.05.007", "ISSN" : "1550-7289", "abstract" : "BackgroundRequiring patients to lose weight before weight reduction surgery is controversial. The goal of this study was to determine whether preoperative weight loss affects laparoscopic Roux-en-Y gastric bypass surgery outcomes.", "author" : [ { "dropping-particle" : "", "family" : "Riess", "given" : "Kevin P", "non-dropping-particle" : "", "parse-names" : false, "suffix" : "" }, { "dropping-particle" : "", "family" : "Baker", "given" : "Matthew T", "non-dropping-particle" : "", "parse-names" : false, "suffix" : "" }, { "dropping-particle" : "", "family" : "Lambert", "given" : "Pamela J", "non-dropping-particle" : "", "parse-names" : false, "suffix" : "" }, { "dropping-particle" : "", "family" : "Mathiason", "given" : "Michelle A", "non-dropping-particle" : "", "parse-names" : false, "suffix" : "" }, { "dropping-particle" : "", "family" : "Kothari", "given" : "Shanu N", "non-dropping-particle" : "", "parse-names" : false, "suffix" : "" } ], "container-title" : "Surgery for Obesity and Related Diseases", "id" : "ITEM-1", "issue" : "6", "issued" : { "date-parts" : [ [ "2008", "6", "13" ] ] }, "note" : "doi: 10.1016/j.soard.2008.05.007", "page" : "704-708", "publisher" : "Elsevier", "title" : "Effect of preoperative weight loss on laparoscopic gastric bypass outcomes", "type" : "article-journal", "volume" : "4" }, "uris" : [ "http://www.mendeley.com/documents/?uuid=ba8a8c7f-0a38-45e1-a9ff-761c0f1bfba7" ] } ], "mendeley" : { "formattedCitation" : "&lt;sup&gt;14&lt;/sup&gt;", "plainTextFormattedCitation" : "14", "previouslyFormattedCitation" : "&lt;sup&gt;15&lt;/sup&gt;" }, "properties" : { "noteIndex" : 0 }, "schema" : "https://github.com/citation-style-language/schema/raw/master/csl-citation.json" }</w:instrText>
      </w:r>
      <w:r w:rsidR="00CF1C4C">
        <w:fldChar w:fldCharType="separate"/>
      </w:r>
      <w:r w:rsidR="00D27E3B" w:rsidRPr="00D27E3B">
        <w:rPr>
          <w:noProof/>
          <w:vertAlign w:val="superscript"/>
        </w:rPr>
        <w:t>14</w:t>
      </w:r>
      <w:r w:rsidR="00CF1C4C">
        <w:fldChar w:fldCharType="end"/>
      </w:r>
      <w:r w:rsidR="00B32198">
        <w:t xml:space="preserve"> </w:t>
      </w:r>
      <w:r w:rsidR="00D9783F">
        <w:t>Taken together, these findings</w:t>
      </w:r>
      <w:r w:rsidR="00AD61F5">
        <w:t xml:space="preserve"> suggest that the amount of</w:t>
      </w:r>
      <w:r w:rsidR="00DC0B4A">
        <w:t xml:space="preserve"> </w:t>
      </w:r>
      <w:r w:rsidR="00AD61F5">
        <w:t xml:space="preserve">weight loss that can be achieved in any individual </w:t>
      </w:r>
      <w:r w:rsidR="00953729">
        <w:t xml:space="preserve">may be </w:t>
      </w:r>
      <w:r w:rsidR="00AD61F5">
        <w:t>predetermined by several biological</w:t>
      </w:r>
      <w:r w:rsidR="00104CA6">
        <w:t xml:space="preserve"> factors</w:t>
      </w:r>
      <w:r w:rsidR="00AD61F5">
        <w:t xml:space="preserve"> (a weight set-point)</w:t>
      </w:r>
      <w:r w:rsidR="00443484">
        <w:t>,</w:t>
      </w:r>
      <w:r w:rsidR="00CF1C4C">
        <w:fldChar w:fldCharType="begin" w:fldLock="1"/>
      </w:r>
      <w:r w:rsidR="00D27E3B">
        <w:instrText>ADDIN CSL_CITATION { "citationItems" : [ { "id" : "ITEM-1", "itemData" : { "DOI" : "10.3410/M2-59", "ISSN" : "1757-5931", "abstract" : "There is evidence for the idea that there is biological (active) control of body weight at a given set point. Body weight is the product of genetic effects (DNA), epigenetic effects (heritable traits that do not involve changes in DNA), and the environment. Regulation of body weight is asymmetric, being more effective in response to weight loss than to weight gain. However, regulation may be lost or camouflaged by Western diets, suggesting that the failure of biological control is due mainly to external factors. In this situation, the body\u2019s \u2018set point\u2019 (i.e., a constant \u2018body-inherent\u2019 weight regulated by a proportional feedback control system) is replaced by various \u2018settling points\u2019 that are influenced by energy and macronutrient intake in order for the body to achieve a zero energy balance. In a world of abundance, a prudent lifestyle and thus cognitive control are preconditions of effective biological control and a stable body weight. This idea also impacts future genetic research on body weight regulation. Searching for the genetic background of excess weight gain in a world of abundance is misleading since the possible biological control is widely overshadowed by the effect of the environment. In regard to clinical practice, dietary approaches to both weight loss and weight gain have to be reconsidered. In underweight patients (e.g., patients with anorexia nervosa), weight gain is supported by biological mechanisms that may or may not be suppressed by hyperalimentation. To overcome weight loss-induced counter-regulation in the overweight, biological signals have to be taken into account. Computational modeling of weight changes based on metabolic flux and its regulation will provide future strategies for clinical nutrition. ", "author" : [ { "dropping-particle" : "", "family" : "M\u00fcller", "given" : "Manfred J", "non-dropping-particle" : "", "parse-names" : false, "suffix" : "" }, { "dropping-particle" : "", "family" : "Bosy-Westphal", "given" : "Anja", "non-dropping-particle" : "", "parse-names" : false, "suffix" : "" }, { "dropping-particle" : "", "family" : "Heymsfield", "given" : "Steven B", "non-dropping-particle" : "", "parse-names" : false, "suffix" : "" } ], "container-title" : "F1000 Medicine Reports", "id" : "ITEM-1", "issued" : { "date-parts" : [ [ "2010", "8", "9" ] ] }, "page" : "59", "publisher" : "Medicine Reports Ltd", "title" : "Is there evidence for a set point that regulates human body weight?", "type" : "article-journal", "volume" : "2" }, "uris" : [ "http://www.mendeley.com/documents/?uuid=28bb1865-296d-45cc-ba50-50c231969364" ] } ], "mendeley" : { "formattedCitation" : "&lt;sup&gt;15&lt;/sup&gt;", "plainTextFormattedCitation" : "15", "previouslyFormattedCitation" : "&lt;sup&gt;16&lt;/sup&gt;" }, "properties" : { "noteIndex" : 0 }, "schema" : "https://github.com/citation-style-language/schema/raw/master/csl-citation.json" }</w:instrText>
      </w:r>
      <w:r w:rsidR="00CF1C4C">
        <w:fldChar w:fldCharType="separate"/>
      </w:r>
      <w:r w:rsidR="00D27E3B" w:rsidRPr="00D27E3B">
        <w:rPr>
          <w:noProof/>
          <w:vertAlign w:val="superscript"/>
        </w:rPr>
        <w:t>15</w:t>
      </w:r>
      <w:r w:rsidR="00CF1C4C">
        <w:fldChar w:fldCharType="end"/>
      </w:r>
      <w:r w:rsidR="00D9783F">
        <w:t xml:space="preserve"> </w:t>
      </w:r>
      <w:r w:rsidR="00AD61F5">
        <w:t>and losing weight</w:t>
      </w:r>
      <w:r w:rsidR="00D9783F">
        <w:t xml:space="preserve"> before surgery</w:t>
      </w:r>
      <w:r w:rsidR="00AD61F5">
        <w:t xml:space="preserve"> reduce</w:t>
      </w:r>
      <w:r w:rsidR="00D9783F">
        <w:t>s</w:t>
      </w:r>
      <w:r w:rsidR="00AD61F5">
        <w:t xml:space="preserve"> the contribution</w:t>
      </w:r>
      <w:r w:rsidR="0087270F">
        <w:t xml:space="preserve"> of surgery</w:t>
      </w:r>
      <w:r w:rsidR="00AD61F5">
        <w:t xml:space="preserve"> to the total weight loss</w:t>
      </w:r>
      <w:r w:rsidR="00381253">
        <w:t xml:space="preserve"> but surgery will still </w:t>
      </w:r>
      <w:r w:rsidR="00381253">
        <w:lastRenderedPageBreak/>
        <w:t>result in significant weight loss</w:t>
      </w:r>
      <w:r w:rsidR="00104CA6">
        <w:t xml:space="preserve"> regardless of the</w:t>
      </w:r>
      <w:r w:rsidR="00381253">
        <w:t xml:space="preserve"> response</w:t>
      </w:r>
      <w:r w:rsidR="00104CA6">
        <w:t xml:space="preserve"> (or lack of)</w:t>
      </w:r>
      <w:r w:rsidR="00381253">
        <w:t xml:space="preserve"> to pharmacological or non-pharmacological interventions before surgery</w:t>
      </w:r>
      <w:r w:rsidR="00AD61F5">
        <w:t>.</w:t>
      </w:r>
      <w:r w:rsidR="00D9783F">
        <w:t xml:space="preserve"> However, there is a wide variation in individuals</w:t>
      </w:r>
      <w:r w:rsidR="00953729">
        <w:t>’</w:t>
      </w:r>
      <w:r w:rsidR="00D9783F">
        <w:t xml:space="preserve"> weight set-points and </w:t>
      </w:r>
      <w:r w:rsidR="00E4757F">
        <w:t>their</w:t>
      </w:r>
      <w:r w:rsidR="00DC0B4A">
        <w:t xml:space="preserve"> potential t</w:t>
      </w:r>
      <w:r w:rsidR="00D9783F">
        <w:t>o lose weight</w:t>
      </w:r>
      <w:r w:rsidR="00104CA6">
        <w:t>, a</w:t>
      </w:r>
      <w:r w:rsidR="00D9783F">
        <w:t xml:space="preserve">nd </w:t>
      </w:r>
      <w:r w:rsidR="00CB7F40">
        <w:t xml:space="preserve">while the contribution of bariatric surgery to the total weight loss might be less in patients who lost weight before surgery, the ability of an individual to lose weight (if calculated from start of </w:t>
      </w:r>
      <w:r w:rsidR="00CE4231">
        <w:t>MWM</w:t>
      </w:r>
      <w:r w:rsidR="00CB7F40">
        <w:t xml:space="preserve">) </w:t>
      </w:r>
      <w:r w:rsidR="00381253">
        <w:t xml:space="preserve">can </w:t>
      </w:r>
      <w:r w:rsidR="00CB7F40">
        <w:t xml:space="preserve">be predicted by their pre-operative </w:t>
      </w:r>
      <w:r w:rsidR="00381253">
        <w:t>GLP-1 RA-induced weigh</w:t>
      </w:r>
      <w:r w:rsidR="00E87BDE">
        <w:t>t</w:t>
      </w:r>
      <w:r w:rsidR="00381253">
        <w:t xml:space="preserve"> loss</w:t>
      </w:r>
      <w:r w:rsidR="003C2045">
        <w:t>.</w:t>
      </w:r>
    </w:p>
    <w:p w14:paraId="5C727BE2" w14:textId="4EA3F904" w:rsidR="00104CA6" w:rsidRDefault="00381253" w:rsidP="00363081">
      <w:pPr>
        <w:spacing w:line="480" w:lineRule="auto"/>
      </w:pPr>
      <w:r>
        <w:t>The implications are that patients receiving GLP-1 RA should be counselled that although the absolute weight loss after a combined strategy will be more in those that respond to GLP-1 RA, the relative contribution of the surgical component may be less. Thus, this is not a failure of surgery but rather an illustration of how medical and surgical therapy can shift an individual’s weight set point and that those patients that can lose more weight initially with non-surgical interventions are also the ones that can lose most weight overall</w:t>
      </w:r>
      <w:r w:rsidR="00953729">
        <w:t xml:space="preserve"> following bariatric surgery</w:t>
      </w:r>
      <w:r>
        <w:t xml:space="preserve">. </w:t>
      </w:r>
    </w:p>
    <w:p w14:paraId="1D75F391" w14:textId="256A0A0D" w:rsidR="004A4A7D" w:rsidRDefault="003C2045" w:rsidP="00363081">
      <w:pPr>
        <w:spacing w:line="480" w:lineRule="auto"/>
      </w:pPr>
      <w:r>
        <w:t>Our data</w:t>
      </w:r>
      <w:r w:rsidR="00104CA6">
        <w:t xml:space="preserve"> also</w:t>
      </w:r>
      <w:r>
        <w:t xml:space="preserve"> suggest that when assessing the impact of bariatric surge</w:t>
      </w:r>
      <w:r w:rsidR="00E370B9">
        <w:t xml:space="preserve">ry on weight, </w:t>
      </w:r>
      <w:r>
        <w:t xml:space="preserve">the weight loss in the periods preceding surgery </w:t>
      </w:r>
      <w:r w:rsidR="00E4757F">
        <w:t xml:space="preserve">needs to take into account, </w:t>
      </w:r>
      <w:r>
        <w:t xml:space="preserve">and that variation in post-surgical weight loss might reflect variation in pre-operative pharmacologically and non-pharmacologically- induced weight loss. </w:t>
      </w:r>
    </w:p>
    <w:p w14:paraId="6668F7F1" w14:textId="5A095761" w:rsidR="00B94F37" w:rsidRDefault="00B94F37" w:rsidP="00363081">
      <w:pPr>
        <w:spacing w:line="480" w:lineRule="auto"/>
      </w:pPr>
      <w:r>
        <w:t>In addition, our findings also suggest that there is a need to individualise treatment approaches to patients with obesity. It seems that some patients may not lose much weight with lifestyle interventions or pharmacotherapy</w:t>
      </w:r>
      <w:r w:rsidR="004A4A7D">
        <w:t>,</w:t>
      </w:r>
      <w:r>
        <w:t xml:space="preserve"> but will still greatly benefit fr</w:t>
      </w:r>
      <w:r w:rsidR="00381253">
        <w:t>om bariatric surgery</w:t>
      </w:r>
      <w:r w:rsidR="004A4A7D">
        <w:t>.</w:t>
      </w:r>
      <w:r w:rsidR="00381253">
        <w:t xml:space="preserve"> </w:t>
      </w:r>
      <w:r w:rsidR="004A4A7D">
        <w:t>In these</w:t>
      </w:r>
      <w:r>
        <w:t xml:space="preserve"> individuals</w:t>
      </w:r>
      <w:r w:rsidR="004A4A7D">
        <w:t>,</w:t>
      </w:r>
      <w:r>
        <w:t xml:space="preserve"> bariatric surgery should not be delayed as it is the main mode of treatment. In other individuals who respond well to life style interventions or pharmacotherapy, bariatric surgery will still aid further weight loss and </w:t>
      </w:r>
      <w:r>
        <w:lastRenderedPageBreak/>
        <w:t>the preoperative weight loss in these individuals seems to predict greater overall weight loss; and in these individual</w:t>
      </w:r>
      <w:r w:rsidR="009217AE">
        <w:t>’</w:t>
      </w:r>
      <w:r>
        <w:t>s bariatric surgery will still counteract the usual metabolic adaptations that occur following non-surgical weight loss</w:t>
      </w:r>
      <w:r w:rsidRPr="00B965B9">
        <w:t>.</w:t>
      </w:r>
      <w:r w:rsidR="00CF1C4C">
        <w:fldChar w:fldCharType="begin" w:fldLock="1"/>
      </w:r>
      <w:r w:rsidR="00D27E3B">
        <w:instrText>ADDIN CSL_CITATION { "citationItems" : [ { "id" : "ITEM-1", "itemData" : { "DOI" : "10.1056/NEJMoa1105816", "ISSN" : "0028-4793", "author" : [ { "dropping-particle" : "", "family" : "Sumithran", "given" : "Priya", "non-dropping-particle" : "", "parse-names" : false, "suffix" : "" }, { "dropping-particle" : "", "family" : "Prendergast", "given" : "Luke A", "non-dropping-particle" : "", "parse-names" : false, "suffix" : "" }, { "dropping-particle" : "", "family" : "Delbridge", "given" : "Elizabeth", "non-dropping-particle" : "", "parse-names" : false, "suffix" : "" }, { "dropping-particle" : "", "family" : "Purcell", "given" : "Katrina", "non-dropping-particle" : "", "parse-names" : false, "suffix" : "" }, { "dropping-particle" : "", "family" : "Shulkes", "given" : "Arthur", "non-dropping-particle" : "", "parse-names" : false, "suffix" : "" }, { "dropping-particle" : "", "family" : "Kriketos", "given" : "Adamandia", "non-dropping-particle" : "", "parse-names" : false, "suffix" : "" }, { "dropping-particle" : "", "family" : "Proietto", "given" : "Joseph", "non-dropping-particle" : "", "parse-names" : false, "suffix" : "" } ], "container-title" : "New England Journal of Medicine", "id" : "ITEM-1", "issue" : "17", "issued" : { "date-parts" : [ [ "2011", "10", "26" ] ] }, "note" : "doi: 10.1056/NEJMoa1105816", "page" : "1597-1604", "publisher" : "Massachusetts Medical Society", "title" : "Long-Term Persistence of Hormonal Adaptations to Weight Loss", "type" : "article-journal", "volume" : "365" }, "uris" : [ "http://www.mendeley.com/documents/?uuid=53147b93-293a-48a7-ade2-71fa21563dcc" ] } ], "mendeley" : { "formattedCitation" : "&lt;sup&gt;16&lt;/sup&gt;", "plainTextFormattedCitation" : "16", "previouslyFormattedCitation" : "&lt;sup&gt;17&lt;/sup&gt;" }, "properties" : { "noteIndex" : 0 }, "schema" : "https://github.com/citation-style-language/schema/raw/master/csl-citation.json" }</w:instrText>
      </w:r>
      <w:r w:rsidR="00CF1C4C">
        <w:fldChar w:fldCharType="separate"/>
      </w:r>
      <w:r w:rsidR="00D27E3B" w:rsidRPr="00D27E3B">
        <w:rPr>
          <w:noProof/>
          <w:vertAlign w:val="superscript"/>
        </w:rPr>
        <w:t>16</w:t>
      </w:r>
      <w:r w:rsidR="00CF1C4C">
        <w:fldChar w:fldCharType="end"/>
      </w:r>
      <w:r>
        <w:t xml:space="preserve"> </w:t>
      </w:r>
    </w:p>
    <w:p w14:paraId="24A653F8" w14:textId="4BEF1398" w:rsidR="0019769D" w:rsidRDefault="0019769D">
      <w:pPr>
        <w:spacing w:line="480" w:lineRule="auto"/>
      </w:pPr>
      <w:r>
        <w:t>Our study has several limitations</w:t>
      </w:r>
      <w:r w:rsidR="007B6B30">
        <w:t xml:space="preserve"> and strengths, please refer to the online supplement for full details</w:t>
      </w:r>
      <w:r>
        <w:t xml:space="preserve">. </w:t>
      </w:r>
    </w:p>
    <w:p w14:paraId="65365941" w14:textId="3367B83E" w:rsidR="00381253" w:rsidRDefault="0019769D" w:rsidP="00363081">
      <w:pPr>
        <w:spacing w:line="480" w:lineRule="auto"/>
      </w:pPr>
      <w:r>
        <w:t xml:space="preserve">In conclusion, </w:t>
      </w:r>
      <w:r w:rsidR="009F5A86">
        <w:t>w</w:t>
      </w:r>
      <w:r w:rsidR="003259BD">
        <w:t>eight change induced by pre</w:t>
      </w:r>
      <w:r w:rsidR="00381253">
        <w:t xml:space="preserve">operative GLP-1 RA correlated with the </w:t>
      </w:r>
      <w:r w:rsidR="00CD49DE">
        <w:t>TWC</w:t>
      </w:r>
      <w:r w:rsidR="00381253">
        <w:t xml:space="preserve"> induced by a strategy of GLP-1 RA followed by bariatric surgery. GLP-1 RA induced weight loss did not predict the weight loss induced by only the surgical component of the strategy, b</w:t>
      </w:r>
      <w:r w:rsidR="00104CA6">
        <w:t>ut</w:t>
      </w:r>
      <w:r w:rsidR="00381253">
        <w:t xml:space="preserve"> bariatric surgery on its own still induce</w:t>
      </w:r>
      <w:r w:rsidR="00FB45DB">
        <w:t>d</w:t>
      </w:r>
      <w:r w:rsidR="00381253">
        <w:t xml:space="preserve"> significant weight loss. This suggest</w:t>
      </w:r>
      <w:r w:rsidR="009217AE">
        <w:t>s</w:t>
      </w:r>
      <w:r w:rsidR="00381253">
        <w:t xml:space="preserve"> the presence of an individualised weight loss set-point that can be reached using multiple interventions</w:t>
      </w:r>
      <w:r w:rsidR="009217AE">
        <w:t>,</w:t>
      </w:r>
      <w:r w:rsidR="00381253">
        <w:t xml:space="preserve"> but which is hard to exceed. The implications are that patients receiving GLP-1 RA should be counselled that although the absolute weight loss after a combined strategy will </w:t>
      </w:r>
      <w:r w:rsidR="004A4A7D">
        <w:t>lead to greater</w:t>
      </w:r>
      <w:r w:rsidR="00B714CA">
        <w:t xml:space="preserve"> weight loss</w:t>
      </w:r>
      <w:r w:rsidR="00381253">
        <w:t xml:space="preserve"> in those that respond to GLP-1 RA, the relative contribution of the surgical component may be less. Thus</w:t>
      </w:r>
      <w:r w:rsidR="00A96728">
        <w:t>,</w:t>
      </w:r>
      <w:r w:rsidR="00381253">
        <w:t xml:space="preserve"> this is not a failure of surgery</w:t>
      </w:r>
      <w:r w:rsidR="004A4A7D">
        <w:t>;</w:t>
      </w:r>
      <w:r w:rsidR="00381253">
        <w:t xml:space="preserve"> but rather an illustration of how medical and surgical therapy can shift an individual’s weight set point and that those patients that can lose more weight initially with non-surgical interventions are also the ones that can lose most weight overall.</w:t>
      </w:r>
    </w:p>
    <w:p w14:paraId="4A52E1F2" w14:textId="77777777" w:rsidR="00AE2947" w:rsidRDefault="00AE2947" w:rsidP="00363081">
      <w:pPr>
        <w:spacing w:line="480" w:lineRule="auto"/>
        <w:rPr>
          <w:b/>
        </w:rPr>
      </w:pPr>
    </w:p>
    <w:p w14:paraId="2FCAA464" w14:textId="28B88855" w:rsidR="008565B7" w:rsidRPr="0080090B" w:rsidRDefault="008565B7" w:rsidP="00363081">
      <w:pPr>
        <w:spacing w:line="480" w:lineRule="auto"/>
        <w:rPr>
          <w:b/>
        </w:rPr>
      </w:pPr>
      <w:r w:rsidRPr="0080090B">
        <w:rPr>
          <w:b/>
        </w:rPr>
        <w:t>Acknowledgment:</w:t>
      </w:r>
    </w:p>
    <w:p w14:paraId="5142F8EF" w14:textId="5E6893F4" w:rsidR="00104CA6" w:rsidRDefault="00FB7D69" w:rsidP="00363081">
      <w:pPr>
        <w:spacing w:line="480" w:lineRule="auto"/>
      </w:pPr>
      <w:r w:rsidRPr="00FB7D69">
        <w:t xml:space="preserve">Dr Abd Tahrani is a Clinician Scientist supported by the National Institute for Health Research. </w:t>
      </w:r>
      <w:r w:rsidR="00323304">
        <w:t xml:space="preserve">Professor Carel le Roux is supported by science Foundation Ireland and Health </w:t>
      </w:r>
      <w:r w:rsidR="00323304">
        <w:lastRenderedPageBreak/>
        <w:t xml:space="preserve">Research Board. </w:t>
      </w:r>
      <w:r w:rsidRPr="00FB7D69">
        <w:t>The views expressed in this publication are those of the author(s) and not necessarily those of the NHS, the National Institute for Health Resea</w:t>
      </w:r>
      <w:r>
        <w:t>rch or the Department of Health.</w:t>
      </w:r>
    </w:p>
    <w:p w14:paraId="7D29D500" w14:textId="77777777" w:rsidR="00104CA6" w:rsidRDefault="00104CA6" w:rsidP="00363081">
      <w:pPr>
        <w:spacing w:line="480" w:lineRule="auto"/>
      </w:pPr>
    </w:p>
    <w:p w14:paraId="39494A83" w14:textId="58FE6B93" w:rsidR="00E6607F" w:rsidRDefault="00E6607F" w:rsidP="00E6607F">
      <w:pPr>
        <w:pStyle w:val="Heading1"/>
      </w:pPr>
      <w:r>
        <w:t>References</w:t>
      </w:r>
    </w:p>
    <w:p w14:paraId="3371BFCC" w14:textId="77777777" w:rsidR="00E6607F" w:rsidRPr="00E6607F" w:rsidRDefault="00E6607F" w:rsidP="00E6607F"/>
    <w:p w14:paraId="5AC9D2BB" w14:textId="759610B5" w:rsidR="00D27E3B" w:rsidRPr="00D27E3B" w:rsidRDefault="006173F3" w:rsidP="00D27E3B">
      <w:pPr>
        <w:widowControl w:val="0"/>
        <w:autoSpaceDE w:val="0"/>
        <w:autoSpaceDN w:val="0"/>
        <w:adjustRightInd w:val="0"/>
        <w:spacing w:line="48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D27E3B" w:rsidRPr="00D27E3B">
        <w:rPr>
          <w:rFonts w:ascii="Calibri" w:hAnsi="Calibri" w:cs="Calibri"/>
          <w:noProof/>
          <w:szCs w:val="24"/>
        </w:rPr>
        <w:t xml:space="preserve">1. </w:t>
      </w:r>
      <w:r w:rsidR="00D27E3B" w:rsidRPr="00D27E3B">
        <w:rPr>
          <w:rFonts w:ascii="Calibri" w:hAnsi="Calibri" w:cs="Calibri"/>
          <w:noProof/>
          <w:szCs w:val="24"/>
        </w:rPr>
        <w:tab/>
        <w:t xml:space="preserve">Livhits M, Mercado C, Yermilov I, et al. Preoperative predictors of weight loss following bariatric surgery: Systematic review. </w:t>
      </w:r>
      <w:r w:rsidR="00D27E3B" w:rsidRPr="00D27E3B">
        <w:rPr>
          <w:rFonts w:ascii="Calibri" w:hAnsi="Calibri" w:cs="Calibri"/>
          <w:i/>
          <w:iCs/>
          <w:noProof/>
          <w:szCs w:val="24"/>
        </w:rPr>
        <w:t>Obes Surg</w:t>
      </w:r>
      <w:r w:rsidR="00D27E3B" w:rsidRPr="00D27E3B">
        <w:rPr>
          <w:rFonts w:ascii="Calibri" w:hAnsi="Calibri" w:cs="Calibri"/>
          <w:noProof/>
          <w:szCs w:val="24"/>
        </w:rPr>
        <w:t>. 2012;22(1):70-89. doi:10.1007/s11695-011-0472-4.</w:t>
      </w:r>
    </w:p>
    <w:p w14:paraId="0BA647D3" w14:textId="77777777" w:rsidR="00D27E3B" w:rsidRPr="00D27E3B" w:rsidRDefault="00D27E3B" w:rsidP="00D27E3B">
      <w:pPr>
        <w:widowControl w:val="0"/>
        <w:autoSpaceDE w:val="0"/>
        <w:autoSpaceDN w:val="0"/>
        <w:adjustRightInd w:val="0"/>
        <w:spacing w:line="480" w:lineRule="auto"/>
        <w:ind w:left="640" w:hanging="640"/>
        <w:rPr>
          <w:rFonts w:ascii="Calibri" w:hAnsi="Calibri" w:cs="Calibri"/>
          <w:noProof/>
          <w:szCs w:val="24"/>
        </w:rPr>
      </w:pPr>
      <w:r w:rsidRPr="00D27E3B">
        <w:rPr>
          <w:rFonts w:ascii="Calibri" w:hAnsi="Calibri" w:cs="Calibri"/>
          <w:noProof/>
          <w:szCs w:val="24"/>
        </w:rPr>
        <w:t xml:space="preserve">2. </w:t>
      </w:r>
      <w:r w:rsidRPr="00D27E3B">
        <w:rPr>
          <w:rFonts w:ascii="Calibri" w:hAnsi="Calibri" w:cs="Calibri"/>
          <w:noProof/>
          <w:szCs w:val="24"/>
        </w:rPr>
        <w:tab/>
        <w:t xml:space="preserve">Miras AD, le Roux CW. Metabolic surgery: shifting the focus from glycaemia and weight to end-organ health. </w:t>
      </w:r>
      <w:r w:rsidRPr="00D27E3B">
        <w:rPr>
          <w:rFonts w:ascii="Calibri" w:hAnsi="Calibri" w:cs="Calibri"/>
          <w:i/>
          <w:iCs/>
          <w:noProof/>
          <w:szCs w:val="24"/>
        </w:rPr>
        <w:t>Lancet Diabetes Endocrinol</w:t>
      </w:r>
      <w:r w:rsidRPr="00D27E3B">
        <w:rPr>
          <w:rFonts w:ascii="Calibri" w:hAnsi="Calibri" w:cs="Calibri"/>
          <w:noProof/>
          <w:szCs w:val="24"/>
        </w:rPr>
        <w:t>. 2014;2(2):141-151. doi:10.1016/S2213-8587(13)70158-X.</w:t>
      </w:r>
    </w:p>
    <w:p w14:paraId="051E0EBF" w14:textId="77777777" w:rsidR="00D27E3B" w:rsidRPr="00D27E3B" w:rsidRDefault="00D27E3B" w:rsidP="00D27E3B">
      <w:pPr>
        <w:widowControl w:val="0"/>
        <w:autoSpaceDE w:val="0"/>
        <w:autoSpaceDN w:val="0"/>
        <w:adjustRightInd w:val="0"/>
        <w:spacing w:line="480" w:lineRule="auto"/>
        <w:ind w:left="640" w:hanging="640"/>
        <w:rPr>
          <w:rFonts w:ascii="Calibri" w:hAnsi="Calibri" w:cs="Calibri"/>
          <w:noProof/>
          <w:szCs w:val="24"/>
        </w:rPr>
      </w:pPr>
      <w:r w:rsidRPr="00D27E3B">
        <w:rPr>
          <w:rFonts w:ascii="Calibri" w:hAnsi="Calibri" w:cs="Calibri"/>
          <w:noProof/>
          <w:szCs w:val="24"/>
        </w:rPr>
        <w:t xml:space="preserve">3. </w:t>
      </w:r>
      <w:r w:rsidRPr="00D27E3B">
        <w:rPr>
          <w:rFonts w:ascii="Calibri" w:hAnsi="Calibri" w:cs="Calibri"/>
          <w:noProof/>
          <w:szCs w:val="24"/>
        </w:rPr>
        <w:tab/>
        <w:t xml:space="preserve">le Roux CW, Welbourn R, Werling M, et al. Gut Hormones as Mediators of Appetite and Weight Loss After Roux-en-Y Gastric Bypass. </w:t>
      </w:r>
      <w:r w:rsidRPr="00D27E3B">
        <w:rPr>
          <w:rFonts w:ascii="Calibri" w:hAnsi="Calibri" w:cs="Calibri"/>
          <w:i/>
          <w:iCs/>
          <w:noProof/>
          <w:szCs w:val="24"/>
        </w:rPr>
        <w:t>Ann Surg</w:t>
      </w:r>
      <w:r w:rsidRPr="00D27E3B">
        <w:rPr>
          <w:rFonts w:ascii="Calibri" w:hAnsi="Calibri" w:cs="Calibri"/>
          <w:noProof/>
          <w:szCs w:val="24"/>
        </w:rPr>
        <w:t>. 2007;246(5):780-785. doi:10.1097/SLA.0b013e3180caa3e3.</w:t>
      </w:r>
    </w:p>
    <w:p w14:paraId="6D28657D" w14:textId="77777777" w:rsidR="00D27E3B" w:rsidRPr="00D27E3B" w:rsidRDefault="00D27E3B" w:rsidP="00D27E3B">
      <w:pPr>
        <w:widowControl w:val="0"/>
        <w:autoSpaceDE w:val="0"/>
        <w:autoSpaceDN w:val="0"/>
        <w:adjustRightInd w:val="0"/>
        <w:spacing w:line="480" w:lineRule="auto"/>
        <w:ind w:left="640" w:hanging="640"/>
        <w:rPr>
          <w:rFonts w:ascii="Calibri" w:hAnsi="Calibri" w:cs="Calibri"/>
          <w:noProof/>
          <w:szCs w:val="24"/>
        </w:rPr>
      </w:pPr>
      <w:r w:rsidRPr="00D27E3B">
        <w:rPr>
          <w:rFonts w:ascii="Calibri" w:hAnsi="Calibri" w:cs="Calibri"/>
          <w:noProof/>
          <w:szCs w:val="24"/>
        </w:rPr>
        <w:t xml:space="preserve">4. </w:t>
      </w:r>
      <w:r w:rsidRPr="00D27E3B">
        <w:rPr>
          <w:rFonts w:ascii="Calibri" w:hAnsi="Calibri" w:cs="Calibri"/>
          <w:noProof/>
          <w:szCs w:val="24"/>
        </w:rPr>
        <w:tab/>
        <w:t xml:space="preserve">Tahrani A a, Bailey CJ, Del Prato S, Barnett AH. Management of type 2 diabetes: new and future developments in treatment. </w:t>
      </w:r>
      <w:r w:rsidRPr="00D27E3B">
        <w:rPr>
          <w:rFonts w:ascii="Calibri" w:hAnsi="Calibri" w:cs="Calibri"/>
          <w:i/>
          <w:iCs/>
          <w:noProof/>
          <w:szCs w:val="24"/>
        </w:rPr>
        <w:t>Lancet</w:t>
      </w:r>
      <w:r w:rsidRPr="00D27E3B">
        <w:rPr>
          <w:rFonts w:ascii="Calibri" w:hAnsi="Calibri" w:cs="Calibri"/>
          <w:noProof/>
          <w:szCs w:val="24"/>
        </w:rPr>
        <w:t>. 2011;378:182-197. doi:10.1016/S0140-6736(11)60207-9.</w:t>
      </w:r>
    </w:p>
    <w:p w14:paraId="41CA5DC7" w14:textId="77777777" w:rsidR="00D27E3B" w:rsidRPr="00D27E3B" w:rsidRDefault="00D27E3B" w:rsidP="00D27E3B">
      <w:pPr>
        <w:widowControl w:val="0"/>
        <w:autoSpaceDE w:val="0"/>
        <w:autoSpaceDN w:val="0"/>
        <w:adjustRightInd w:val="0"/>
        <w:spacing w:line="480" w:lineRule="auto"/>
        <w:ind w:left="640" w:hanging="640"/>
        <w:rPr>
          <w:rFonts w:ascii="Calibri" w:hAnsi="Calibri" w:cs="Calibri"/>
          <w:noProof/>
          <w:szCs w:val="24"/>
        </w:rPr>
      </w:pPr>
      <w:r w:rsidRPr="00D27E3B">
        <w:rPr>
          <w:rFonts w:ascii="Calibri" w:hAnsi="Calibri" w:cs="Calibri"/>
          <w:noProof/>
          <w:szCs w:val="24"/>
        </w:rPr>
        <w:t xml:space="preserve">5. </w:t>
      </w:r>
      <w:r w:rsidRPr="00D27E3B">
        <w:rPr>
          <w:rFonts w:ascii="Calibri" w:hAnsi="Calibri" w:cs="Calibri"/>
          <w:noProof/>
          <w:szCs w:val="24"/>
        </w:rPr>
        <w:tab/>
        <w:t xml:space="preserve">Dirksen C, Jorgensen NB, Bojsen-Moller KN, et al. Gut hormones, early dumping and resting energy expenditure in patients with good and poor weight loss response after Roux-en-Y gastric bypass. </w:t>
      </w:r>
      <w:r w:rsidRPr="00D27E3B">
        <w:rPr>
          <w:rFonts w:ascii="Calibri" w:hAnsi="Calibri" w:cs="Calibri"/>
          <w:i/>
          <w:iCs/>
          <w:noProof/>
          <w:szCs w:val="24"/>
        </w:rPr>
        <w:t>Int J Obes</w:t>
      </w:r>
      <w:r w:rsidRPr="00D27E3B">
        <w:rPr>
          <w:rFonts w:ascii="Calibri" w:hAnsi="Calibri" w:cs="Calibri"/>
          <w:noProof/>
          <w:szCs w:val="24"/>
        </w:rPr>
        <w:t>. 2013;37(11):1452-1459. http://dx.doi.org/10.1038/ijo.2013.15.</w:t>
      </w:r>
    </w:p>
    <w:p w14:paraId="0B7C6E64" w14:textId="77777777" w:rsidR="00D27E3B" w:rsidRPr="00D27E3B" w:rsidRDefault="00D27E3B" w:rsidP="00D27E3B">
      <w:pPr>
        <w:widowControl w:val="0"/>
        <w:autoSpaceDE w:val="0"/>
        <w:autoSpaceDN w:val="0"/>
        <w:adjustRightInd w:val="0"/>
        <w:spacing w:line="480" w:lineRule="auto"/>
        <w:ind w:left="640" w:hanging="640"/>
        <w:rPr>
          <w:rFonts w:ascii="Calibri" w:hAnsi="Calibri" w:cs="Calibri"/>
          <w:noProof/>
          <w:szCs w:val="24"/>
        </w:rPr>
      </w:pPr>
      <w:r w:rsidRPr="00D27E3B">
        <w:rPr>
          <w:rFonts w:ascii="Calibri" w:hAnsi="Calibri" w:cs="Calibri"/>
          <w:noProof/>
          <w:szCs w:val="24"/>
        </w:rPr>
        <w:lastRenderedPageBreak/>
        <w:t xml:space="preserve">6. </w:t>
      </w:r>
      <w:r w:rsidRPr="00D27E3B">
        <w:rPr>
          <w:rFonts w:ascii="Calibri" w:hAnsi="Calibri" w:cs="Calibri"/>
          <w:noProof/>
          <w:szCs w:val="24"/>
        </w:rPr>
        <w:tab/>
        <w:t xml:space="preserve">Altaf Q-A, Barnett AH, Tahrani AA. Novel therapeutics for type 2 diabetes: insulin resistance. </w:t>
      </w:r>
      <w:r w:rsidRPr="00D27E3B">
        <w:rPr>
          <w:rFonts w:ascii="Calibri" w:hAnsi="Calibri" w:cs="Calibri"/>
          <w:i/>
          <w:iCs/>
          <w:noProof/>
          <w:szCs w:val="24"/>
        </w:rPr>
        <w:t>Diabetes, Obes Metab</w:t>
      </w:r>
      <w:r w:rsidRPr="00D27E3B">
        <w:rPr>
          <w:rFonts w:ascii="Calibri" w:hAnsi="Calibri" w:cs="Calibri"/>
          <w:noProof/>
          <w:szCs w:val="24"/>
        </w:rPr>
        <w:t>. 2015;17(4):319-334. doi:10.1111/dom.12400.</w:t>
      </w:r>
    </w:p>
    <w:p w14:paraId="3FA3B6AA" w14:textId="77777777" w:rsidR="00D27E3B" w:rsidRPr="00D27E3B" w:rsidRDefault="00D27E3B" w:rsidP="00D27E3B">
      <w:pPr>
        <w:widowControl w:val="0"/>
        <w:autoSpaceDE w:val="0"/>
        <w:autoSpaceDN w:val="0"/>
        <w:adjustRightInd w:val="0"/>
        <w:spacing w:line="480" w:lineRule="auto"/>
        <w:ind w:left="640" w:hanging="640"/>
        <w:rPr>
          <w:rFonts w:ascii="Calibri" w:hAnsi="Calibri" w:cs="Calibri"/>
          <w:noProof/>
          <w:szCs w:val="24"/>
        </w:rPr>
      </w:pPr>
      <w:r w:rsidRPr="00D27E3B">
        <w:rPr>
          <w:rFonts w:ascii="Calibri" w:hAnsi="Calibri" w:cs="Calibri"/>
          <w:noProof/>
          <w:szCs w:val="24"/>
        </w:rPr>
        <w:t xml:space="preserve">7. </w:t>
      </w:r>
      <w:r w:rsidRPr="00D27E3B">
        <w:rPr>
          <w:rFonts w:ascii="Calibri" w:hAnsi="Calibri" w:cs="Calibri"/>
          <w:noProof/>
          <w:szCs w:val="24"/>
        </w:rPr>
        <w:tab/>
        <w:t xml:space="preserve">Fujioka K, O’Neil PM, Davies M, et al. Early Weight Loss with Liraglutide 3.0 mg Predicts 1-Year Weight Loss and is Associated with Improvements in Clinical Markers. </w:t>
      </w:r>
      <w:r w:rsidRPr="00D27E3B">
        <w:rPr>
          <w:rFonts w:ascii="Calibri" w:hAnsi="Calibri" w:cs="Calibri"/>
          <w:i/>
          <w:iCs/>
          <w:noProof/>
          <w:szCs w:val="24"/>
        </w:rPr>
        <w:t>Obesity</w:t>
      </w:r>
      <w:r w:rsidRPr="00D27E3B">
        <w:rPr>
          <w:rFonts w:ascii="Calibri" w:hAnsi="Calibri" w:cs="Calibri"/>
          <w:noProof/>
          <w:szCs w:val="24"/>
        </w:rPr>
        <w:t>. 2016;24(11):2278-2288. doi:10.1002/oby.21629.</w:t>
      </w:r>
    </w:p>
    <w:p w14:paraId="06A3646A" w14:textId="77777777" w:rsidR="00D27E3B" w:rsidRPr="00D27E3B" w:rsidRDefault="00D27E3B" w:rsidP="00D27E3B">
      <w:pPr>
        <w:widowControl w:val="0"/>
        <w:autoSpaceDE w:val="0"/>
        <w:autoSpaceDN w:val="0"/>
        <w:adjustRightInd w:val="0"/>
        <w:spacing w:line="480" w:lineRule="auto"/>
        <w:ind w:left="640" w:hanging="640"/>
        <w:rPr>
          <w:rFonts w:ascii="Calibri" w:hAnsi="Calibri" w:cs="Calibri"/>
          <w:noProof/>
          <w:szCs w:val="24"/>
        </w:rPr>
      </w:pPr>
      <w:r w:rsidRPr="00D27E3B">
        <w:rPr>
          <w:rFonts w:ascii="Calibri" w:hAnsi="Calibri" w:cs="Calibri"/>
          <w:noProof/>
          <w:szCs w:val="24"/>
        </w:rPr>
        <w:t xml:space="preserve">8. </w:t>
      </w:r>
      <w:r w:rsidRPr="00D27E3B">
        <w:rPr>
          <w:rFonts w:ascii="Calibri" w:hAnsi="Calibri" w:cs="Calibri"/>
          <w:noProof/>
          <w:szCs w:val="24"/>
        </w:rPr>
        <w:tab/>
        <w:t xml:space="preserve">Amouyal C, Andreelli F. Increasing GLP-1 Circulating Levels by Bariatric Surgery or by GLP-1 Receptor Agonists Therapy: Why Are the Clinical Consequences so Different? </w:t>
      </w:r>
      <w:r w:rsidRPr="00D27E3B">
        <w:rPr>
          <w:rFonts w:ascii="Calibri" w:hAnsi="Calibri" w:cs="Calibri"/>
          <w:i/>
          <w:iCs/>
          <w:noProof/>
          <w:szCs w:val="24"/>
        </w:rPr>
        <w:t>J Diabetes Res</w:t>
      </w:r>
      <w:r w:rsidRPr="00D27E3B">
        <w:rPr>
          <w:rFonts w:ascii="Calibri" w:hAnsi="Calibri" w:cs="Calibri"/>
          <w:noProof/>
          <w:szCs w:val="24"/>
        </w:rPr>
        <w:t>. 2016;2016:5908656. doi:10.1155/2016/5908656.</w:t>
      </w:r>
    </w:p>
    <w:p w14:paraId="454FE304" w14:textId="77777777" w:rsidR="00D27E3B" w:rsidRPr="00D27E3B" w:rsidRDefault="00D27E3B" w:rsidP="00D27E3B">
      <w:pPr>
        <w:widowControl w:val="0"/>
        <w:autoSpaceDE w:val="0"/>
        <w:autoSpaceDN w:val="0"/>
        <w:adjustRightInd w:val="0"/>
        <w:spacing w:line="480" w:lineRule="auto"/>
        <w:ind w:left="640" w:hanging="640"/>
        <w:rPr>
          <w:rFonts w:ascii="Calibri" w:hAnsi="Calibri" w:cs="Calibri"/>
          <w:noProof/>
          <w:szCs w:val="24"/>
        </w:rPr>
      </w:pPr>
      <w:r w:rsidRPr="00D27E3B">
        <w:rPr>
          <w:rFonts w:ascii="Calibri" w:hAnsi="Calibri" w:cs="Calibri"/>
          <w:noProof/>
          <w:szCs w:val="24"/>
        </w:rPr>
        <w:t xml:space="preserve">9. </w:t>
      </w:r>
      <w:r w:rsidRPr="00D27E3B">
        <w:rPr>
          <w:rFonts w:ascii="Calibri" w:hAnsi="Calibri" w:cs="Calibri"/>
          <w:noProof/>
          <w:szCs w:val="24"/>
        </w:rPr>
        <w:tab/>
        <w:t xml:space="preserve">Li J, Zheng J, Wang S, Lau HK, Fathi A, Wang Q. Cardiovascular Benefits of Native GLP-1 and its Metabolites: An Indicator for GLP-1-Therapy Strategies   . </w:t>
      </w:r>
      <w:r w:rsidRPr="00D27E3B">
        <w:rPr>
          <w:rFonts w:ascii="Calibri" w:hAnsi="Calibri" w:cs="Calibri"/>
          <w:i/>
          <w:iCs/>
          <w:noProof/>
          <w:szCs w:val="24"/>
        </w:rPr>
        <w:t xml:space="preserve">Front Physiol  </w:t>
      </w:r>
      <w:r w:rsidRPr="00D27E3B">
        <w:rPr>
          <w:rFonts w:ascii="Calibri" w:hAnsi="Calibri" w:cs="Calibri"/>
          <w:noProof/>
          <w:szCs w:val="24"/>
        </w:rPr>
        <w:t>. 2017;8:15. http://journal.frontiersin.org/article/10.3389/fphys.2017.00015.</w:t>
      </w:r>
    </w:p>
    <w:p w14:paraId="24C4E63F" w14:textId="77777777" w:rsidR="00D27E3B" w:rsidRPr="00D27E3B" w:rsidRDefault="00D27E3B" w:rsidP="00D27E3B">
      <w:pPr>
        <w:widowControl w:val="0"/>
        <w:autoSpaceDE w:val="0"/>
        <w:autoSpaceDN w:val="0"/>
        <w:adjustRightInd w:val="0"/>
        <w:spacing w:line="480" w:lineRule="auto"/>
        <w:ind w:left="640" w:hanging="640"/>
        <w:rPr>
          <w:rFonts w:ascii="Calibri" w:hAnsi="Calibri" w:cs="Calibri"/>
          <w:noProof/>
          <w:szCs w:val="24"/>
        </w:rPr>
      </w:pPr>
      <w:r w:rsidRPr="00D27E3B">
        <w:rPr>
          <w:rFonts w:ascii="Calibri" w:hAnsi="Calibri" w:cs="Calibri"/>
          <w:noProof/>
          <w:szCs w:val="24"/>
        </w:rPr>
        <w:t xml:space="preserve">10. </w:t>
      </w:r>
      <w:r w:rsidRPr="00D27E3B">
        <w:rPr>
          <w:rFonts w:ascii="Calibri" w:hAnsi="Calibri" w:cs="Calibri"/>
          <w:noProof/>
          <w:szCs w:val="24"/>
        </w:rPr>
        <w:tab/>
        <w:t xml:space="preserve">Ryan KK, Tremaroli V, Clemmensen C, et al. FXR is a molecular target for the effects of vertical sleeve gastrectomy. </w:t>
      </w:r>
      <w:r w:rsidRPr="00D27E3B">
        <w:rPr>
          <w:rFonts w:ascii="Calibri" w:hAnsi="Calibri" w:cs="Calibri"/>
          <w:i/>
          <w:iCs/>
          <w:noProof/>
          <w:szCs w:val="24"/>
        </w:rPr>
        <w:t>Nature</w:t>
      </w:r>
      <w:r w:rsidRPr="00D27E3B">
        <w:rPr>
          <w:rFonts w:ascii="Calibri" w:hAnsi="Calibri" w:cs="Calibri"/>
          <w:noProof/>
          <w:szCs w:val="24"/>
        </w:rPr>
        <w:t>. 2014;509(7499):183-188. http://dx.doi.org/10.1038/nature13135.</w:t>
      </w:r>
    </w:p>
    <w:p w14:paraId="30C1D7E7" w14:textId="77777777" w:rsidR="00D27E3B" w:rsidRPr="00D27E3B" w:rsidRDefault="00D27E3B" w:rsidP="00D27E3B">
      <w:pPr>
        <w:widowControl w:val="0"/>
        <w:autoSpaceDE w:val="0"/>
        <w:autoSpaceDN w:val="0"/>
        <w:adjustRightInd w:val="0"/>
        <w:spacing w:line="480" w:lineRule="auto"/>
        <w:ind w:left="640" w:hanging="640"/>
        <w:rPr>
          <w:rFonts w:ascii="Calibri" w:hAnsi="Calibri" w:cs="Calibri"/>
          <w:noProof/>
          <w:szCs w:val="24"/>
        </w:rPr>
      </w:pPr>
      <w:r w:rsidRPr="00D27E3B">
        <w:rPr>
          <w:rFonts w:ascii="Calibri" w:hAnsi="Calibri" w:cs="Calibri"/>
          <w:noProof/>
          <w:szCs w:val="24"/>
        </w:rPr>
        <w:t xml:space="preserve">11. </w:t>
      </w:r>
      <w:r w:rsidRPr="00D27E3B">
        <w:rPr>
          <w:rFonts w:ascii="Calibri" w:hAnsi="Calibri" w:cs="Calibri"/>
          <w:noProof/>
          <w:szCs w:val="24"/>
        </w:rPr>
        <w:tab/>
        <w:t xml:space="preserve">Ye J, Hao Z, Mumphrey MB, et al. GLP-1 receptor signaling is not required for reduced body weight after RYGB in rodents. </w:t>
      </w:r>
      <w:r w:rsidRPr="00D27E3B">
        <w:rPr>
          <w:rFonts w:ascii="Calibri" w:hAnsi="Calibri" w:cs="Calibri"/>
          <w:i/>
          <w:iCs/>
          <w:noProof/>
          <w:szCs w:val="24"/>
        </w:rPr>
        <w:t>Am J Physiol - Regul Integr Comp Physiol</w:t>
      </w:r>
      <w:r w:rsidRPr="00D27E3B">
        <w:rPr>
          <w:rFonts w:ascii="Calibri" w:hAnsi="Calibri" w:cs="Calibri"/>
          <w:noProof/>
          <w:szCs w:val="24"/>
        </w:rPr>
        <w:t>. 2014;306(5):R352 LP-R362. http://ajpregu.physiology.org/content/306/5/R352.abstract.</w:t>
      </w:r>
    </w:p>
    <w:p w14:paraId="17848AAB" w14:textId="77777777" w:rsidR="00D27E3B" w:rsidRPr="00D27E3B" w:rsidRDefault="00D27E3B" w:rsidP="00D27E3B">
      <w:pPr>
        <w:widowControl w:val="0"/>
        <w:autoSpaceDE w:val="0"/>
        <w:autoSpaceDN w:val="0"/>
        <w:adjustRightInd w:val="0"/>
        <w:spacing w:line="480" w:lineRule="auto"/>
        <w:ind w:left="640" w:hanging="640"/>
        <w:rPr>
          <w:rFonts w:ascii="Calibri" w:hAnsi="Calibri" w:cs="Calibri"/>
          <w:noProof/>
          <w:szCs w:val="24"/>
        </w:rPr>
      </w:pPr>
      <w:r w:rsidRPr="00D27E3B">
        <w:rPr>
          <w:rFonts w:ascii="Calibri" w:hAnsi="Calibri" w:cs="Calibri"/>
          <w:noProof/>
          <w:szCs w:val="24"/>
        </w:rPr>
        <w:t xml:space="preserve">12. </w:t>
      </w:r>
      <w:r w:rsidRPr="00D27E3B">
        <w:rPr>
          <w:rFonts w:ascii="Calibri" w:hAnsi="Calibri" w:cs="Calibri"/>
          <w:noProof/>
          <w:szCs w:val="24"/>
        </w:rPr>
        <w:tab/>
        <w:t xml:space="preserve">Dixon JB, Le Roux CW, Rubino F, Zimmet P. Bariatric surgery for type 2 diabetes. </w:t>
      </w:r>
      <w:r w:rsidRPr="00D27E3B">
        <w:rPr>
          <w:rFonts w:ascii="Calibri" w:hAnsi="Calibri" w:cs="Calibri"/>
          <w:i/>
          <w:iCs/>
          <w:noProof/>
          <w:szCs w:val="24"/>
        </w:rPr>
        <w:t>Lancet</w:t>
      </w:r>
      <w:r w:rsidRPr="00D27E3B">
        <w:rPr>
          <w:rFonts w:ascii="Calibri" w:hAnsi="Calibri" w:cs="Calibri"/>
          <w:noProof/>
          <w:szCs w:val="24"/>
        </w:rPr>
        <w:t>. 2012;379(9833):2300-2311. doi:10.1016/S0140-6736(12)60401-2.</w:t>
      </w:r>
    </w:p>
    <w:p w14:paraId="52C87C1D" w14:textId="77777777" w:rsidR="00D27E3B" w:rsidRPr="00D27E3B" w:rsidRDefault="00D27E3B" w:rsidP="00D27E3B">
      <w:pPr>
        <w:widowControl w:val="0"/>
        <w:autoSpaceDE w:val="0"/>
        <w:autoSpaceDN w:val="0"/>
        <w:adjustRightInd w:val="0"/>
        <w:spacing w:line="480" w:lineRule="auto"/>
        <w:ind w:left="640" w:hanging="640"/>
        <w:rPr>
          <w:rFonts w:ascii="Calibri" w:hAnsi="Calibri" w:cs="Calibri"/>
          <w:noProof/>
          <w:szCs w:val="24"/>
        </w:rPr>
      </w:pPr>
      <w:r w:rsidRPr="00D27E3B">
        <w:rPr>
          <w:rFonts w:ascii="Calibri" w:hAnsi="Calibri" w:cs="Calibri"/>
          <w:noProof/>
          <w:szCs w:val="24"/>
        </w:rPr>
        <w:t xml:space="preserve">13. </w:t>
      </w:r>
      <w:r w:rsidRPr="00D27E3B">
        <w:rPr>
          <w:rFonts w:ascii="Calibri" w:hAnsi="Calibri" w:cs="Calibri"/>
          <w:noProof/>
          <w:szCs w:val="24"/>
        </w:rPr>
        <w:tab/>
        <w:t xml:space="preserve">Habegger KM, Heppner KM, Amburgy SE, et al. GLP-1R Responsiveness Predicts </w:t>
      </w:r>
      <w:r w:rsidRPr="00D27E3B">
        <w:rPr>
          <w:rFonts w:ascii="Calibri" w:hAnsi="Calibri" w:cs="Calibri"/>
          <w:noProof/>
          <w:szCs w:val="24"/>
        </w:rPr>
        <w:lastRenderedPageBreak/>
        <w:t xml:space="preserve">Individual Gastric Bypass Efficacy on Glucose Tolerance in Rats. </w:t>
      </w:r>
      <w:r w:rsidRPr="00D27E3B">
        <w:rPr>
          <w:rFonts w:ascii="Calibri" w:hAnsi="Calibri" w:cs="Calibri"/>
          <w:i/>
          <w:iCs/>
          <w:noProof/>
          <w:szCs w:val="24"/>
        </w:rPr>
        <w:t>Diabetes</w:t>
      </w:r>
      <w:r w:rsidRPr="00D27E3B">
        <w:rPr>
          <w:rFonts w:ascii="Calibri" w:hAnsi="Calibri" w:cs="Calibri"/>
          <w:noProof/>
          <w:szCs w:val="24"/>
        </w:rPr>
        <w:t>. 2014;63(2):505-513. doi:10.2337/db13-0511.</w:t>
      </w:r>
    </w:p>
    <w:p w14:paraId="704E5500" w14:textId="77777777" w:rsidR="00D27E3B" w:rsidRPr="00D27E3B" w:rsidRDefault="00D27E3B" w:rsidP="00D27E3B">
      <w:pPr>
        <w:widowControl w:val="0"/>
        <w:autoSpaceDE w:val="0"/>
        <w:autoSpaceDN w:val="0"/>
        <w:adjustRightInd w:val="0"/>
        <w:spacing w:line="480" w:lineRule="auto"/>
        <w:ind w:left="640" w:hanging="640"/>
        <w:rPr>
          <w:rFonts w:ascii="Calibri" w:hAnsi="Calibri" w:cs="Calibri"/>
          <w:noProof/>
          <w:szCs w:val="24"/>
        </w:rPr>
      </w:pPr>
      <w:r w:rsidRPr="00D27E3B">
        <w:rPr>
          <w:rFonts w:ascii="Calibri" w:hAnsi="Calibri" w:cs="Calibri"/>
          <w:noProof/>
          <w:szCs w:val="24"/>
        </w:rPr>
        <w:t xml:space="preserve">14. </w:t>
      </w:r>
      <w:r w:rsidRPr="00D27E3B">
        <w:rPr>
          <w:rFonts w:ascii="Calibri" w:hAnsi="Calibri" w:cs="Calibri"/>
          <w:noProof/>
          <w:szCs w:val="24"/>
        </w:rPr>
        <w:tab/>
        <w:t xml:space="preserve">Riess KP, Baker MT, Lambert PJ, Mathiason MA, Kothari SN. Effect of preoperative weight loss on laparoscopic gastric bypass outcomes. </w:t>
      </w:r>
      <w:r w:rsidRPr="00D27E3B">
        <w:rPr>
          <w:rFonts w:ascii="Calibri" w:hAnsi="Calibri" w:cs="Calibri"/>
          <w:i/>
          <w:iCs/>
          <w:noProof/>
          <w:szCs w:val="24"/>
        </w:rPr>
        <w:t>Surg Obes Relat Dis</w:t>
      </w:r>
      <w:r w:rsidRPr="00D27E3B">
        <w:rPr>
          <w:rFonts w:ascii="Calibri" w:hAnsi="Calibri" w:cs="Calibri"/>
          <w:noProof/>
          <w:szCs w:val="24"/>
        </w:rPr>
        <w:t>. 2008;4(6):704-708. doi:10.1016/j.soard.2008.05.007.</w:t>
      </w:r>
    </w:p>
    <w:p w14:paraId="081FD37F" w14:textId="77777777" w:rsidR="00D27E3B" w:rsidRPr="00D27E3B" w:rsidRDefault="00D27E3B" w:rsidP="00D27E3B">
      <w:pPr>
        <w:widowControl w:val="0"/>
        <w:autoSpaceDE w:val="0"/>
        <w:autoSpaceDN w:val="0"/>
        <w:adjustRightInd w:val="0"/>
        <w:spacing w:line="480" w:lineRule="auto"/>
        <w:ind w:left="640" w:hanging="640"/>
        <w:rPr>
          <w:rFonts w:ascii="Calibri" w:hAnsi="Calibri" w:cs="Calibri"/>
          <w:noProof/>
          <w:szCs w:val="24"/>
        </w:rPr>
      </w:pPr>
      <w:r w:rsidRPr="00D27E3B">
        <w:rPr>
          <w:rFonts w:ascii="Calibri" w:hAnsi="Calibri" w:cs="Calibri"/>
          <w:noProof/>
          <w:szCs w:val="24"/>
        </w:rPr>
        <w:t xml:space="preserve">15. </w:t>
      </w:r>
      <w:r w:rsidRPr="00D27E3B">
        <w:rPr>
          <w:rFonts w:ascii="Calibri" w:hAnsi="Calibri" w:cs="Calibri"/>
          <w:noProof/>
          <w:szCs w:val="24"/>
        </w:rPr>
        <w:tab/>
        <w:t xml:space="preserve">Müller MJ, Bosy-Westphal A, Heymsfield SB. Is there evidence for a set point that regulates human body weight? </w:t>
      </w:r>
      <w:r w:rsidRPr="00D27E3B">
        <w:rPr>
          <w:rFonts w:ascii="Calibri" w:hAnsi="Calibri" w:cs="Calibri"/>
          <w:i/>
          <w:iCs/>
          <w:noProof/>
          <w:szCs w:val="24"/>
        </w:rPr>
        <w:t>F1000 Med Rep</w:t>
      </w:r>
      <w:r w:rsidRPr="00D27E3B">
        <w:rPr>
          <w:rFonts w:ascii="Calibri" w:hAnsi="Calibri" w:cs="Calibri"/>
          <w:noProof/>
          <w:szCs w:val="24"/>
        </w:rPr>
        <w:t>. 2010;2:59. doi:10.3410/M2-59.</w:t>
      </w:r>
    </w:p>
    <w:p w14:paraId="4801513B" w14:textId="77777777" w:rsidR="00D27E3B" w:rsidRPr="00D27E3B" w:rsidRDefault="00D27E3B" w:rsidP="00D27E3B">
      <w:pPr>
        <w:widowControl w:val="0"/>
        <w:autoSpaceDE w:val="0"/>
        <w:autoSpaceDN w:val="0"/>
        <w:adjustRightInd w:val="0"/>
        <w:spacing w:line="480" w:lineRule="auto"/>
        <w:ind w:left="640" w:hanging="640"/>
        <w:rPr>
          <w:rFonts w:ascii="Calibri" w:hAnsi="Calibri" w:cs="Calibri"/>
          <w:noProof/>
        </w:rPr>
      </w:pPr>
      <w:r w:rsidRPr="00D27E3B">
        <w:rPr>
          <w:rFonts w:ascii="Calibri" w:hAnsi="Calibri" w:cs="Calibri"/>
          <w:noProof/>
          <w:szCs w:val="24"/>
        </w:rPr>
        <w:t xml:space="preserve">16. </w:t>
      </w:r>
      <w:r w:rsidRPr="00D27E3B">
        <w:rPr>
          <w:rFonts w:ascii="Calibri" w:hAnsi="Calibri" w:cs="Calibri"/>
          <w:noProof/>
          <w:szCs w:val="24"/>
        </w:rPr>
        <w:tab/>
        <w:t xml:space="preserve">Sumithran P, Prendergast LA, Delbridge E, et al. Long-Term Persistence of Hormonal Adaptations to Weight Loss. </w:t>
      </w:r>
      <w:r w:rsidRPr="00D27E3B">
        <w:rPr>
          <w:rFonts w:ascii="Calibri" w:hAnsi="Calibri" w:cs="Calibri"/>
          <w:i/>
          <w:iCs/>
          <w:noProof/>
          <w:szCs w:val="24"/>
        </w:rPr>
        <w:t>N Engl J Med</w:t>
      </w:r>
      <w:r w:rsidRPr="00D27E3B">
        <w:rPr>
          <w:rFonts w:ascii="Calibri" w:hAnsi="Calibri" w:cs="Calibri"/>
          <w:noProof/>
          <w:szCs w:val="24"/>
        </w:rPr>
        <w:t>. 2011;365(17):1597-1604. doi:10.1056/NEJMoa1105816.</w:t>
      </w:r>
    </w:p>
    <w:p w14:paraId="1D4B8B87" w14:textId="6D00E987" w:rsidR="00104CA6" w:rsidRDefault="006173F3" w:rsidP="00C64FFC">
      <w:pPr>
        <w:spacing w:line="480" w:lineRule="auto"/>
      </w:pPr>
      <w:r>
        <w:fldChar w:fldCharType="end"/>
      </w:r>
    </w:p>
    <w:p w14:paraId="7B71D3D3" w14:textId="35E80594" w:rsidR="00104CA6" w:rsidRDefault="00104CA6" w:rsidP="00A46256">
      <w:pPr>
        <w:spacing w:line="480" w:lineRule="auto"/>
        <w:rPr>
          <w:i/>
          <w:sz w:val="18"/>
          <w:szCs w:val="18"/>
        </w:rPr>
      </w:pPr>
    </w:p>
    <w:p w14:paraId="40F165F3" w14:textId="6002F409" w:rsidR="00363081" w:rsidRDefault="00363081" w:rsidP="00A46256">
      <w:pPr>
        <w:spacing w:line="480" w:lineRule="auto"/>
        <w:rPr>
          <w:i/>
          <w:sz w:val="18"/>
          <w:szCs w:val="18"/>
        </w:rPr>
      </w:pPr>
    </w:p>
    <w:p w14:paraId="357E4D6A" w14:textId="69B54294" w:rsidR="00A46256" w:rsidRPr="00C46BC9" w:rsidRDefault="00DC4E81" w:rsidP="00A46256">
      <w:pPr>
        <w:spacing w:line="480" w:lineRule="auto"/>
        <w:rPr>
          <w:i/>
          <w:sz w:val="18"/>
          <w:szCs w:val="18"/>
        </w:rPr>
      </w:pPr>
      <w:r>
        <w:rPr>
          <w:i/>
          <w:sz w:val="18"/>
          <w:szCs w:val="18"/>
        </w:rPr>
        <w:t xml:space="preserve">Table </w:t>
      </w:r>
      <w:r w:rsidR="0098429B">
        <w:rPr>
          <w:i/>
          <w:sz w:val="18"/>
          <w:szCs w:val="18"/>
        </w:rPr>
        <w:t>1</w:t>
      </w:r>
      <w:r w:rsidR="00A46256" w:rsidRPr="00C46BC9">
        <w:rPr>
          <w:i/>
          <w:sz w:val="18"/>
          <w:szCs w:val="18"/>
        </w:rPr>
        <w:t>: The correlations between GLP-1 RA induced weight change and total weight change (TWC) cal</w:t>
      </w:r>
      <w:r w:rsidR="006C02E6">
        <w:rPr>
          <w:i/>
          <w:sz w:val="18"/>
          <w:szCs w:val="18"/>
        </w:rPr>
        <w:t>culated from start of medical weight management</w:t>
      </w:r>
      <w:r w:rsidR="00A46256" w:rsidRPr="00C46BC9">
        <w:rPr>
          <w:i/>
          <w:sz w:val="18"/>
          <w:szCs w:val="18"/>
        </w:rPr>
        <w:t xml:space="preserve"> to 12 months post bariatric surgery</w:t>
      </w:r>
    </w:p>
    <w:tbl>
      <w:tblPr>
        <w:tblStyle w:val="TableGrid"/>
        <w:tblW w:w="5000" w:type="pct"/>
        <w:tblLook w:val="04A0" w:firstRow="1" w:lastRow="0" w:firstColumn="1" w:lastColumn="0" w:noHBand="0" w:noVBand="1"/>
      </w:tblPr>
      <w:tblGrid>
        <w:gridCol w:w="5038"/>
        <w:gridCol w:w="2102"/>
        <w:gridCol w:w="2102"/>
      </w:tblGrid>
      <w:tr w:rsidR="00A46256" w:rsidRPr="00782755" w14:paraId="137E6290" w14:textId="77777777" w:rsidTr="006A6A1C">
        <w:tc>
          <w:tcPr>
            <w:tcW w:w="2726" w:type="pct"/>
          </w:tcPr>
          <w:p w14:paraId="496CAB15" w14:textId="77777777" w:rsidR="00A46256" w:rsidRPr="00782755" w:rsidRDefault="00A46256" w:rsidP="00A46256">
            <w:pPr>
              <w:rPr>
                <w:rFonts w:ascii="Calibri" w:hAnsi="Calibri" w:cs="Arial"/>
                <w:i/>
                <w:sz w:val="20"/>
              </w:rPr>
            </w:pPr>
          </w:p>
        </w:tc>
        <w:tc>
          <w:tcPr>
            <w:tcW w:w="1137" w:type="pct"/>
          </w:tcPr>
          <w:p w14:paraId="68EC1AB8" w14:textId="77777777" w:rsidR="00A46256" w:rsidRPr="003A12FE" w:rsidRDefault="00A46256" w:rsidP="00A46256">
            <w:pPr>
              <w:jc w:val="center"/>
              <w:rPr>
                <w:rFonts w:ascii="Calibri" w:hAnsi="Calibri" w:cs="Arial"/>
              </w:rPr>
            </w:pPr>
            <w:r w:rsidRPr="003A12FE">
              <w:rPr>
                <w:rFonts w:ascii="Calibri" w:hAnsi="Calibri" w:cs="Arial"/>
              </w:rPr>
              <w:t>r value</w:t>
            </w:r>
          </w:p>
        </w:tc>
        <w:tc>
          <w:tcPr>
            <w:tcW w:w="1137" w:type="pct"/>
          </w:tcPr>
          <w:p w14:paraId="44C9F9BB" w14:textId="77777777" w:rsidR="00A46256" w:rsidRPr="003A12FE" w:rsidRDefault="00A46256" w:rsidP="00A46256">
            <w:pPr>
              <w:jc w:val="center"/>
              <w:rPr>
                <w:rFonts w:ascii="Calibri" w:hAnsi="Calibri" w:cs="Arial"/>
              </w:rPr>
            </w:pPr>
            <w:r w:rsidRPr="003A12FE">
              <w:rPr>
                <w:rFonts w:ascii="Calibri" w:hAnsi="Calibri" w:cs="Arial"/>
              </w:rPr>
              <w:t>p-value</w:t>
            </w:r>
          </w:p>
        </w:tc>
      </w:tr>
      <w:tr w:rsidR="00A46256" w:rsidRPr="00782755" w14:paraId="2DF0DA1D" w14:textId="77777777" w:rsidTr="006A6A1C">
        <w:tc>
          <w:tcPr>
            <w:tcW w:w="2726" w:type="pct"/>
            <w:shd w:val="clear" w:color="auto" w:fill="BDD6EE" w:themeFill="accent1" w:themeFillTint="66"/>
          </w:tcPr>
          <w:p w14:paraId="7297E9CE" w14:textId="77777777" w:rsidR="00A46256" w:rsidRPr="00782755" w:rsidRDefault="00A46256" w:rsidP="00A46256">
            <w:pPr>
              <w:rPr>
                <w:rFonts w:ascii="Calibri" w:hAnsi="Calibri" w:cs="Arial"/>
                <w:i/>
                <w:sz w:val="20"/>
              </w:rPr>
            </w:pPr>
            <w:r>
              <w:rPr>
                <w:rFonts w:ascii="Calibri" w:hAnsi="Calibri" w:cs="Arial"/>
                <w:i/>
                <w:sz w:val="20"/>
              </w:rPr>
              <w:t>Total Study Population (n=45)</w:t>
            </w:r>
          </w:p>
        </w:tc>
        <w:tc>
          <w:tcPr>
            <w:tcW w:w="1137" w:type="pct"/>
            <w:shd w:val="clear" w:color="auto" w:fill="BDD6EE" w:themeFill="accent1" w:themeFillTint="66"/>
          </w:tcPr>
          <w:p w14:paraId="48F16637" w14:textId="77777777" w:rsidR="00A46256" w:rsidRPr="003A12FE" w:rsidRDefault="00A46256" w:rsidP="00A46256">
            <w:pPr>
              <w:jc w:val="center"/>
              <w:rPr>
                <w:rFonts w:ascii="Calibri" w:hAnsi="Calibri" w:cs="Arial"/>
              </w:rPr>
            </w:pPr>
          </w:p>
        </w:tc>
        <w:tc>
          <w:tcPr>
            <w:tcW w:w="1137" w:type="pct"/>
            <w:shd w:val="clear" w:color="auto" w:fill="BDD6EE" w:themeFill="accent1" w:themeFillTint="66"/>
          </w:tcPr>
          <w:p w14:paraId="6FEB38D9" w14:textId="77777777" w:rsidR="00A46256" w:rsidRPr="003A12FE" w:rsidRDefault="00A46256" w:rsidP="00A46256">
            <w:pPr>
              <w:jc w:val="center"/>
              <w:rPr>
                <w:rFonts w:ascii="Calibri" w:hAnsi="Calibri" w:cs="Arial"/>
              </w:rPr>
            </w:pPr>
          </w:p>
        </w:tc>
      </w:tr>
      <w:tr w:rsidR="00A46256" w:rsidRPr="00782755" w14:paraId="060692A9" w14:textId="77777777" w:rsidTr="006A6A1C">
        <w:tc>
          <w:tcPr>
            <w:tcW w:w="2726" w:type="pct"/>
          </w:tcPr>
          <w:p w14:paraId="0BEC58FD" w14:textId="77777777" w:rsidR="00A46256" w:rsidRPr="00782755" w:rsidRDefault="00A46256" w:rsidP="00A46256">
            <w:pPr>
              <w:rPr>
                <w:rFonts w:ascii="Calibri" w:hAnsi="Calibri" w:cs="Arial"/>
                <w:i/>
                <w:sz w:val="20"/>
              </w:rPr>
            </w:pPr>
            <w:r w:rsidRPr="00782755">
              <w:rPr>
                <w:rFonts w:ascii="Calibri" w:hAnsi="Calibri" w:cs="Arial"/>
                <w:sz w:val="20"/>
              </w:rPr>
              <w:t xml:space="preserve">Correlations between GLP-1 RA induced weight change in Kg, and </w:t>
            </w:r>
            <w:r>
              <w:rPr>
                <w:rFonts w:ascii="Calibri" w:hAnsi="Calibri" w:cs="Arial"/>
                <w:sz w:val="20"/>
              </w:rPr>
              <w:t>TWC</w:t>
            </w:r>
            <w:r w:rsidRPr="00782755">
              <w:rPr>
                <w:rFonts w:ascii="Calibri" w:hAnsi="Calibri" w:cs="Arial"/>
                <w:sz w:val="20"/>
              </w:rPr>
              <w:t xml:space="preserve"> in Kg</w:t>
            </w:r>
          </w:p>
        </w:tc>
        <w:tc>
          <w:tcPr>
            <w:tcW w:w="1137" w:type="pct"/>
          </w:tcPr>
          <w:p w14:paraId="051E9C35" w14:textId="77777777" w:rsidR="00A46256" w:rsidRPr="003A12FE" w:rsidRDefault="00A46256" w:rsidP="00A46256">
            <w:pPr>
              <w:jc w:val="center"/>
              <w:rPr>
                <w:rFonts w:ascii="Calibri" w:hAnsi="Calibri" w:cs="Arial"/>
              </w:rPr>
            </w:pPr>
            <w:r w:rsidRPr="003A12FE">
              <w:rPr>
                <w:rFonts w:ascii="Calibri" w:hAnsi="Calibri" w:cs="Arial"/>
              </w:rPr>
              <w:t>0.31</w:t>
            </w:r>
          </w:p>
        </w:tc>
        <w:tc>
          <w:tcPr>
            <w:tcW w:w="1137" w:type="pct"/>
          </w:tcPr>
          <w:p w14:paraId="025B5CDF" w14:textId="77777777" w:rsidR="00A46256" w:rsidRPr="003A12FE" w:rsidRDefault="00A46256" w:rsidP="00A46256">
            <w:pPr>
              <w:jc w:val="center"/>
              <w:rPr>
                <w:rFonts w:ascii="Calibri" w:hAnsi="Calibri" w:cs="Arial"/>
              </w:rPr>
            </w:pPr>
            <w:r w:rsidRPr="003A12FE">
              <w:rPr>
                <w:rFonts w:ascii="Calibri" w:hAnsi="Calibri" w:cs="Arial"/>
              </w:rPr>
              <w:t>0.04</w:t>
            </w:r>
          </w:p>
        </w:tc>
      </w:tr>
      <w:tr w:rsidR="00A46256" w:rsidRPr="00782755" w14:paraId="76A67836" w14:textId="77777777" w:rsidTr="006A6A1C">
        <w:tc>
          <w:tcPr>
            <w:tcW w:w="2726" w:type="pct"/>
          </w:tcPr>
          <w:p w14:paraId="453500FD" w14:textId="77777777" w:rsidR="00A46256" w:rsidRPr="00782755" w:rsidRDefault="00A46256" w:rsidP="00A46256">
            <w:pPr>
              <w:rPr>
                <w:rFonts w:ascii="Calibri" w:hAnsi="Calibri" w:cs="Arial"/>
                <w:i/>
                <w:sz w:val="20"/>
              </w:rPr>
            </w:pPr>
            <w:r>
              <w:rPr>
                <w:rFonts w:ascii="Calibri" w:hAnsi="Calibri" w:cs="Arial"/>
                <w:sz w:val="20"/>
              </w:rPr>
              <w:t xml:space="preserve">Correlations between </w:t>
            </w:r>
            <w:r w:rsidRPr="00782755">
              <w:rPr>
                <w:rFonts w:ascii="Calibri" w:hAnsi="Calibri" w:cs="Arial"/>
                <w:sz w:val="20"/>
              </w:rPr>
              <w:t xml:space="preserve"> GLP-1 RA induced weight change</w:t>
            </w:r>
            <w:r>
              <w:rPr>
                <w:rFonts w:ascii="Calibri" w:hAnsi="Calibri" w:cs="Arial"/>
                <w:sz w:val="20"/>
              </w:rPr>
              <w:t xml:space="preserve"> in %</w:t>
            </w:r>
            <w:r w:rsidRPr="00782755">
              <w:rPr>
                <w:rFonts w:ascii="Calibri" w:hAnsi="Calibri" w:cs="Arial"/>
                <w:sz w:val="20"/>
              </w:rPr>
              <w:t xml:space="preserve">, and Percentage </w:t>
            </w:r>
            <w:r>
              <w:rPr>
                <w:rFonts w:ascii="Calibri" w:hAnsi="Calibri" w:cs="Arial"/>
                <w:sz w:val="20"/>
              </w:rPr>
              <w:t>TWC</w:t>
            </w:r>
          </w:p>
        </w:tc>
        <w:tc>
          <w:tcPr>
            <w:tcW w:w="1137" w:type="pct"/>
          </w:tcPr>
          <w:p w14:paraId="1D73BF19" w14:textId="77777777" w:rsidR="00A46256" w:rsidRPr="003A12FE" w:rsidRDefault="00A46256" w:rsidP="00A46256">
            <w:pPr>
              <w:jc w:val="center"/>
              <w:rPr>
                <w:rFonts w:ascii="Calibri" w:hAnsi="Calibri" w:cs="Arial"/>
              </w:rPr>
            </w:pPr>
            <w:r>
              <w:rPr>
                <w:rFonts w:ascii="Calibri" w:hAnsi="Calibri" w:cs="Arial"/>
              </w:rPr>
              <w:t>0.26</w:t>
            </w:r>
          </w:p>
        </w:tc>
        <w:tc>
          <w:tcPr>
            <w:tcW w:w="1137" w:type="pct"/>
          </w:tcPr>
          <w:p w14:paraId="7C76DA6D" w14:textId="77777777" w:rsidR="00A46256" w:rsidRPr="003A12FE" w:rsidRDefault="00A46256" w:rsidP="00A46256">
            <w:pPr>
              <w:jc w:val="center"/>
              <w:rPr>
                <w:rFonts w:ascii="Calibri" w:hAnsi="Calibri" w:cs="Arial"/>
              </w:rPr>
            </w:pPr>
            <w:r>
              <w:rPr>
                <w:rFonts w:ascii="Calibri" w:hAnsi="Calibri" w:cs="Arial"/>
              </w:rPr>
              <w:t>0.08</w:t>
            </w:r>
          </w:p>
        </w:tc>
      </w:tr>
      <w:tr w:rsidR="00A46256" w:rsidRPr="00782755" w14:paraId="25F34547" w14:textId="77777777" w:rsidTr="006A6A1C">
        <w:tc>
          <w:tcPr>
            <w:tcW w:w="2726" w:type="pct"/>
            <w:shd w:val="clear" w:color="auto" w:fill="BDD6EE" w:themeFill="accent1" w:themeFillTint="66"/>
          </w:tcPr>
          <w:p w14:paraId="6B5EB01E" w14:textId="77777777" w:rsidR="00A46256" w:rsidRPr="00782755" w:rsidRDefault="00A46256" w:rsidP="00A46256">
            <w:pPr>
              <w:rPr>
                <w:rFonts w:ascii="Calibri" w:hAnsi="Calibri" w:cs="Arial"/>
                <w:i/>
                <w:sz w:val="20"/>
              </w:rPr>
            </w:pPr>
            <w:r w:rsidRPr="00782755">
              <w:rPr>
                <w:rFonts w:ascii="Calibri" w:hAnsi="Calibri" w:cs="Arial"/>
                <w:i/>
                <w:sz w:val="20"/>
              </w:rPr>
              <w:t>LAGB (n= 26)</w:t>
            </w:r>
          </w:p>
        </w:tc>
        <w:tc>
          <w:tcPr>
            <w:tcW w:w="1137" w:type="pct"/>
            <w:shd w:val="clear" w:color="auto" w:fill="BDD6EE" w:themeFill="accent1" w:themeFillTint="66"/>
          </w:tcPr>
          <w:p w14:paraId="2A975C85" w14:textId="77777777" w:rsidR="00A46256" w:rsidRPr="003A12FE" w:rsidRDefault="00A46256" w:rsidP="00A46256">
            <w:pPr>
              <w:jc w:val="center"/>
              <w:rPr>
                <w:rFonts w:ascii="Calibri" w:hAnsi="Calibri" w:cs="Arial"/>
              </w:rPr>
            </w:pPr>
          </w:p>
        </w:tc>
        <w:tc>
          <w:tcPr>
            <w:tcW w:w="1137" w:type="pct"/>
            <w:shd w:val="clear" w:color="auto" w:fill="BDD6EE" w:themeFill="accent1" w:themeFillTint="66"/>
          </w:tcPr>
          <w:p w14:paraId="0BC52A45" w14:textId="77777777" w:rsidR="00A46256" w:rsidRPr="003A12FE" w:rsidRDefault="00A46256" w:rsidP="00A46256">
            <w:pPr>
              <w:jc w:val="center"/>
              <w:rPr>
                <w:rFonts w:ascii="Calibri" w:hAnsi="Calibri" w:cs="Arial"/>
              </w:rPr>
            </w:pPr>
          </w:p>
        </w:tc>
      </w:tr>
      <w:tr w:rsidR="00A46256" w:rsidRPr="00782755" w14:paraId="5BB029D9" w14:textId="77777777" w:rsidTr="006A6A1C">
        <w:tc>
          <w:tcPr>
            <w:tcW w:w="2726" w:type="pct"/>
          </w:tcPr>
          <w:p w14:paraId="00B56EB7" w14:textId="77777777" w:rsidR="00A46256" w:rsidRPr="00782755" w:rsidRDefault="00A46256" w:rsidP="00A46256">
            <w:pPr>
              <w:rPr>
                <w:rFonts w:ascii="Calibri" w:hAnsi="Calibri" w:cs="Arial"/>
                <w:sz w:val="20"/>
              </w:rPr>
            </w:pPr>
            <w:r w:rsidRPr="00782755">
              <w:rPr>
                <w:rFonts w:ascii="Calibri" w:hAnsi="Calibri" w:cs="Arial"/>
                <w:sz w:val="20"/>
              </w:rPr>
              <w:t xml:space="preserve">Correlations between GLP-1 RA induced weight change in Kg, and </w:t>
            </w:r>
            <w:r>
              <w:rPr>
                <w:rFonts w:ascii="Calibri" w:hAnsi="Calibri" w:cs="Arial"/>
                <w:sz w:val="20"/>
              </w:rPr>
              <w:t>TWC</w:t>
            </w:r>
            <w:r w:rsidRPr="00782755">
              <w:rPr>
                <w:rFonts w:ascii="Calibri" w:hAnsi="Calibri" w:cs="Arial"/>
                <w:sz w:val="20"/>
              </w:rPr>
              <w:t xml:space="preserve"> in Kg</w:t>
            </w:r>
          </w:p>
        </w:tc>
        <w:tc>
          <w:tcPr>
            <w:tcW w:w="1137" w:type="pct"/>
          </w:tcPr>
          <w:p w14:paraId="4B65259E" w14:textId="77777777" w:rsidR="00A46256" w:rsidRPr="003A12FE" w:rsidRDefault="00A46256" w:rsidP="00A46256">
            <w:pPr>
              <w:jc w:val="center"/>
              <w:rPr>
                <w:rFonts w:ascii="Calibri" w:hAnsi="Calibri" w:cs="Arial"/>
              </w:rPr>
            </w:pPr>
            <w:r>
              <w:rPr>
                <w:rFonts w:ascii="Calibri" w:hAnsi="Calibri" w:cs="Arial"/>
              </w:rPr>
              <w:t>0.42</w:t>
            </w:r>
          </w:p>
        </w:tc>
        <w:tc>
          <w:tcPr>
            <w:tcW w:w="1137" w:type="pct"/>
          </w:tcPr>
          <w:p w14:paraId="0260EEA7" w14:textId="77777777" w:rsidR="00A46256" w:rsidRPr="003A12FE" w:rsidRDefault="00A46256" w:rsidP="00A46256">
            <w:pPr>
              <w:jc w:val="center"/>
              <w:rPr>
                <w:rFonts w:ascii="Calibri" w:hAnsi="Calibri" w:cs="Arial"/>
              </w:rPr>
            </w:pPr>
            <w:r>
              <w:rPr>
                <w:rFonts w:ascii="Calibri" w:hAnsi="Calibri" w:cs="Arial"/>
              </w:rPr>
              <w:t>0.03</w:t>
            </w:r>
          </w:p>
        </w:tc>
      </w:tr>
      <w:tr w:rsidR="00A46256" w:rsidRPr="00782755" w14:paraId="7F54D157" w14:textId="77777777" w:rsidTr="006A6A1C">
        <w:tc>
          <w:tcPr>
            <w:tcW w:w="2726" w:type="pct"/>
          </w:tcPr>
          <w:p w14:paraId="104257FB" w14:textId="77777777" w:rsidR="00A46256" w:rsidRPr="00782755" w:rsidRDefault="00A46256" w:rsidP="00A46256">
            <w:pPr>
              <w:rPr>
                <w:rFonts w:ascii="Calibri" w:hAnsi="Calibri" w:cs="Arial"/>
                <w:sz w:val="20"/>
              </w:rPr>
            </w:pPr>
            <w:r>
              <w:rPr>
                <w:rFonts w:ascii="Calibri" w:hAnsi="Calibri" w:cs="Arial"/>
                <w:sz w:val="20"/>
              </w:rPr>
              <w:t>Correlations between</w:t>
            </w:r>
            <w:r w:rsidRPr="00782755">
              <w:rPr>
                <w:rFonts w:ascii="Calibri" w:hAnsi="Calibri" w:cs="Arial"/>
                <w:sz w:val="20"/>
              </w:rPr>
              <w:t xml:space="preserve"> GLP-1 RA induced weight change</w:t>
            </w:r>
            <w:r>
              <w:rPr>
                <w:rFonts w:ascii="Calibri" w:hAnsi="Calibri" w:cs="Arial"/>
                <w:sz w:val="20"/>
              </w:rPr>
              <w:t xml:space="preserve"> in %</w:t>
            </w:r>
            <w:r w:rsidRPr="00782755">
              <w:rPr>
                <w:rFonts w:ascii="Calibri" w:hAnsi="Calibri" w:cs="Arial"/>
                <w:sz w:val="20"/>
              </w:rPr>
              <w:t xml:space="preserve">, and Percentage </w:t>
            </w:r>
            <w:r>
              <w:rPr>
                <w:rFonts w:ascii="Calibri" w:hAnsi="Calibri" w:cs="Arial"/>
                <w:sz w:val="20"/>
              </w:rPr>
              <w:t>TWC</w:t>
            </w:r>
          </w:p>
        </w:tc>
        <w:tc>
          <w:tcPr>
            <w:tcW w:w="1137" w:type="pct"/>
          </w:tcPr>
          <w:p w14:paraId="5C36031C" w14:textId="77777777" w:rsidR="00A46256" w:rsidRPr="003A12FE" w:rsidRDefault="00A46256" w:rsidP="00A46256">
            <w:pPr>
              <w:jc w:val="center"/>
              <w:rPr>
                <w:rFonts w:ascii="Calibri" w:hAnsi="Calibri" w:cs="Arial"/>
              </w:rPr>
            </w:pPr>
            <w:r>
              <w:rPr>
                <w:rFonts w:ascii="Calibri" w:hAnsi="Calibri" w:cs="Arial"/>
              </w:rPr>
              <w:t>0.40</w:t>
            </w:r>
          </w:p>
        </w:tc>
        <w:tc>
          <w:tcPr>
            <w:tcW w:w="1137" w:type="pct"/>
          </w:tcPr>
          <w:p w14:paraId="1F223B97" w14:textId="77777777" w:rsidR="00A46256" w:rsidRPr="003A12FE" w:rsidRDefault="00A46256" w:rsidP="00A46256">
            <w:pPr>
              <w:jc w:val="center"/>
              <w:rPr>
                <w:rFonts w:ascii="Calibri" w:hAnsi="Calibri" w:cs="Arial"/>
              </w:rPr>
            </w:pPr>
            <w:r>
              <w:rPr>
                <w:rFonts w:ascii="Calibri" w:hAnsi="Calibri" w:cs="Arial"/>
              </w:rPr>
              <w:t>0.045</w:t>
            </w:r>
          </w:p>
        </w:tc>
      </w:tr>
      <w:tr w:rsidR="00A46256" w:rsidRPr="00782755" w14:paraId="020595DC" w14:textId="77777777" w:rsidTr="006A6A1C">
        <w:tc>
          <w:tcPr>
            <w:tcW w:w="2726" w:type="pct"/>
            <w:shd w:val="clear" w:color="auto" w:fill="BDD6EE" w:themeFill="accent1" w:themeFillTint="66"/>
          </w:tcPr>
          <w:p w14:paraId="73EFED5D" w14:textId="77777777" w:rsidR="00A46256" w:rsidRPr="00782755" w:rsidRDefault="00A46256" w:rsidP="00A46256">
            <w:pPr>
              <w:rPr>
                <w:rFonts w:ascii="Calibri" w:hAnsi="Calibri" w:cs="Arial"/>
                <w:i/>
                <w:sz w:val="20"/>
              </w:rPr>
            </w:pPr>
            <w:r w:rsidRPr="00782755">
              <w:rPr>
                <w:rFonts w:ascii="Calibri" w:hAnsi="Calibri" w:cs="Arial"/>
                <w:i/>
                <w:sz w:val="20"/>
              </w:rPr>
              <w:t>RYGB/LSG (n= 19)</w:t>
            </w:r>
          </w:p>
        </w:tc>
        <w:tc>
          <w:tcPr>
            <w:tcW w:w="1137" w:type="pct"/>
            <w:shd w:val="clear" w:color="auto" w:fill="BDD6EE" w:themeFill="accent1" w:themeFillTint="66"/>
          </w:tcPr>
          <w:p w14:paraId="5672053D" w14:textId="77777777" w:rsidR="00A46256" w:rsidRPr="003A12FE" w:rsidRDefault="00A46256" w:rsidP="00A46256">
            <w:pPr>
              <w:jc w:val="center"/>
              <w:rPr>
                <w:rFonts w:ascii="Calibri" w:hAnsi="Calibri" w:cs="Arial"/>
                <w:b/>
              </w:rPr>
            </w:pPr>
          </w:p>
        </w:tc>
        <w:tc>
          <w:tcPr>
            <w:tcW w:w="1137" w:type="pct"/>
            <w:shd w:val="clear" w:color="auto" w:fill="BDD6EE" w:themeFill="accent1" w:themeFillTint="66"/>
          </w:tcPr>
          <w:p w14:paraId="6F3FEA1F" w14:textId="77777777" w:rsidR="00A46256" w:rsidRPr="003A12FE" w:rsidRDefault="00A46256" w:rsidP="00A46256">
            <w:pPr>
              <w:jc w:val="center"/>
              <w:rPr>
                <w:rFonts w:ascii="Calibri" w:hAnsi="Calibri" w:cs="Arial"/>
                <w:b/>
              </w:rPr>
            </w:pPr>
          </w:p>
        </w:tc>
      </w:tr>
      <w:tr w:rsidR="00A46256" w:rsidRPr="00782755" w14:paraId="4D7FAC6F" w14:textId="77777777" w:rsidTr="006A6A1C">
        <w:tc>
          <w:tcPr>
            <w:tcW w:w="2726" w:type="pct"/>
          </w:tcPr>
          <w:p w14:paraId="2B52D04C" w14:textId="77777777" w:rsidR="00A46256" w:rsidRPr="00782755" w:rsidRDefault="00A46256" w:rsidP="00A46256">
            <w:pPr>
              <w:rPr>
                <w:rFonts w:ascii="Calibri" w:hAnsi="Calibri" w:cs="Arial"/>
                <w:sz w:val="20"/>
              </w:rPr>
            </w:pPr>
            <w:r w:rsidRPr="00782755">
              <w:rPr>
                <w:rFonts w:ascii="Calibri" w:hAnsi="Calibri" w:cs="Arial"/>
                <w:sz w:val="20"/>
              </w:rPr>
              <w:t xml:space="preserve">Correlations between GLP-1 RA induced weight change in Kg, and </w:t>
            </w:r>
            <w:r>
              <w:rPr>
                <w:rFonts w:ascii="Calibri" w:hAnsi="Calibri" w:cs="Arial"/>
                <w:sz w:val="20"/>
              </w:rPr>
              <w:t>TWC</w:t>
            </w:r>
            <w:r w:rsidRPr="00782755">
              <w:rPr>
                <w:rFonts w:ascii="Calibri" w:hAnsi="Calibri" w:cs="Arial"/>
                <w:sz w:val="20"/>
              </w:rPr>
              <w:t xml:space="preserve"> in Kg</w:t>
            </w:r>
          </w:p>
        </w:tc>
        <w:tc>
          <w:tcPr>
            <w:tcW w:w="1137" w:type="pct"/>
          </w:tcPr>
          <w:p w14:paraId="230DB002" w14:textId="77777777" w:rsidR="00A46256" w:rsidRPr="003A12FE" w:rsidRDefault="00A46256" w:rsidP="00A46256">
            <w:pPr>
              <w:jc w:val="center"/>
              <w:rPr>
                <w:rFonts w:ascii="Calibri" w:hAnsi="Calibri" w:cs="Arial"/>
              </w:rPr>
            </w:pPr>
            <w:r>
              <w:rPr>
                <w:rFonts w:ascii="Calibri" w:hAnsi="Calibri" w:cs="Arial"/>
              </w:rPr>
              <w:t>0.46</w:t>
            </w:r>
          </w:p>
        </w:tc>
        <w:tc>
          <w:tcPr>
            <w:tcW w:w="1137" w:type="pct"/>
          </w:tcPr>
          <w:p w14:paraId="5F25F047" w14:textId="77777777" w:rsidR="00A46256" w:rsidRPr="003A12FE" w:rsidRDefault="00A46256" w:rsidP="00A46256">
            <w:pPr>
              <w:jc w:val="center"/>
              <w:rPr>
                <w:rFonts w:ascii="Calibri" w:hAnsi="Calibri" w:cs="Arial"/>
              </w:rPr>
            </w:pPr>
            <w:r>
              <w:rPr>
                <w:rFonts w:ascii="Calibri" w:hAnsi="Calibri" w:cs="Arial"/>
              </w:rPr>
              <w:t>0.05</w:t>
            </w:r>
          </w:p>
        </w:tc>
      </w:tr>
      <w:tr w:rsidR="00A46256" w:rsidRPr="00782755" w14:paraId="0F9FC80E" w14:textId="77777777" w:rsidTr="006A6A1C">
        <w:tc>
          <w:tcPr>
            <w:tcW w:w="2726" w:type="pct"/>
          </w:tcPr>
          <w:p w14:paraId="3606F398" w14:textId="77777777" w:rsidR="00A46256" w:rsidRPr="00782755" w:rsidRDefault="00A46256" w:rsidP="00A46256">
            <w:pPr>
              <w:rPr>
                <w:rFonts w:ascii="Calibri" w:hAnsi="Calibri" w:cs="Arial"/>
                <w:sz w:val="20"/>
              </w:rPr>
            </w:pPr>
            <w:r>
              <w:rPr>
                <w:rFonts w:ascii="Calibri" w:hAnsi="Calibri" w:cs="Arial"/>
                <w:sz w:val="20"/>
              </w:rPr>
              <w:lastRenderedPageBreak/>
              <w:t xml:space="preserve">Correlations between </w:t>
            </w:r>
            <w:r w:rsidRPr="00782755">
              <w:rPr>
                <w:rFonts w:ascii="Calibri" w:hAnsi="Calibri" w:cs="Arial"/>
                <w:sz w:val="20"/>
              </w:rPr>
              <w:t>GLP-1 RA induced weight change</w:t>
            </w:r>
            <w:r>
              <w:rPr>
                <w:rFonts w:ascii="Calibri" w:hAnsi="Calibri" w:cs="Arial"/>
                <w:sz w:val="20"/>
              </w:rPr>
              <w:t xml:space="preserve"> in%</w:t>
            </w:r>
            <w:r w:rsidRPr="00782755">
              <w:rPr>
                <w:rFonts w:ascii="Calibri" w:hAnsi="Calibri" w:cs="Arial"/>
                <w:sz w:val="20"/>
              </w:rPr>
              <w:t xml:space="preserve">, and Percentage </w:t>
            </w:r>
            <w:r>
              <w:rPr>
                <w:rFonts w:ascii="Calibri" w:hAnsi="Calibri" w:cs="Arial"/>
                <w:sz w:val="20"/>
              </w:rPr>
              <w:t>TWC</w:t>
            </w:r>
          </w:p>
        </w:tc>
        <w:tc>
          <w:tcPr>
            <w:tcW w:w="1137" w:type="pct"/>
          </w:tcPr>
          <w:p w14:paraId="43BBDCD2" w14:textId="77777777" w:rsidR="00A46256" w:rsidRPr="003A12FE" w:rsidRDefault="00A46256" w:rsidP="00A46256">
            <w:pPr>
              <w:jc w:val="center"/>
              <w:rPr>
                <w:rFonts w:ascii="Calibri" w:hAnsi="Calibri" w:cs="Arial"/>
              </w:rPr>
            </w:pPr>
            <w:r>
              <w:rPr>
                <w:rFonts w:ascii="Calibri" w:hAnsi="Calibri" w:cs="Arial"/>
              </w:rPr>
              <w:t>0.40</w:t>
            </w:r>
          </w:p>
        </w:tc>
        <w:tc>
          <w:tcPr>
            <w:tcW w:w="1137" w:type="pct"/>
          </w:tcPr>
          <w:p w14:paraId="19132C86" w14:textId="77777777" w:rsidR="00A46256" w:rsidRPr="003A12FE" w:rsidRDefault="00A46256" w:rsidP="00A46256">
            <w:pPr>
              <w:jc w:val="center"/>
              <w:rPr>
                <w:rFonts w:ascii="Calibri" w:hAnsi="Calibri" w:cs="Arial"/>
              </w:rPr>
            </w:pPr>
            <w:r>
              <w:rPr>
                <w:rFonts w:ascii="Calibri" w:hAnsi="Calibri" w:cs="Arial"/>
              </w:rPr>
              <w:t>0.09</w:t>
            </w:r>
          </w:p>
        </w:tc>
      </w:tr>
    </w:tbl>
    <w:p w14:paraId="24E92F11" w14:textId="77777777" w:rsidR="00363081" w:rsidRPr="00363081" w:rsidRDefault="00363081" w:rsidP="00363081"/>
    <w:p w14:paraId="614282E7" w14:textId="69C82079" w:rsidR="00035B5D" w:rsidRDefault="00DC4E81" w:rsidP="00035B5D">
      <w:pPr>
        <w:pStyle w:val="Caption"/>
        <w:keepNext/>
        <w:spacing w:after="0" w:line="480" w:lineRule="auto"/>
      </w:pPr>
      <w:r>
        <w:t xml:space="preserve">Table </w:t>
      </w:r>
      <w:r w:rsidR="0098429B">
        <w:t>2</w:t>
      </w:r>
      <w:r w:rsidR="00035B5D">
        <w:t>. Correlations between</w:t>
      </w:r>
      <w:r w:rsidR="006C02E6">
        <w:t xml:space="preserve"> weight change before GLP-1 RA, after GLP-1 and after surgery presented as proportion of </w:t>
      </w:r>
      <w:r w:rsidR="00035B5D">
        <w:t>Total Weight Change (TWC). LAGB: Laparoscopic Adjustable Gastric Band; RYGB: Roux-en-Y Gastric Bypass; LSG: Laparoscopic Sleeve Gastrectomy; GLP-1 RA: Glucagon-like peptide-1 receptor agonist.</w:t>
      </w:r>
    </w:p>
    <w:tbl>
      <w:tblPr>
        <w:tblStyle w:val="TableGrid"/>
        <w:tblW w:w="5000" w:type="pct"/>
        <w:tblLook w:val="04A0" w:firstRow="1" w:lastRow="0" w:firstColumn="1" w:lastColumn="0" w:noHBand="0" w:noVBand="1"/>
      </w:tblPr>
      <w:tblGrid>
        <w:gridCol w:w="3638"/>
        <w:gridCol w:w="3364"/>
        <w:gridCol w:w="1120"/>
        <w:gridCol w:w="1120"/>
      </w:tblGrid>
      <w:tr w:rsidR="00035B5D" w:rsidRPr="00782755" w14:paraId="086F755F" w14:textId="77777777" w:rsidTr="006A6A1C">
        <w:tc>
          <w:tcPr>
            <w:tcW w:w="1968" w:type="pct"/>
          </w:tcPr>
          <w:p w14:paraId="4FA4C58A" w14:textId="77777777" w:rsidR="00035B5D" w:rsidRPr="00782755" w:rsidRDefault="00035B5D" w:rsidP="006C02E6">
            <w:pPr>
              <w:rPr>
                <w:rFonts w:ascii="Calibri" w:hAnsi="Calibri" w:cs="Arial"/>
              </w:rPr>
            </w:pPr>
          </w:p>
        </w:tc>
        <w:tc>
          <w:tcPr>
            <w:tcW w:w="1820" w:type="pct"/>
          </w:tcPr>
          <w:p w14:paraId="7F3B0F01" w14:textId="77777777" w:rsidR="00035B5D" w:rsidRPr="00782755" w:rsidRDefault="00035B5D" w:rsidP="006C02E6">
            <w:pPr>
              <w:rPr>
                <w:rFonts w:ascii="Calibri" w:hAnsi="Calibri" w:cs="Arial"/>
              </w:rPr>
            </w:pPr>
            <w:r w:rsidRPr="00782755">
              <w:rPr>
                <w:rFonts w:ascii="Calibri" w:hAnsi="Calibri" w:cs="Arial"/>
              </w:rPr>
              <w:t>Correlations with</w:t>
            </w:r>
          </w:p>
        </w:tc>
        <w:tc>
          <w:tcPr>
            <w:tcW w:w="606" w:type="pct"/>
          </w:tcPr>
          <w:p w14:paraId="17BB8B55" w14:textId="77777777" w:rsidR="00035B5D" w:rsidRPr="00782755" w:rsidRDefault="00035B5D" w:rsidP="006C02E6">
            <w:pPr>
              <w:jc w:val="center"/>
              <w:rPr>
                <w:rFonts w:ascii="Calibri" w:hAnsi="Calibri" w:cs="Arial"/>
              </w:rPr>
            </w:pPr>
            <w:r w:rsidRPr="00782755">
              <w:rPr>
                <w:rFonts w:ascii="Calibri" w:hAnsi="Calibri" w:cs="Arial"/>
              </w:rPr>
              <w:t>r value</w:t>
            </w:r>
          </w:p>
        </w:tc>
        <w:tc>
          <w:tcPr>
            <w:tcW w:w="606" w:type="pct"/>
          </w:tcPr>
          <w:p w14:paraId="10DCF9FF" w14:textId="77777777" w:rsidR="00035B5D" w:rsidRPr="00782755" w:rsidRDefault="00035B5D" w:rsidP="006C02E6">
            <w:pPr>
              <w:jc w:val="center"/>
              <w:rPr>
                <w:rFonts w:ascii="Calibri" w:hAnsi="Calibri" w:cs="Arial"/>
              </w:rPr>
            </w:pPr>
            <w:r w:rsidRPr="00782755">
              <w:rPr>
                <w:rFonts w:ascii="Calibri" w:hAnsi="Calibri" w:cs="Arial"/>
              </w:rPr>
              <w:t>p-value</w:t>
            </w:r>
          </w:p>
        </w:tc>
      </w:tr>
      <w:tr w:rsidR="00035B5D" w:rsidRPr="00782755" w14:paraId="77A9EE10" w14:textId="77777777" w:rsidTr="006A6A1C">
        <w:tc>
          <w:tcPr>
            <w:tcW w:w="1968" w:type="pct"/>
            <w:shd w:val="clear" w:color="auto" w:fill="BDD6EE" w:themeFill="accent1" w:themeFillTint="66"/>
          </w:tcPr>
          <w:p w14:paraId="36F666CC" w14:textId="77777777" w:rsidR="00035B5D" w:rsidRPr="00782755" w:rsidRDefault="00035B5D" w:rsidP="006C02E6">
            <w:pPr>
              <w:rPr>
                <w:rFonts w:ascii="Calibri" w:hAnsi="Calibri" w:cs="Arial"/>
              </w:rPr>
            </w:pPr>
            <w:r>
              <w:rPr>
                <w:rFonts w:ascii="Calibri" w:hAnsi="Calibri" w:cs="Arial"/>
              </w:rPr>
              <w:t>Total Study Population (n= 45)</w:t>
            </w:r>
          </w:p>
        </w:tc>
        <w:tc>
          <w:tcPr>
            <w:tcW w:w="1820" w:type="pct"/>
            <w:shd w:val="clear" w:color="auto" w:fill="BDD6EE" w:themeFill="accent1" w:themeFillTint="66"/>
          </w:tcPr>
          <w:p w14:paraId="25D27D2C" w14:textId="77777777" w:rsidR="00035B5D" w:rsidRPr="00782755" w:rsidRDefault="00035B5D" w:rsidP="006C02E6">
            <w:pPr>
              <w:rPr>
                <w:rFonts w:ascii="Calibri" w:hAnsi="Calibri" w:cs="Arial"/>
              </w:rPr>
            </w:pPr>
          </w:p>
        </w:tc>
        <w:tc>
          <w:tcPr>
            <w:tcW w:w="606" w:type="pct"/>
            <w:shd w:val="clear" w:color="auto" w:fill="BDD6EE" w:themeFill="accent1" w:themeFillTint="66"/>
          </w:tcPr>
          <w:p w14:paraId="1718CB64" w14:textId="77777777" w:rsidR="00035B5D" w:rsidRPr="00782755" w:rsidRDefault="00035B5D" w:rsidP="006C02E6">
            <w:pPr>
              <w:jc w:val="center"/>
              <w:rPr>
                <w:rFonts w:ascii="Calibri" w:hAnsi="Calibri" w:cs="Arial"/>
              </w:rPr>
            </w:pPr>
          </w:p>
        </w:tc>
        <w:tc>
          <w:tcPr>
            <w:tcW w:w="606" w:type="pct"/>
            <w:shd w:val="clear" w:color="auto" w:fill="BDD6EE" w:themeFill="accent1" w:themeFillTint="66"/>
          </w:tcPr>
          <w:p w14:paraId="2D3F7CF7" w14:textId="77777777" w:rsidR="00035B5D" w:rsidRPr="00782755" w:rsidRDefault="00035B5D" w:rsidP="006C02E6">
            <w:pPr>
              <w:jc w:val="center"/>
              <w:rPr>
                <w:rFonts w:ascii="Calibri" w:hAnsi="Calibri" w:cs="Arial"/>
              </w:rPr>
            </w:pPr>
          </w:p>
        </w:tc>
      </w:tr>
      <w:tr w:rsidR="00035B5D" w:rsidRPr="00782755" w14:paraId="3EFCB7F6" w14:textId="77777777" w:rsidTr="006A6A1C">
        <w:tc>
          <w:tcPr>
            <w:tcW w:w="1968" w:type="pct"/>
            <w:vMerge w:val="restart"/>
          </w:tcPr>
          <w:p w14:paraId="4D1ECFF3" w14:textId="77777777" w:rsidR="00035B5D" w:rsidRPr="00782755" w:rsidRDefault="00035B5D" w:rsidP="006C02E6">
            <w:pPr>
              <w:rPr>
                <w:rFonts w:ascii="Calibri" w:hAnsi="Calibri" w:cs="Arial"/>
              </w:rPr>
            </w:pPr>
            <w:r w:rsidRPr="00782755">
              <w:rPr>
                <w:rFonts w:ascii="Calibri" w:hAnsi="Calibri" w:cs="Arial"/>
              </w:rPr>
              <w:t>% of total weight change attributed to weight change before GLP-1 RA treatment</w:t>
            </w:r>
          </w:p>
        </w:tc>
        <w:tc>
          <w:tcPr>
            <w:tcW w:w="1820" w:type="pct"/>
          </w:tcPr>
          <w:p w14:paraId="321C8C19" w14:textId="77777777" w:rsidR="00035B5D" w:rsidRPr="00936D82" w:rsidRDefault="00035B5D" w:rsidP="006C02E6">
            <w:pPr>
              <w:rPr>
                <w:rFonts w:ascii="Calibri" w:hAnsi="Calibri" w:cs="Arial"/>
              </w:rPr>
            </w:pPr>
            <w:r w:rsidRPr="00936D82">
              <w:rPr>
                <w:rFonts w:ascii="Calibri" w:hAnsi="Calibri" w:cs="Arial"/>
              </w:rPr>
              <w:t>% of total weight change attributed to GLP-1 RA treatment</w:t>
            </w:r>
          </w:p>
        </w:tc>
        <w:tc>
          <w:tcPr>
            <w:tcW w:w="606" w:type="pct"/>
          </w:tcPr>
          <w:p w14:paraId="0C37675D" w14:textId="77777777" w:rsidR="00035B5D" w:rsidRPr="00936D82" w:rsidRDefault="00035B5D" w:rsidP="006C02E6">
            <w:pPr>
              <w:jc w:val="center"/>
              <w:rPr>
                <w:rFonts w:ascii="Calibri" w:hAnsi="Calibri" w:cs="Arial"/>
              </w:rPr>
            </w:pPr>
            <w:r w:rsidRPr="00936D82">
              <w:rPr>
                <w:rFonts w:ascii="Calibri" w:hAnsi="Calibri" w:cs="Arial"/>
              </w:rPr>
              <w:t>-0.274</w:t>
            </w:r>
          </w:p>
        </w:tc>
        <w:tc>
          <w:tcPr>
            <w:tcW w:w="606" w:type="pct"/>
          </w:tcPr>
          <w:p w14:paraId="44850AD0" w14:textId="77777777" w:rsidR="00035B5D" w:rsidRPr="00936D82" w:rsidRDefault="00035B5D" w:rsidP="006C02E6">
            <w:pPr>
              <w:jc w:val="center"/>
              <w:rPr>
                <w:rFonts w:ascii="Calibri" w:hAnsi="Calibri" w:cs="Arial"/>
              </w:rPr>
            </w:pPr>
            <w:r w:rsidRPr="00936D82">
              <w:rPr>
                <w:rFonts w:ascii="Calibri" w:hAnsi="Calibri" w:cs="Arial"/>
              </w:rPr>
              <w:t>0.069</w:t>
            </w:r>
          </w:p>
        </w:tc>
      </w:tr>
      <w:tr w:rsidR="00035B5D" w:rsidRPr="00782755" w14:paraId="29A71CBA" w14:textId="77777777" w:rsidTr="006A6A1C">
        <w:tc>
          <w:tcPr>
            <w:tcW w:w="1968" w:type="pct"/>
            <w:vMerge/>
          </w:tcPr>
          <w:p w14:paraId="002A2F83" w14:textId="77777777" w:rsidR="00035B5D" w:rsidRPr="00782755" w:rsidRDefault="00035B5D" w:rsidP="006C02E6">
            <w:pPr>
              <w:rPr>
                <w:rFonts w:ascii="Calibri" w:hAnsi="Calibri" w:cs="Arial"/>
              </w:rPr>
            </w:pPr>
          </w:p>
        </w:tc>
        <w:tc>
          <w:tcPr>
            <w:tcW w:w="1820" w:type="pct"/>
          </w:tcPr>
          <w:p w14:paraId="6D6D7194" w14:textId="77777777" w:rsidR="00035B5D" w:rsidRPr="00936D82" w:rsidRDefault="00035B5D" w:rsidP="006C02E6">
            <w:pPr>
              <w:rPr>
                <w:rFonts w:ascii="Calibri" w:hAnsi="Calibri" w:cs="Arial"/>
              </w:rPr>
            </w:pPr>
            <w:r w:rsidRPr="00936D82">
              <w:rPr>
                <w:rFonts w:ascii="Calibri" w:hAnsi="Calibri" w:cs="Arial"/>
              </w:rPr>
              <w:t>% of total weight change attributed to surgery</w:t>
            </w:r>
          </w:p>
        </w:tc>
        <w:tc>
          <w:tcPr>
            <w:tcW w:w="606" w:type="pct"/>
          </w:tcPr>
          <w:p w14:paraId="1AAB356D" w14:textId="77777777" w:rsidR="00035B5D" w:rsidRPr="00936D82" w:rsidRDefault="00035B5D" w:rsidP="006C02E6">
            <w:pPr>
              <w:jc w:val="center"/>
              <w:rPr>
                <w:rFonts w:ascii="Calibri" w:hAnsi="Calibri" w:cs="Arial"/>
              </w:rPr>
            </w:pPr>
            <w:r w:rsidRPr="00936D82">
              <w:rPr>
                <w:rFonts w:ascii="Calibri" w:hAnsi="Calibri" w:cs="Arial"/>
              </w:rPr>
              <w:t>-0.457</w:t>
            </w:r>
          </w:p>
        </w:tc>
        <w:tc>
          <w:tcPr>
            <w:tcW w:w="606" w:type="pct"/>
          </w:tcPr>
          <w:p w14:paraId="352D65CC" w14:textId="77777777" w:rsidR="00035B5D" w:rsidRPr="00936D82" w:rsidRDefault="00035B5D" w:rsidP="006C02E6">
            <w:pPr>
              <w:jc w:val="center"/>
              <w:rPr>
                <w:rFonts w:ascii="Calibri" w:hAnsi="Calibri" w:cs="Arial"/>
              </w:rPr>
            </w:pPr>
            <w:r w:rsidRPr="00936D82">
              <w:rPr>
                <w:rFonts w:ascii="Calibri" w:hAnsi="Calibri" w:cs="Arial"/>
              </w:rPr>
              <w:t>0.002</w:t>
            </w:r>
          </w:p>
        </w:tc>
      </w:tr>
      <w:tr w:rsidR="00035B5D" w:rsidRPr="00782755" w14:paraId="2D4E4D32" w14:textId="77777777" w:rsidTr="006A6A1C">
        <w:tc>
          <w:tcPr>
            <w:tcW w:w="1968" w:type="pct"/>
          </w:tcPr>
          <w:p w14:paraId="0B05C857" w14:textId="77777777" w:rsidR="00035B5D" w:rsidRPr="00782755" w:rsidRDefault="00035B5D" w:rsidP="006C02E6">
            <w:pPr>
              <w:rPr>
                <w:rFonts w:ascii="Calibri" w:hAnsi="Calibri" w:cs="Arial"/>
              </w:rPr>
            </w:pPr>
            <w:r w:rsidRPr="00782755">
              <w:rPr>
                <w:rFonts w:ascii="Calibri" w:hAnsi="Calibri" w:cs="Arial"/>
              </w:rPr>
              <w:t>% of total weight change attributed to GLP-1 RA treatment</w:t>
            </w:r>
          </w:p>
        </w:tc>
        <w:tc>
          <w:tcPr>
            <w:tcW w:w="1820" w:type="pct"/>
          </w:tcPr>
          <w:p w14:paraId="77E370FE" w14:textId="77777777" w:rsidR="00035B5D" w:rsidRPr="00936D82" w:rsidRDefault="00035B5D" w:rsidP="006C02E6">
            <w:pPr>
              <w:rPr>
                <w:rFonts w:ascii="Calibri" w:hAnsi="Calibri" w:cs="Arial"/>
              </w:rPr>
            </w:pPr>
            <w:r w:rsidRPr="00936D82">
              <w:rPr>
                <w:rFonts w:ascii="Calibri" w:hAnsi="Calibri" w:cs="Arial"/>
              </w:rPr>
              <w:t>% of total weight change attributed to surgery</w:t>
            </w:r>
          </w:p>
        </w:tc>
        <w:tc>
          <w:tcPr>
            <w:tcW w:w="606" w:type="pct"/>
          </w:tcPr>
          <w:p w14:paraId="6B72B3BC" w14:textId="77777777" w:rsidR="00035B5D" w:rsidRPr="00936D82" w:rsidRDefault="00035B5D" w:rsidP="006C02E6">
            <w:pPr>
              <w:jc w:val="center"/>
              <w:rPr>
                <w:rFonts w:ascii="Calibri" w:hAnsi="Calibri" w:cs="Arial"/>
              </w:rPr>
            </w:pPr>
            <w:r w:rsidRPr="00936D82">
              <w:rPr>
                <w:rFonts w:ascii="Calibri" w:hAnsi="Calibri" w:cs="Arial"/>
              </w:rPr>
              <w:t>-0.407</w:t>
            </w:r>
          </w:p>
        </w:tc>
        <w:tc>
          <w:tcPr>
            <w:tcW w:w="606" w:type="pct"/>
          </w:tcPr>
          <w:p w14:paraId="2A66300E" w14:textId="77777777" w:rsidR="00035B5D" w:rsidRPr="00936D82" w:rsidRDefault="00035B5D" w:rsidP="006C02E6">
            <w:pPr>
              <w:jc w:val="center"/>
              <w:rPr>
                <w:rFonts w:ascii="Calibri" w:hAnsi="Calibri" w:cs="Arial"/>
              </w:rPr>
            </w:pPr>
            <w:r w:rsidRPr="00936D82">
              <w:rPr>
                <w:rFonts w:ascii="Calibri" w:hAnsi="Calibri" w:cs="Arial"/>
              </w:rPr>
              <w:t>0.006</w:t>
            </w:r>
          </w:p>
        </w:tc>
      </w:tr>
      <w:tr w:rsidR="00035B5D" w:rsidRPr="00782755" w14:paraId="45D1CB8C" w14:textId="77777777" w:rsidTr="006A6A1C">
        <w:tc>
          <w:tcPr>
            <w:tcW w:w="1968" w:type="pct"/>
            <w:shd w:val="clear" w:color="auto" w:fill="BDD6EE" w:themeFill="accent1" w:themeFillTint="66"/>
          </w:tcPr>
          <w:p w14:paraId="2FF45546" w14:textId="77777777" w:rsidR="00035B5D" w:rsidRPr="00782755" w:rsidRDefault="00035B5D" w:rsidP="006C02E6">
            <w:pPr>
              <w:rPr>
                <w:rFonts w:ascii="Calibri" w:hAnsi="Calibri" w:cs="Arial"/>
              </w:rPr>
            </w:pPr>
            <w:r w:rsidRPr="00782755">
              <w:rPr>
                <w:rFonts w:ascii="Calibri" w:hAnsi="Calibri" w:cs="Arial"/>
              </w:rPr>
              <w:t>LAGB (n= 26)</w:t>
            </w:r>
          </w:p>
        </w:tc>
        <w:tc>
          <w:tcPr>
            <w:tcW w:w="1820" w:type="pct"/>
            <w:shd w:val="clear" w:color="auto" w:fill="BDD6EE" w:themeFill="accent1" w:themeFillTint="66"/>
          </w:tcPr>
          <w:p w14:paraId="4B783DAA" w14:textId="77777777" w:rsidR="00035B5D" w:rsidRPr="00936D82" w:rsidRDefault="00035B5D" w:rsidP="006C02E6">
            <w:pPr>
              <w:rPr>
                <w:rFonts w:ascii="Calibri" w:hAnsi="Calibri" w:cs="Arial"/>
              </w:rPr>
            </w:pPr>
          </w:p>
        </w:tc>
        <w:tc>
          <w:tcPr>
            <w:tcW w:w="606" w:type="pct"/>
            <w:shd w:val="clear" w:color="auto" w:fill="BDD6EE" w:themeFill="accent1" w:themeFillTint="66"/>
          </w:tcPr>
          <w:p w14:paraId="5EE2776D" w14:textId="77777777" w:rsidR="00035B5D" w:rsidRPr="00936D82" w:rsidRDefault="00035B5D" w:rsidP="006C02E6">
            <w:pPr>
              <w:jc w:val="center"/>
              <w:rPr>
                <w:rFonts w:ascii="Calibri" w:hAnsi="Calibri" w:cs="Arial"/>
              </w:rPr>
            </w:pPr>
          </w:p>
        </w:tc>
        <w:tc>
          <w:tcPr>
            <w:tcW w:w="606" w:type="pct"/>
            <w:shd w:val="clear" w:color="auto" w:fill="BDD6EE" w:themeFill="accent1" w:themeFillTint="66"/>
          </w:tcPr>
          <w:p w14:paraId="310C742E" w14:textId="77777777" w:rsidR="00035B5D" w:rsidRPr="00936D82" w:rsidRDefault="00035B5D" w:rsidP="006C02E6">
            <w:pPr>
              <w:jc w:val="center"/>
              <w:rPr>
                <w:rFonts w:ascii="Calibri" w:hAnsi="Calibri" w:cs="Arial"/>
              </w:rPr>
            </w:pPr>
          </w:p>
        </w:tc>
      </w:tr>
      <w:tr w:rsidR="00035B5D" w:rsidRPr="00782755" w14:paraId="193E0144" w14:textId="77777777" w:rsidTr="006A6A1C">
        <w:trPr>
          <w:trHeight w:val="253"/>
        </w:trPr>
        <w:tc>
          <w:tcPr>
            <w:tcW w:w="1968" w:type="pct"/>
            <w:vMerge w:val="restart"/>
          </w:tcPr>
          <w:p w14:paraId="1C7A949A" w14:textId="77777777" w:rsidR="00035B5D" w:rsidRPr="00782755" w:rsidRDefault="00035B5D" w:rsidP="006C02E6">
            <w:pPr>
              <w:rPr>
                <w:rFonts w:ascii="Calibri" w:hAnsi="Calibri" w:cs="Arial"/>
              </w:rPr>
            </w:pPr>
            <w:r w:rsidRPr="00782755">
              <w:rPr>
                <w:rFonts w:ascii="Calibri" w:hAnsi="Calibri" w:cs="Arial"/>
              </w:rPr>
              <w:t>% of total weight change attributed to weight change before GLP-1 RA treatment</w:t>
            </w:r>
          </w:p>
        </w:tc>
        <w:tc>
          <w:tcPr>
            <w:tcW w:w="1820" w:type="pct"/>
          </w:tcPr>
          <w:p w14:paraId="25A38A26" w14:textId="77777777" w:rsidR="00035B5D" w:rsidRPr="00936D82" w:rsidRDefault="00035B5D" w:rsidP="006C02E6">
            <w:pPr>
              <w:rPr>
                <w:rFonts w:ascii="Calibri" w:hAnsi="Calibri" w:cs="Arial"/>
              </w:rPr>
            </w:pPr>
            <w:r w:rsidRPr="00936D82">
              <w:rPr>
                <w:rFonts w:ascii="Calibri" w:hAnsi="Calibri" w:cs="Arial"/>
              </w:rPr>
              <w:t>% of total weight change attributed to GLP-1 RA treatment</w:t>
            </w:r>
          </w:p>
        </w:tc>
        <w:tc>
          <w:tcPr>
            <w:tcW w:w="606" w:type="pct"/>
          </w:tcPr>
          <w:p w14:paraId="0DF7A21C" w14:textId="77777777" w:rsidR="00035B5D" w:rsidRPr="00936D82" w:rsidRDefault="00035B5D" w:rsidP="006C02E6">
            <w:pPr>
              <w:jc w:val="center"/>
              <w:rPr>
                <w:rFonts w:ascii="Calibri" w:hAnsi="Calibri" w:cs="Arial"/>
              </w:rPr>
            </w:pPr>
            <w:r w:rsidRPr="00936D82">
              <w:rPr>
                <w:rFonts w:ascii="Calibri" w:hAnsi="Calibri" w:cs="Arial"/>
              </w:rPr>
              <w:t>-0.309</w:t>
            </w:r>
          </w:p>
        </w:tc>
        <w:tc>
          <w:tcPr>
            <w:tcW w:w="606" w:type="pct"/>
          </w:tcPr>
          <w:p w14:paraId="7012B887" w14:textId="77777777" w:rsidR="00035B5D" w:rsidRPr="00936D82" w:rsidRDefault="00035B5D" w:rsidP="006C02E6">
            <w:pPr>
              <w:jc w:val="center"/>
              <w:rPr>
                <w:rFonts w:ascii="Calibri" w:hAnsi="Calibri" w:cs="Arial"/>
              </w:rPr>
            </w:pPr>
            <w:r w:rsidRPr="00936D82">
              <w:rPr>
                <w:rFonts w:ascii="Calibri" w:hAnsi="Calibri" w:cs="Arial"/>
              </w:rPr>
              <w:t>0.125</w:t>
            </w:r>
          </w:p>
        </w:tc>
      </w:tr>
      <w:tr w:rsidR="00035B5D" w:rsidRPr="00782755" w14:paraId="6916FC15" w14:textId="77777777" w:rsidTr="006A6A1C">
        <w:trPr>
          <w:trHeight w:val="253"/>
        </w:trPr>
        <w:tc>
          <w:tcPr>
            <w:tcW w:w="1968" w:type="pct"/>
            <w:vMerge/>
          </w:tcPr>
          <w:p w14:paraId="7AC348AB" w14:textId="77777777" w:rsidR="00035B5D" w:rsidRPr="00782755" w:rsidRDefault="00035B5D" w:rsidP="006C02E6">
            <w:pPr>
              <w:rPr>
                <w:rFonts w:ascii="Calibri" w:hAnsi="Calibri" w:cs="Arial"/>
              </w:rPr>
            </w:pPr>
          </w:p>
        </w:tc>
        <w:tc>
          <w:tcPr>
            <w:tcW w:w="1820" w:type="pct"/>
          </w:tcPr>
          <w:p w14:paraId="30C7C674" w14:textId="77777777" w:rsidR="00035B5D" w:rsidRPr="00936D82" w:rsidRDefault="00035B5D" w:rsidP="006C02E6">
            <w:pPr>
              <w:rPr>
                <w:rFonts w:ascii="Calibri" w:hAnsi="Calibri" w:cs="Arial"/>
              </w:rPr>
            </w:pPr>
            <w:r w:rsidRPr="00936D82">
              <w:rPr>
                <w:rFonts w:ascii="Calibri" w:hAnsi="Calibri" w:cs="Arial"/>
              </w:rPr>
              <w:t>% of total weight change attributed to surgery</w:t>
            </w:r>
          </w:p>
        </w:tc>
        <w:tc>
          <w:tcPr>
            <w:tcW w:w="606" w:type="pct"/>
          </w:tcPr>
          <w:p w14:paraId="7B150D34" w14:textId="77777777" w:rsidR="00035B5D" w:rsidRPr="00936D82" w:rsidRDefault="00035B5D" w:rsidP="006C02E6">
            <w:pPr>
              <w:jc w:val="center"/>
              <w:rPr>
                <w:rFonts w:ascii="Calibri" w:hAnsi="Calibri" w:cs="Arial"/>
              </w:rPr>
            </w:pPr>
            <w:r w:rsidRPr="00936D82">
              <w:rPr>
                <w:rFonts w:ascii="Calibri" w:hAnsi="Calibri" w:cs="Arial"/>
              </w:rPr>
              <w:t>-0.359</w:t>
            </w:r>
          </w:p>
        </w:tc>
        <w:tc>
          <w:tcPr>
            <w:tcW w:w="606" w:type="pct"/>
          </w:tcPr>
          <w:p w14:paraId="71A88584" w14:textId="77777777" w:rsidR="00035B5D" w:rsidRPr="00936D82" w:rsidRDefault="00035B5D" w:rsidP="006C02E6">
            <w:pPr>
              <w:jc w:val="center"/>
              <w:rPr>
                <w:rFonts w:ascii="Calibri" w:hAnsi="Calibri" w:cs="Arial"/>
              </w:rPr>
            </w:pPr>
            <w:r w:rsidRPr="00936D82">
              <w:rPr>
                <w:rFonts w:ascii="Calibri" w:hAnsi="Calibri" w:cs="Arial"/>
              </w:rPr>
              <w:t>0.072</w:t>
            </w:r>
          </w:p>
        </w:tc>
      </w:tr>
      <w:tr w:rsidR="00035B5D" w:rsidRPr="00782755" w14:paraId="2B0B0EB5" w14:textId="77777777" w:rsidTr="006A6A1C">
        <w:tc>
          <w:tcPr>
            <w:tcW w:w="1968" w:type="pct"/>
          </w:tcPr>
          <w:p w14:paraId="31D19775" w14:textId="77777777" w:rsidR="00035B5D" w:rsidRPr="00782755" w:rsidRDefault="00035B5D" w:rsidP="006C02E6">
            <w:pPr>
              <w:rPr>
                <w:rFonts w:ascii="Calibri" w:hAnsi="Calibri" w:cs="Arial"/>
              </w:rPr>
            </w:pPr>
            <w:r w:rsidRPr="00782755">
              <w:rPr>
                <w:rFonts w:ascii="Calibri" w:hAnsi="Calibri" w:cs="Arial"/>
              </w:rPr>
              <w:t>% of total weight change attributed to GLP-1 RA treatment</w:t>
            </w:r>
          </w:p>
        </w:tc>
        <w:tc>
          <w:tcPr>
            <w:tcW w:w="1820" w:type="pct"/>
          </w:tcPr>
          <w:p w14:paraId="50AC3793" w14:textId="77777777" w:rsidR="00035B5D" w:rsidRPr="00936D82" w:rsidRDefault="00035B5D" w:rsidP="006C02E6">
            <w:pPr>
              <w:rPr>
                <w:rFonts w:ascii="Calibri" w:hAnsi="Calibri" w:cs="Arial"/>
              </w:rPr>
            </w:pPr>
            <w:r w:rsidRPr="00936D82">
              <w:rPr>
                <w:rFonts w:ascii="Calibri" w:hAnsi="Calibri" w:cs="Arial"/>
              </w:rPr>
              <w:t>% of total weight change attributed to surgery</w:t>
            </w:r>
          </w:p>
        </w:tc>
        <w:tc>
          <w:tcPr>
            <w:tcW w:w="606" w:type="pct"/>
          </w:tcPr>
          <w:p w14:paraId="79DCD498" w14:textId="77777777" w:rsidR="00035B5D" w:rsidRPr="00936D82" w:rsidRDefault="00035B5D" w:rsidP="006C02E6">
            <w:pPr>
              <w:jc w:val="center"/>
              <w:rPr>
                <w:rFonts w:ascii="Calibri" w:hAnsi="Calibri" w:cs="Arial"/>
              </w:rPr>
            </w:pPr>
            <w:r w:rsidRPr="00936D82">
              <w:rPr>
                <w:rFonts w:ascii="Calibri" w:hAnsi="Calibri" w:cs="Arial"/>
              </w:rPr>
              <w:t>-0.448</w:t>
            </w:r>
          </w:p>
        </w:tc>
        <w:tc>
          <w:tcPr>
            <w:tcW w:w="606" w:type="pct"/>
          </w:tcPr>
          <w:p w14:paraId="27D4D563" w14:textId="77777777" w:rsidR="00035B5D" w:rsidRPr="00936D82" w:rsidRDefault="00035B5D" w:rsidP="006C02E6">
            <w:pPr>
              <w:jc w:val="center"/>
              <w:rPr>
                <w:rFonts w:ascii="Calibri" w:hAnsi="Calibri" w:cs="Arial"/>
              </w:rPr>
            </w:pPr>
            <w:r w:rsidRPr="00936D82">
              <w:rPr>
                <w:rFonts w:ascii="Calibri" w:hAnsi="Calibri" w:cs="Arial"/>
              </w:rPr>
              <w:t>0.022</w:t>
            </w:r>
          </w:p>
        </w:tc>
      </w:tr>
      <w:tr w:rsidR="00035B5D" w:rsidRPr="00782755" w14:paraId="25C67A69" w14:textId="77777777" w:rsidTr="006A6A1C">
        <w:tc>
          <w:tcPr>
            <w:tcW w:w="1968" w:type="pct"/>
            <w:shd w:val="clear" w:color="auto" w:fill="BDD6EE" w:themeFill="accent1" w:themeFillTint="66"/>
          </w:tcPr>
          <w:p w14:paraId="62400421" w14:textId="77777777" w:rsidR="00035B5D" w:rsidRPr="00782755" w:rsidRDefault="00035B5D" w:rsidP="006C02E6">
            <w:pPr>
              <w:rPr>
                <w:rFonts w:ascii="Calibri" w:hAnsi="Calibri" w:cs="Arial"/>
              </w:rPr>
            </w:pPr>
            <w:r w:rsidRPr="00782755">
              <w:rPr>
                <w:rFonts w:ascii="Calibri" w:hAnsi="Calibri" w:cs="Arial"/>
              </w:rPr>
              <w:t>RYGB/ LSG (n= 19)</w:t>
            </w:r>
          </w:p>
        </w:tc>
        <w:tc>
          <w:tcPr>
            <w:tcW w:w="1820" w:type="pct"/>
            <w:shd w:val="clear" w:color="auto" w:fill="BDD6EE" w:themeFill="accent1" w:themeFillTint="66"/>
          </w:tcPr>
          <w:p w14:paraId="4CEB3FAD" w14:textId="77777777" w:rsidR="00035B5D" w:rsidRPr="00936D82" w:rsidRDefault="00035B5D" w:rsidP="006C02E6">
            <w:pPr>
              <w:rPr>
                <w:rFonts w:ascii="Calibri" w:hAnsi="Calibri" w:cs="Arial"/>
              </w:rPr>
            </w:pPr>
          </w:p>
        </w:tc>
        <w:tc>
          <w:tcPr>
            <w:tcW w:w="606" w:type="pct"/>
            <w:shd w:val="clear" w:color="auto" w:fill="BDD6EE" w:themeFill="accent1" w:themeFillTint="66"/>
          </w:tcPr>
          <w:p w14:paraId="77F6B9F1" w14:textId="77777777" w:rsidR="00035B5D" w:rsidRPr="00936D82" w:rsidRDefault="00035B5D" w:rsidP="006C02E6">
            <w:pPr>
              <w:jc w:val="center"/>
              <w:rPr>
                <w:rFonts w:ascii="Calibri" w:hAnsi="Calibri" w:cs="Arial"/>
              </w:rPr>
            </w:pPr>
          </w:p>
        </w:tc>
        <w:tc>
          <w:tcPr>
            <w:tcW w:w="606" w:type="pct"/>
            <w:shd w:val="clear" w:color="auto" w:fill="BDD6EE" w:themeFill="accent1" w:themeFillTint="66"/>
          </w:tcPr>
          <w:p w14:paraId="4F485A8C" w14:textId="77777777" w:rsidR="00035B5D" w:rsidRPr="00936D82" w:rsidRDefault="00035B5D" w:rsidP="006C02E6">
            <w:pPr>
              <w:jc w:val="center"/>
              <w:rPr>
                <w:rFonts w:ascii="Calibri" w:hAnsi="Calibri" w:cs="Arial"/>
              </w:rPr>
            </w:pPr>
          </w:p>
        </w:tc>
      </w:tr>
      <w:tr w:rsidR="00035B5D" w:rsidRPr="00782755" w14:paraId="40394023" w14:textId="77777777" w:rsidTr="006A6A1C">
        <w:trPr>
          <w:trHeight w:val="127"/>
        </w:trPr>
        <w:tc>
          <w:tcPr>
            <w:tcW w:w="1968" w:type="pct"/>
            <w:vMerge w:val="restart"/>
          </w:tcPr>
          <w:p w14:paraId="4A52E7E9" w14:textId="77777777" w:rsidR="00035B5D" w:rsidRPr="00782755" w:rsidRDefault="00035B5D" w:rsidP="006C02E6">
            <w:pPr>
              <w:rPr>
                <w:rFonts w:ascii="Calibri" w:hAnsi="Calibri" w:cs="Arial"/>
              </w:rPr>
            </w:pPr>
            <w:r w:rsidRPr="00782755">
              <w:rPr>
                <w:rFonts w:ascii="Calibri" w:hAnsi="Calibri" w:cs="Arial"/>
              </w:rPr>
              <w:t>% of total weight change attributed to weight change before GLP-1 RA treatment</w:t>
            </w:r>
          </w:p>
        </w:tc>
        <w:tc>
          <w:tcPr>
            <w:tcW w:w="1820" w:type="pct"/>
          </w:tcPr>
          <w:p w14:paraId="6997A059" w14:textId="77777777" w:rsidR="00035B5D" w:rsidRPr="00936D82" w:rsidRDefault="00035B5D" w:rsidP="006C02E6">
            <w:pPr>
              <w:rPr>
                <w:rFonts w:ascii="Calibri" w:hAnsi="Calibri" w:cs="Arial"/>
              </w:rPr>
            </w:pPr>
            <w:r w:rsidRPr="00936D82">
              <w:rPr>
                <w:rFonts w:ascii="Calibri" w:hAnsi="Calibri" w:cs="Arial"/>
              </w:rPr>
              <w:t>% of total weight change attributed to GLP-1 RA treatment</w:t>
            </w:r>
          </w:p>
        </w:tc>
        <w:tc>
          <w:tcPr>
            <w:tcW w:w="606" w:type="pct"/>
          </w:tcPr>
          <w:p w14:paraId="78EF53D7" w14:textId="77777777" w:rsidR="00035B5D" w:rsidRPr="00936D82" w:rsidRDefault="00035B5D" w:rsidP="006C02E6">
            <w:pPr>
              <w:jc w:val="center"/>
              <w:rPr>
                <w:rFonts w:ascii="Calibri" w:hAnsi="Calibri" w:cs="Arial"/>
              </w:rPr>
            </w:pPr>
            <w:r w:rsidRPr="00936D82">
              <w:rPr>
                <w:rFonts w:ascii="Calibri" w:hAnsi="Calibri" w:cs="Arial"/>
              </w:rPr>
              <w:t>-0.065</w:t>
            </w:r>
          </w:p>
        </w:tc>
        <w:tc>
          <w:tcPr>
            <w:tcW w:w="606" w:type="pct"/>
          </w:tcPr>
          <w:p w14:paraId="10705353" w14:textId="77777777" w:rsidR="00035B5D" w:rsidRPr="00936D82" w:rsidRDefault="00035B5D" w:rsidP="006C02E6">
            <w:pPr>
              <w:jc w:val="center"/>
              <w:rPr>
                <w:rFonts w:ascii="Calibri" w:hAnsi="Calibri" w:cs="Arial"/>
              </w:rPr>
            </w:pPr>
            <w:r w:rsidRPr="00936D82">
              <w:rPr>
                <w:rFonts w:ascii="Calibri" w:hAnsi="Calibri" w:cs="Arial"/>
              </w:rPr>
              <w:t>0.791</w:t>
            </w:r>
          </w:p>
        </w:tc>
      </w:tr>
      <w:tr w:rsidR="00035B5D" w:rsidRPr="00782755" w14:paraId="55FC1B0B" w14:textId="77777777" w:rsidTr="006A6A1C">
        <w:trPr>
          <w:trHeight w:val="126"/>
        </w:trPr>
        <w:tc>
          <w:tcPr>
            <w:tcW w:w="1968" w:type="pct"/>
            <w:vMerge/>
          </w:tcPr>
          <w:p w14:paraId="6F5E6643" w14:textId="77777777" w:rsidR="00035B5D" w:rsidRPr="00782755" w:rsidRDefault="00035B5D" w:rsidP="006C02E6">
            <w:pPr>
              <w:rPr>
                <w:rFonts w:ascii="Calibri" w:hAnsi="Calibri" w:cs="Arial"/>
              </w:rPr>
            </w:pPr>
          </w:p>
        </w:tc>
        <w:tc>
          <w:tcPr>
            <w:tcW w:w="1820" w:type="pct"/>
          </w:tcPr>
          <w:p w14:paraId="13861998" w14:textId="77777777" w:rsidR="00035B5D" w:rsidRPr="00936D82" w:rsidRDefault="00035B5D" w:rsidP="006C02E6">
            <w:pPr>
              <w:rPr>
                <w:rFonts w:ascii="Calibri" w:hAnsi="Calibri" w:cs="Arial"/>
              </w:rPr>
            </w:pPr>
            <w:r w:rsidRPr="00936D82">
              <w:rPr>
                <w:rFonts w:ascii="Calibri" w:hAnsi="Calibri" w:cs="Arial"/>
              </w:rPr>
              <w:t>% of total weight change attributed to surgery</w:t>
            </w:r>
          </w:p>
        </w:tc>
        <w:tc>
          <w:tcPr>
            <w:tcW w:w="606" w:type="pct"/>
          </w:tcPr>
          <w:p w14:paraId="1A909C6F" w14:textId="77777777" w:rsidR="00035B5D" w:rsidRPr="00936D82" w:rsidRDefault="00035B5D" w:rsidP="006C02E6">
            <w:pPr>
              <w:jc w:val="center"/>
              <w:rPr>
                <w:rFonts w:ascii="Calibri" w:hAnsi="Calibri" w:cs="Arial"/>
              </w:rPr>
            </w:pPr>
            <w:r w:rsidRPr="00936D82">
              <w:rPr>
                <w:rFonts w:ascii="Calibri" w:hAnsi="Calibri" w:cs="Arial"/>
              </w:rPr>
              <w:t>-0.576</w:t>
            </w:r>
          </w:p>
        </w:tc>
        <w:tc>
          <w:tcPr>
            <w:tcW w:w="606" w:type="pct"/>
          </w:tcPr>
          <w:p w14:paraId="38CE1B5A" w14:textId="77777777" w:rsidR="00035B5D" w:rsidRPr="00936D82" w:rsidRDefault="00035B5D" w:rsidP="006C02E6">
            <w:pPr>
              <w:jc w:val="center"/>
              <w:rPr>
                <w:rFonts w:ascii="Calibri" w:hAnsi="Calibri" w:cs="Arial"/>
              </w:rPr>
            </w:pPr>
            <w:r w:rsidRPr="00936D82">
              <w:rPr>
                <w:rFonts w:ascii="Calibri" w:hAnsi="Calibri" w:cs="Arial"/>
              </w:rPr>
              <w:t>0.010</w:t>
            </w:r>
          </w:p>
        </w:tc>
      </w:tr>
      <w:tr w:rsidR="00035B5D" w:rsidRPr="00782755" w14:paraId="578CB9EF" w14:textId="77777777" w:rsidTr="006A6A1C">
        <w:tc>
          <w:tcPr>
            <w:tcW w:w="1968" w:type="pct"/>
          </w:tcPr>
          <w:p w14:paraId="43A65C8C" w14:textId="77777777" w:rsidR="00035B5D" w:rsidRPr="00782755" w:rsidRDefault="00035B5D" w:rsidP="006C02E6">
            <w:pPr>
              <w:rPr>
                <w:rFonts w:ascii="Calibri" w:hAnsi="Calibri" w:cs="Arial"/>
              </w:rPr>
            </w:pPr>
            <w:r w:rsidRPr="00782755">
              <w:rPr>
                <w:rFonts w:ascii="Calibri" w:hAnsi="Calibri" w:cs="Arial"/>
              </w:rPr>
              <w:t>% of total weight change attributed to GLP-1 RA treatment</w:t>
            </w:r>
          </w:p>
        </w:tc>
        <w:tc>
          <w:tcPr>
            <w:tcW w:w="1820" w:type="pct"/>
          </w:tcPr>
          <w:p w14:paraId="603941BF" w14:textId="77777777" w:rsidR="00035B5D" w:rsidRPr="00936D82" w:rsidRDefault="00035B5D" w:rsidP="006C02E6">
            <w:pPr>
              <w:rPr>
                <w:rFonts w:ascii="Calibri" w:hAnsi="Calibri" w:cs="Arial"/>
              </w:rPr>
            </w:pPr>
            <w:r w:rsidRPr="00936D82">
              <w:rPr>
                <w:rFonts w:ascii="Calibri" w:hAnsi="Calibri" w:cs="Arial"/>
              </w:rPr>
              <w:t>% of total weight change attributed to surgery</w:t>
            </w:r>
          </w:p>
        </w:tc>
        <w:tc>
          <w:tcPr>
            <w:tcW w:w="606" w:type="pct"/>
          </w:tcPr>
          <w:p w14:paraId="0F9C22E4" w14:textId="77777777" w:rsidR="00035B5D" w:rsidRPr="00936D82" w:rsidRDefault="00035B5D" w:rsidP="006C02E6">
            <w:pPr>
              <w:jc w:val="center"/>
              <w:rPr>
                <w:rFonts w:ascii="Calibri" w:hAnsi="Calibri" w:cs="Arial"/>
              </w:rPr>
            </w:pPr>
            <w:r w:rsidRPr="00936D82">
              <w:rPr>
                <w:rFonts w:ascii="Calibri" w:hAnsi="Calibri" w:cs="Arial"/>
              </w:rPr>
              <w:t>-0.535</w:t>
            </w:r>
          </w:p>
        </w:tc>
        <w:tc>
          <w:tcPr>
            <w:tcW w:w="606" w:type="pct"/>
          </w:tcPr>
          <w:p w14:paraId="73F34AE2" w14:textId="77777777" w:rsidR="00035B5D" w:rsidRPr="00936D82" w:rsidRDefault="00035B5D" w:rsidP="006C02E6">
            <w:pPr>
              <w:jc w:val="center"/>
              <w:rPr>
                <w:rFonts w:ascii="Calibri" w:hAnsi="Calibri" w:cs="Arial"/>
              </w:rPr>
            </w:pPr>
            <w:r w:rsidRPr="00936D82">
              <w:rPr>
                <w:rFonts w:ascii="Calibri" w:hAnsi="Calibri" w:cs="Arial"/>
              </w:rPr>
              <w:t>0.018</w:t>
            </w:r>
          </w:p>
        </w:tc>
      </w:tr>
    </w:tbl>
    <w:p w14:paraId="0779A884" w14:textId="58D847F4" w:rsidR="00035B5D" w:rsidRDefault="00035B5D" w:rsidP="001F5C5B"/>
    <w:p w14:paraId="7BBEC11A" w14:textId="5E620EFC" w:rsidR="00F406E3" w:rsidRDefault="00F406E3" w:rsidP="001F5C5B"/>
    <w:p w14:paraId="6DB6EC9C" w14:textId="70DD52F0" w:rsidR="00C64FFC" w:rsidRPr="00A36397" w:rsidRDefault="00C64FFC" w:rsidP="00C2716D">
      <w:pPr>
        <w:keepNext/>
        <w:spacing w:after="200" w:line="240" w:lineRule="auto"/>
      </w:pPr>
    </w:p>
    <w:sectPr w:rsidR="00C64FFC" w:rsidRPr="00A3639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D8C96" w16cid:durableId="1D500E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51AE3" w14:textId="77777777" w:rsidR="003457C6" w:rsidRDefault="003457C6" w:rsidP="007456B3">
      <w:pPr>
        <w:spacing w:after="0" w:line="240" w:lineRule="auto"/>
      </w:pPr>
      <w:r>
        <w:separator/>
      </w:r>
    </w:p>
  </w:endnote>
  <w:endnote w:type="continuationSeparator" w:id="0">
    <w:p w14:paraId="7C485803" w14:textId="77777777" w:rsidR="003457C6" w:rsidRDefault="003457C6" w:rsidP="0074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5C566" w14:textId="77777777" w:rsidR="003457C6" w:rsidRDefault="003457C6" w:rsidP="007456B3">
      <w:pPr>
        <w:spacing w:after="0" w:line="240" w:lineRule="auto"/>
      </w:pPr>
      <w:r>
        <w:separator/>
      </w:r>
    </w:p>
  </w:footnote>
  <w:footnote w:type="continuationSeparator" w:id="0">
    <w:p w14:paraId="2F5C9BD7" w14:textId="77777777" w:rsidR="003457C6" w:rsidRDefault="003457C6" w:rsidP="00745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65CE8"/>
    <w:multiLevelType w:val="hybridMultilevel"/>
    <w:tmpl w:val="9EC8E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0D205C"/>
    <w:multiLevelType w:val="hybridMultilevel"/>
    <w:tmpl w:val="73ACE7A2"/>
    <w:lvl w:ilvl="0" w:tplc="D376DE96">
      <w:start w:val="1"/>
      <w:numFmt w:val="decimal"/>
      <w:lvlText w:val="%1."/>
      <w:lvlJc w:val="left"/>
      <w:pPr>
        <w:ind w:left="643"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55B10AA"/>
    <w:multiLevelType w:val="hybridMultilevel"/>
    <w:tmpl w:val="207A7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HRA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fe5255nrv020ete24vadt3sz2xrter2dvs&quot;&gt;My EndNote Library&lt;record-ids&gt;&lt;item&gt;1&lt;/item&gt;&lt;item&gt;3&lt;/item&gt;&lt;item&gt;4&lt;/item&gt;&lt;item&gt;8&lt;/item&gt;&lt;item&gt;9&lt;/item&gt;&lt;item&gt;11&lt;/item&gt;&lt;item&gt;12&lt;/item&gt;&lt;item&gt;18&lt;/item&gt;&lt;item&gt;20&lt;/item&gt;&lt;item&gt;21&lt;/item&gt;&lt;item&gt;22&lt;/item&gt;&lt;item&gt;23&lt;/item&gt;&lt;item&gt;25&lt;/item&gt;&lt;/record-ids&gt;&lt;/item&gt;&lt;/Libraries&gt;"/>
  </w:docVars>
  <w:rsids>
    <w:rsidRoot w:val="00487219"/>
    <w:rsid w:val="000033BC"/>
    <w:rsid w:val="000129D6"/>
    <w:rsid w:val="00013750"/>
    <w:rsid w:val="00014C5B"/>
    <w:rsid w:val="0002279A"/>
    <w:rsid w:val="00031232"/>
    <w:rsid w:val="0003123F"/>
    <w:rsid w:val="00035B5D"/>
    <w:rsid w:val="00035DF1"/>
    <w:rsid w:val="00036814"/>
    <w:rsid w:val="0004257A"/>
    <w:rsid w:val="00051560"/>
    <w:rsid w:val="00066B15"/>
    <w:rsid w:val="00070F6F"/>
    <w:rsid w:val="00071750"/>
    <w:rsid w:val="00073394"/>
    <w:rsid w:val="000800D1"/>
    <w:rsid w:val="000959BD"/>
    <w:rsid w:val="000A08FF"/>
    <w:rsid w:val="000A09C5"/>
    <w:rsid w:val="000A3121"/>
    <w:rsid w:val="000A3C81"/>
    <w:rsid w:val="000A405D"/>
    <w:rsid w:val="000A53B5"/>
    <w:rsid w:val="000B5718"/>
    <w:rsid w:val="000C157D"/>
    <w:rsid w:val="000C24B8"/>
    <w:rsid w:val="000D0C81"/>
    <w:rsid w:val="000D51AC"/>
    <w:rsid w:val="000E78D6"/>
    <w:rsid w:val="000F080E"/>
    <w:rsid w:val="000F0A26"/>
    <w:rsid w:val="000F20D0"/>
    <w:rsid w:val="000F4B4C"/>
    <w:rsid w:val="00101C7A"/>
    <w:rsid w:val="001038DC"/>
    <w:rsid w:val="00104CA6"/>
    <w:rsid w:val="001050EF"/>
    <w:rsid w:val="00106CF0"/>
    <w:rsid w:val="001113F6"/>
    <w:rsid w:val="00117C70"/>
    <w:rsid w:val="00117EDC"/>
    <w:rsid w:val="00127AA9"/>
    <w:rsid w:val="00127E4E"/>
    <w:rsid w:val="0013062D"/>
    <w:rsid w:val="001325A5"/>
    <w:rsid w:val="00135854"/>
    <w:rsid w:val="00135E90"/>
    <w:rsid w:val="001378FF"/>
    <w:rsid w:val="00144179"/>
    <w:rsid w:val="001443DE"/>
    <w:rsid w:val="00144647"/>
    <w:rsid w:val="00150318"/>
    <w:rsid w:val="00152598"/>
    <w:rsid w:val="00156085"/>
    <w:rsid w:val="00163A5D"/>
    <w:rsid w:val="00165F6E"/>
    <w:rsid w:val="00172725"/>
    <w:rsid w:val="00185298"/>
    <w:rsid w:val="0018729A"/>
    <w:rsid w:val="001905DE"/>
    <w:rsid w:val="00190C46"/>
    <w:rsid w:val="00191703"/>
    <w:rsid w:val="00194F74"/>
    <w:rsid w:val="0019769D"/>
    <w:rsid w:val="001A0CC6"/>
    <w:rsid w:val="001A1710"/>
    <w:rsid w:val="001A5307"/>
    <w:rsid w:val="001A557E"/>
    <w:rsid w:val="001C18ED"/>
    <w:rsid w:val="001C2C8F"/>
    <w:rsid w:val="001C7EE0"/>
    <w:rsid w:val="001D10C3"/>
    <w:rsid w:val="001D1896"/>
    <w:rsid w:val="001D7DED"/>
    <w:rsid w:val="001E085D"/>
    <w:rsid w:val="001E17FC"/>
    <w:rsid w:val="001E7BB9"/>
    <w:rsid w:val="001F4AB8"/>
    <w:rsid w:val="001F5C5B"/>
    <w:rsid w:val="001F77CC"/>
    <w:rsid w:val="001F77D3"/>
    <w:rsid w:val="00201D2E"/>
    <w:rsid w:val="00203A37"/>
    <w:rsid w:val="00205F1B"/>
    <w:rsid w:val="00210ACA"/>
    <w:rsid w:val="00221210"/>
    <w:rsid w:val="00221BC7"/>
    <w:rsid w:val="002250B1"/>
    <w:rsid w:val="002271E4"/>
    <w:rsid w:val="0023143A"/>
    <w:rsid w:val="0023220F"/>
    <w:rsid w:val="002361CC"/>
    <w:rsid w:val="0023781F"/>
    <w:rsid w:val="0024168E"/>
    <w:rsid w:val="0024405B"/>
    <w:rsid w:val="002447E4"/>
    <w:rsid w:val="00244FAA"/>
    <w:rsid w:val="002453DE"/>
    <w:rsid w:val="00246FDD"/>
    <w:rsid w:val="0025083F"/>
    <w:rsid w:val="00254967"/>
    <w:rsid w:val="00255BA2"/>
    <w:rsid w:val="00256CA7"/>
    <w:rsid w:val="00261C22"/>
    <w:rsid w:val="0026292B"/>
    <w:rsid w:val="002632EC"/>
    <w:rsid w:val="002644B6"/>
    <w:rsid w:val="00270BE6"/>
    <w:rsid w:val="00270DCC"/>
    <w:rsid w:val="00280BA6"/>
    <w:rsid w:val="00287041"/>
    <w:rsid w:val="00295AE7"/>
    <w:rsid w:val="00297D53"/>
    <w:rsid w:val="002A468C"/>
    <w:rsid w:val="002A749F"/>
    <w:rsid w:val="002B2A79"/>
    <w:rsid w:val="002B4296"/>
    <w:rsid w:val="002B7599"/>
    <w:rsid w:val="002B77DF"/>
    <w:rsid w:val="002C19E2"/>
    <w:rsid w:val="002C61E4"/>
    <w:rsid w:val="002C64A5"/>
    <w:rsid w:val="002C7AE8"/>
    <w:rsid w:val="002D232B"/>
    <w:rsid w:val="002D288C"/>
    <w:rsid w:val="002E1C7B"/>
    <w:rsid w:val="002E4D8F"/>
    <w:rsid w:val="002E4DE8"/>
    <w:rsid w:val="002F4D08"/>
    <w:rsid w:val="002F4F3F"/>
    <w:rsid w:val="00304995"/>
    <w:rsid w:val="00307993"/>
    <w:rsid w:val="0031290E"/>
    <w:rsid w:val="00313877"/>
    <w:rsid w:val="00313D69"/>
    <w:rsid w:val="003219B8"/>
    <w:rsid w:val="00323304"/>
    <w:rsid w:val="003259BD"/>
    <w:rsid w:val="00327110"/>
    <w:rsid w:val="0033428B"/>
    <w:rsid w:val="003439EA"/>
    <w:rsid w:val="003457C6"/>
    <w:rsid w:val="00350AE8"/>
    <w:rsid w:val="00352284"/>
    <w:rsid w:val="00352C95"/>
    <w:rsid w:val="00355733"/>
    <w:rsid w:val="003561BC"/>
    <w:rsid w:val="003561D8"/>
    <w:rsid w:val="003619F8"/>
    <w:rsid w:val="003621B9"/>
    <w:rsid w:val="00363081"/>
    <w:rsid w:val="0036508E"/>
    <w:rsid w:val="00376EF6"/>
    <w:rsid w:val="00377E30"/>
    <w:rsid w:val="00381253"/>
    <w:rsid w:val="00387195"/>
    <w:rsid w:val="00387C87"/>
    <w:rsid w:val="003913E0"/>
    <w:rsid w:val="00394A97"/>
    <w:rsid w:val="00395D3C"/>
    <w:rsid w:val="003A12FE"/>
    <w:rsid w:val="003A406B"/>
    <w:rsid w:val="003B08DE"/>
    <w:rsid w:val="003B3293"/>
    <w:rsid w:val="003C2045"/>
    <w:rsid w:val="003C359C"/>
    <w:rsid w:val="003C36B2"/>
    <w:rsid w:val="003C4999"/>
    <w:rsid w:val="003C6A42"/>
    <w:rsid w:val="003D4C56"/>
    <w:rsid w:val="003E1DAF"/>
    <w:rsid w:val="003E48E1"/>
    <w:rsid w:val="003E569A"/>
    <w:rsid w:val="003E7769"/>
    <w:rsid w:val="003F35DA"/>
    <w:rsid w:val="003F6884"/>
    <w:rsid w:val="004015AD"/>
    <w:rsid w:val="00401EA9"/>
    <w:rsid w:val="00402A03"/>
    <w:rsid w:val="00403E56"/>
    <w:rsid w:val="00406A67"/>
    <w:rsid w:val="00406EA3"/>
    <w:rsid w:val="00406FD0"/>
    <w:rsid w:val="00416F7C"/>
    <w:rsid w:val="004178C7"/>
    <w:rsid w:val="00420E68"/>
    <w:rsid w:val="004327FD"/>
    <w:rsid w:val="00432DF5"/>
    <w:rsid w:val="004416E6"/>
    <w:rsid w:val="00443484"/>
    <w:rsid w:val="00444198"/>
    <w:rsid w:val="00453121"/>
    <w:rsid w:val="004545D9"/>
    <w:rsid w:val="004558A9"/>
    <w:rsid w:val="00456EEE"/>
    <w:rsid w:val="00457238"/>
    <w:rsid w:val="004574B4"/>
    <w:rsid w:val="004660DC"/>
    <w:rsid w:val="00467FBB"/>
    <w:rsid w:val="00473206"/>
    <w:rsid w:val="004749EB"/>
    <w:rsid w:val="00474DA7"/>
    <w:rsid w:val="00477F4C"/>
    <w:rsid w:val="00481814"/>
    <w:rsid w:val="00485AF7"/>
    <w:rsid w:val="00487219"/>
    <w:rsid w:val="00495C20"/>
    <w:rsid w:val="004A4A7D"/>
    <w:rsid w:val="004A52FA"/>
    <w:rsid w:val="004B235E"/>
    <w:rsid w:val="004B4F50"/>
    <w:rsid w:val="004B59B8"/>
    <w:rsid w:val="004B7467"/>
    <w:rsid w:val="004C2060"/>
    <w:rsid w:val="004C501E"/>
    <w:rsid w:val="004D4D50"/>
    <w:rsid w:val="004D7AB4"/>
    <w:rsid w:val="004E27E5"/>
    <w:rsid w:val="004E39A4"/>
    <w:rsid w:val="004E5159"/>
    <w:rsid w:val="004F2F5D"/>
    <w:rsid w:val="004F32B5"/>
    <w:rsid w:val="004F5401"/>
    <w:rsid w:val="00500EB4"/>
    <w:rsid w:val="00510158"/>
    <w:rsid w:val="00514ACB"/>
    <w:rsid w:val="00524EA5"/>
    <w:rsid w:val="0052700E"/>
    <w:rsid w:val="00527226"/>
    <w:rsid w:val="005364FF"/>
    <w:rsid w:val="00536B19"/>
    <w:rsid w:val="0053798E"/>
    <w:rsid w:val="0054034F"/>
    <w:rsid w:val="00544B28"/>
    <w:rsid w:val="00547A6A"/>
    <w:rsid w:val="00550202"/>
    <w:rsid w:val="0055061B"/>
    <w:rsid w:val="0055404E"/>
    <w:rsid w:val="0055608E"/>
    <w:rsid w:val="00560B08"/>
    <w:rsid w:val="00563ADC"/>
    <w:rsid w:val="005640B3"/>
    <w:rsid w:val="0056688C"/>
    <w:rsid w:val="00575F32"/>
    <w:rsid w:val="00576E05"/>
    <w:rsid w:val="00577E30"/>
    <w:rsid w:val="00580AAC"/>
    <w:rsid w:val="005832E9"/>
    <w:rsid w:val="0058703A"/>
    <w:rsid w:val="0059033F"/>
    <w:rsid w:val="005941F4"/>
    <w:rsid w:val="0059652E"/>
    <w:rsid w:val="00596E5A"/>
    <w:rsid w:val="005970BE"/>
    <w:rsid w:val="005A157E"/>
    <w:rsid w:val="005A2E3E"/>
    <w:rsid w:val="005B1F54"/>
    <w:rsid w:val="005B51F5"/>
    <w:rsid w:val="005D7D74"/>
    <w:rsid w:val="005E6955"/>
    <w:rsid w:val="005F0AE4"/>
    <w:rsid w:val="005F1176"/>
    <w:rsid w:val="005F190E"/>
    <w:rsid w:val="005F2E04"/>
    <w:rsid w:val="005F6D0C"/>
    <w:rsid w:val="00600243"/>
    <w:rsid w:val="00603EDD"/>
    <w:rsid w:val="006046E0"/>
    <w:rsid w:val="00612C5F"/>
    <w:rsid w:val="00615C02"/>
    <w:rsid w:val="0061619F"/>
    <w:rsid w:val="006173F3"/>
    <w:rsid w:val="0062171B"/>
    <w:rsid w:val="00622380"/>
    <w:rsid w:val="00622D06"/>
    <w:rsid w:val="00627ECF"/>
    <w:rsid w:val="006303DD"/>
    <w:rsid w:val="00630E68"/>
    <w:rsid w:val="00632126"/>
    <w:rsid w:val="006323B4"/>
    <w:rsid w:val="00632AFE"/>
    <w:rsid w:val="00633B34"/>
    <w:rsid w:val="00637BA5"/>
    <w:rsid w:val="006509E9"/>
    <w:rsid w:val="00650DD8"/>
    <w:rsid w:val="00662DE9"/>
    <w:rsid w:val="00671211"/>
    <w:rsid w:val="00673397"/>
    <w:rsid w:val="00674E3F"/>
    <w:rsid w:val="006755C7"/>
    <w:rsid w:val="0068052F"/>
    <w:rsid w:val="00680D43"/>
    <w:rsid w:val="00682063"/>
    <w:rsid w:val="00693E83"/>
    <w:rsid w:val="006A321D"/>
    <w:rsid w:val="006A4291"/>
    <w:rsid w:val="006A49ED"/>
    <w:rsid w:val="006A6A1C"/>
    <w:rsid w:val="006A75E3"/>
    <w:rsid w:val="006B0332"/>
    <w:rsid w:val="006B1E3C"/>
    <w:rsid w:val="006B2957"/>
    <w:rsid w:val="006B6614"/>
    <w:rsid w:val="006C02E6"/>
    <w:rsid w:val="006C63FB"/>
    <w:rsid w:val="006D0B5E"/>
    <w:rsid w:val="006D5448"/>
    <w:rsid w:val="006D5AA6"/>
    <w:rsid w:val="006E31A5"/>
    <w:rsid w:val="006E7D72"/>
    <w:rsid w:val="006F336C"/>
    <w:rsid w:val="006F7985"/>
    <w:rsid w:val="007009C1"/>
    <w:rsid w:val="00706511"/>
    <w:rsid w:val="00707F5D"/>
    <w:rsid w:val="00707F87"/>
    <w:rsid w:val="007124DA"/>
    <w:rsid w:val="00716D63"/>
    <w:rsid w:val="00724B02"/>
    <w:rsid w:val="0072562A"/>
    <w:rsid w:val="0073022C"/>
    <w:rsid w:val="00730543"/>
    <w:rsid w:val="0073246F"/>
    <w:rsid w:val="007329BB"/>
    <w:rsid w:val="0073525D"/>
    <w:rsid w:val="00737726"/>
    <w:rsid w:val="00737D86"/>
    <w:rsid w:val="00744407"/>
    <w:rsid w:val="007456B3"/>
    <w:rsid w:val="007458B1"/>
    <w:rsid w:val="00762C02"/>
    <w:rsid w:val="00763AB1"/>
    <w:rsid w:val="007659E7"/>
    <w:rsid w:val="00766A68"/>
    <w:rsid w:val="00776899"/>
    <w:rsid w:val="00780013"/>
    <w:rsid w:val="00781058"/>
    <w:rsid w:val="00782755"/>
    <w:rsid w:val="00792C65"/>
    <w:rsid w:val="00795FD2"/>
    <w:rsid w:val="0079653A"/>
    <w:rsid w:val="007A02B1"/>
    <w:rsid w:val="007B0FFC"/>
    <w:rsid w:val="007B4581"/>
    <w:rsid w:val="007B66FC"/>
    <w:rsid w:val="007B6B30"/>
    <w:rsid w:val="007C42B1"/>
    <w:rsid w:val="007D7499"/>
    <w:rsid w:val="007E00E4"/>
    <w:rsid w:val="007E143F"/>
    <w:rsid w:val="007F08B6"/>
    <w:rsid w:val="0080090B"/>
    <w:rsid w:val="00805C5A"/>
    <w:rsid w:val="00815CB1"/>
    <w:rsid w:val="00817415"/>
    <w:rsid w:val="008231BF"/>
    <w:rsid w:val="00827495"/>
    <w:rsid w:val="0083628D"/>
    <w:rsid w:val="008408AC"/>
    <w:rsid w:val="008419D6"/>
    <w:rsid w:val="00855B0E"/>
    <w:rsid w:val="008565B7"/>
    <w:rsid w:val="00861AC1"/>
    <w:rsid w:val="0087270F"/>
    <w:rsid w:val="00883E03"/>
    <w:rsid w:val="0089565C"/>
    <w:rsid w:val="00896671"/>
    <w:rsid w:val="00896C1A"/>
    <w:rsid w:val="00897CCD"/>
    <w:rsid w:val="008A0963"/>
    <w:rsid w:val="008B15D0"/>
    <w:rsid w:val="008B295A"/>
    <w:rsid w:val="008B6FFA"/>
    <w:rsid w:val="008B7623"/>
    <w:rsid w:val="008D0FFB"/>
    <w:rsid w:val="008E21DB"/>
    <w:rsid w:val="008E6F6C"/>
    <w:rsid w:val="008F282B"/>
    <w:rsid w:val="008F66D8"/>
    <w:rsid w:val="00902003"/>
    <w:rsid w:val="009056E1"/>
    <w:rsid w:val="009076F4"/>
    <w:rsid w:val="00917F57"/>
    <w:rsid w:val="0092065F"/>
    <w:rsid w:val="00920E4C"/>
    <w:rsid w:val="009217AE"/>
    <w:rsid w:val="00922F76"/>
    <w:rsid w:val="0092351C"/>
    <w:rsid w:val="0092613F"/>
    <w:rsid w:val="00927DBD"/>
    <w:rsid w:val="00935BD1"/>
    <w:rsid w:val="00936D82"/>
    <w:rsid w:val="009373ED"/>
    <w:rsid w:val="0094001D"/>
    <w:rsid w:val="00941C3D"/>
    <w:rsid w:val="00945847"/>
    <w:rsid w:val="00953729"/>
    <w:rsid w:val="0095720D"/>
    <w:rsid w:val="009746BF"/>
    <w:rsid w:val="00974F62"/>
    <w:rsid w:val="0098429B"/>
    <w:rsid w:val="00985950"/>
    <w:rsid w:val="009943C6"/>
    <w:rsid w:val="0099516F"/>
    <w:rsid w:val="00997927"/>
    <w:rsid w:val="009A51A9"/>
    <w:rsid w:val="009A6FF9"/>
    <w:rsid w:val="009B196F"/>
    <w:rsid w:val="009B2FEC"/>
    <w:rsid w:val="009C1282"/>
    <w:rsid w:val="009C70AE"/>
    <w:rsid w:val="009D27E6"/>
    <w:rsid w:val="009D754B"/>
    <w:rsid w:val="009E1F63"/>
    <w:rsid w:val="009E23A7"/>
    <w:rsid w:val="009E2A80"/>
    <w:rsid w:val="009E5F82"/>
    <w:rsid w:val="009E7D3B"/>
    <w:rsid w:val="009E7EEB"/>
    <w:rsid w:val="009F20CB"/>
    <w:rsid w:val="009F2E77"/>
    <w:rsid w:val="009F4F89"/>
    <w:rsid w:val="009F5A86"/>
    <w:rsid w:val="00A00A13"/>
    <w:rsid w:val="00A02461"/>
    <w:rsid w:val="00A1030F"/>
    <w:rsid w:val="00A31E98"/>
    <w:rsid w:val="00A34E8E"/>
    <w:rsid w:val="00A36397"/>
    <w:rsid w:val="00A46256"/>
    <w:rsid w:val="00A4639D"/>
    <w:rsid w:val="00A56C86"/>
    <w:rsid w:val="00A56E52"/>
    <w:rsid w:val="00A61C2E"/>
    <w:rsid w:val="00A62513"/>
    <w:rsid w:val="00A64349"/>
    <w:rsid w:val="00A675F1"/>
    <w:rsid w:val="00A702D9"/>
    <w:rsid w:val="00A872A4"/>
    <w:rsid w:val="00A96728"/>
    <w:rsid w:val="00A97BFD"/>
    <w:rsid w:val="00AA0B03"/>
    <w:rsid w:val="00AA0EAF"/>
    <w:rsid w:val="00AA1A00"/>
    <w:rsid w:val="00AA2551"/>
    <w:rsid w:val="00AA2D6B"/>
    <w:rsid w:val="00AA4BA2"/>
    <w:rsid w:val="00AB224B"/>
    <w:rsid w:val="00AB4FAC"/>
    <w:rsid w:val="00AB547D"/>
    <w:rsid w:val="00AC0621"/>
    <w:rsid w:val="00AC0BED"/>
    <w:rsid w:val="00AC2F4A"/>
    <w:rsid w:val="00AC57B5"/>
    <w:rsid w:val="00AC7EEC"/>
    <w:rsid w:val="00AD1025"/>
    <w:rsid w:val="00AD11EC"/>
    <w:rsid w:val="00AD45AD"/>
    <w:rsid w:val="00AD4C04"/>
    <w:rsid w:val="00AD61F5"/>
    <w:rsid w:val="00AE2947"/>
    <w:rsid w:val="00AE692A"/>
    <w:rsid w:val="00B01333"/>
    <w:rsid w:val="00B03C75"/>
    <w:rsid w:val="00B217E5"/>
    <w:rsid w:val="00B2767B"/>
    <w:rsid w:val="00B27EDD"/>
    <w:rsid w:val="00B32198"/>
    <w:rsid w:val="00B3242B"/>
    <w:rsid w:val="00B4226A"/>
    <w:rsid w:val="00B45CC9"/>
    <w:rsid w:val="00B53CE1"/>
    <w:rsid w:val="00B56B32"/>
    <w:rsid w:val="00B57DC4"/>
    <w:rsid w:val="00B61041"/>
    <w:rsid w:val="00B66F81"/>
    <w:rsid w:val="00B714CA"/>
    <w:rsid w:val="00B7167A"/>
    <w:rsid w:val="00B75682"/>
    <w:rsid w:val="00B825D5"/>
    <w:rsid w:val="00B8334A"/>
    <w:rsid w:val="00B92AE8"/>
    <w:rsid w:val="00B94F37"/>
    <w:rsid w:val="00B95032"/>
    <w:rsid w:val="00B9616C"/>
    <w:rsid w:val="00B965B9"/>
    <w:rsid w:val="00BA4579"/>
    <w:rsid w:val="00BB1658"/>
    <w:rsid w:val="00BB19C2"/>
    <w:rsid w:val="00BE1112"/>
    <w:rsid w:val="00BE12BD"/>
    <w:rsid w:val="00BE7A9D"/>
    <w:rsid w:val="00BE7BB1"/>
    <w:rsid w:val="00BF02B1"/>
    <w:rsid w:val="00BF7FCC"/>
    <w:rsid w:val="00C026BB"/>
    <w:rsid w:val="00C04B5F"/>
    <w:rsid w:val="00C05014"/>
    <w:rsid w:val="00C06168"/>
    <w:rsid w:val="00C12BF9"/>
    <w:rsid w:val="00C22BAC"/>
    <w:rsid w:val="00C24937"/>
    <w:rsid w:val="00C2716D"/>
    <w:rsid w:val="00C32158"/>
    <w:rsid w:val="00C378EE"/>
    <w:rsid w:val="00C37C95"/>
    <w:rsid w:val="00C40FF0"/>
    <w:rsid w:val="00C46470"/>
    <w:rsid w:val="00C46541"/>
    <w:rsid w:val="00C46BC9"/>
    <w:rsid w:val="00C506E1"/>
    <w:rsid w:val="00C53993"/>
    <w:rsid w:val="00C56C82"/>
    <w:rsid w:val="00C56FC8"/>
    <w:rsid w:val="00C574D9"/>
    <w:rsid w:val="00C64FFC"/>
    <w:rsid w:val="00C67626"/>
    <w:rsid w:val="00C70EC6"/>
    <w:rsid w:val="00C74FBC"/>
    <w:rsid w:val="00C76E95"/>
    <w:rsid w:val="00C95153"/>
    <w:rsid w:val="00CA2B32"/>
    <w:rsid w:val="00CA3254"/>
    <w:rsid w:val="00CA327B"/>
    <w:rsid w:val="00CA49C4"/>
    <w:rsid w:val="00CB173F"/>
    <w:rsid w:val="00CB1F29"/>
    <w:rsid w:val="00CB7F40"/>
    <w:rsid w:val="00CC27B2"/>
    <w:rsid w:val="00CC63FE"/>
    <w:rsid w:val="00CC7697"/>
    <w:rsid w:val="00CD22C2"/>
    <w:rsid w:val="00CD26B2"/>
    <w:rsid w:val="00CD3161"/>
    <w:rsid w:val="00CD49DE"/>
    <w:rsid w:val="00CD6397"/>
    <w:rsid w:val="00CE02A0"/>
    <w:rsid w:val="00CE0B90"/>
    <w:rsid w:val="00CE4231"/>
    <w:rsid w:val="00CE5DC5"/>
    <w:rsid w:val="00CF1708"/>
    <w:rsid w:val="00CF1C4C"/>
    <w:rsid w:val="00CF2B54"/>
    <w:rsid w:val="00CF2BEA"/>
    <w:rsid w:val="00CF2CDC"/>
    <w:rsid w:val="00CF316B"/>
    <w:rsid w:val="00CF5751"/>
    <w:rsid w:val="00CF646B"/>
    <w:rsid w:val="00D02C60"/>
    <w:rsid w:val="00D03657"/>
    <w:rsid w:val="00D06B82"/>
    <w:rsid w:val="00D11145"/>
    <w:rsid w:val="00D13390"/>
    <w:rsid w:val="00D20A2E"/>
    <w:rsid w:val="00D20C2D"/>
    <w:rsid w:val="00D22AE1"/>
    <w:rsid w:val="00D24B26"/>
    <w:rsid w:val="00D261B6"/>
    <w:rsid w:val="00D26D96"/>
    <w:rsid w:val="00D27DD3"/>
    <w:rsid w:val="00D27E3B"/>
    <w:rsid w:val="00D30682"/>
    <w:rsid w:val="00D47BA3"/>
    <w:rsid w:val="00D55FA6"/>
    <w:rsid w:val="00D647AB"/>
    <w:rsid w:val="00D70DFB"/>
    <w:rsid w:val="00D724DF"/>
    <w:rsid w:val="00D73195"/>
    <w:rsid w:val="00D74EB1"/>
    <w:rsid w:val="00D807CC"/>
    <w:rsid w:val="00D82643"/>
    <w:rsid w:val="00D83611"/>
    <w:rsid w:val="00D86DEA"/>
    <w:rsid w:val="00D91DB9"/>
    <w:rsid w:val="00D953F6"/>
    <w:rsid w:val="00D97414"/>
    <w:rsid w:val="00D9783F"/>
    <w:rsid w:val="00D9795C"/>
    <w:rsid w:val="00DA0F9F"/>
    <w:rsid w:val="00DA6982"/>
    <w:rsid w:val="00DA7AC4"/>
    <w:rsid w:val="00DA7B5B"/>
    <w:rsid w:val="00DB5ABC"/>
    <w:rsid w:val="00DC0B4A"/>
    <w:rsid w:val="00DC4E4E"/>
    <w:rsid w:val="00DC4E81"/>
    <w:rsid w:val="00DC61E7"/>
    <w:rsid w:val="00DC6481"/>
    <w:rsid w:val="00DC66FD"/>
    <w:rsid w:val="00DD0510"/>
    <w:rsid w:val="00DD5498"/>
    <w:rsid w:val="00DE1381"/>
    <w:rsid w:val="00DE7A25"/>
    <w:rsid w:val="00E0192C"/>
    <w:rsid w:val="00E03BF7"/>
    <w:rsid w:val="00E06F4E"/>
    <w:rsid w:val="00E076B3"/>
    <w:rsid w:val="00E07DF9"/>
    <w:rsid w:val="00E138E9"/>
    <w:rsid w:val="00E13A66"/>
    <w:rsid w:val="00E1580A"/>
    <w:rsid w:val="00E20D76"/>
    <w:rsid w:val="00E250E3"/>
    <w:rsid w:val="00E330C9"/>
    <w:rsid w:val="00E369F7"/>
    <w:rsid w:val="00E370B9"/>
    <w:rsid w:val="00E42D48"/>
    <w:rsid w:val="00E438BC"/>
    <w:rsid w:val="00E4757F"/>
    <w:rsid w:val="00E53374"/>
    <w:rsid w:val="00E54314"/>
    <w:rsid w:val="00E565D0"/>
    <w:rsid w:val="00E56EB6"/>
    <w:rsid w:val="00E57CDD"/>
    <w:rsid w:val="00E62F33"/>
    <w:rsid w:val="00E64FC9"/>
    <w:rsid w:val="00E6607F"/>
    <w:rsid w:val="00E7062C"/>
    <w:rsid w:val="00E739F7"/>
    <w:rsid w:val="00E76297"/>
    <w:rsid w:val="00E77F2C"/>
    <w:rsid w:val="00E80347"/>
    <w:rsid w:val="00E8158B"/>
    <w:rsid w:val="00E82BA6"/>
    <w:rsid w:val="00E84DE7"/>
    <w:rsid w:val="00E87BDE"/>
    <w:rsid w:val="00E92587"/>
    <w:rsid w:val="00E93F91"/>
    <w:rsid w:val="00E9512F"/>
    <w:rsid w:val="00E9669B"/>
    <w:rsid w:val="00EA0DDB"/>
    <w:rsid w:val="00EA1E03"/>
    <w:rsid w:val="00EA2DB1"/>
    <w:rsid w:val="00EB335A"/>
    <w:rsid w:val="00EB596B"/>
    <w:rsid w:val="00EB6C93"/>
    <w:rsid w:val="00EC3190"/>
    <w:rsid w:val="00EC36DE"/>
    <w:rsid w:val="00EC7E76"/>
    <w:rsid w:val="00ED77CA"/>
    <w:rsid w:val="00EE2348"/>
    <w:rsid w:val="00EE2971"/>
    <w:rsid w:val="00EE56C7"/>
    <w:rsid w:val="00EE67A0"/>
    <w:rsid w:val="00EF07C1"/>
    <w:rsid w:val="00EF42A6"/>
    <w:rsid w:val="00EF5A4A"/>
    <w:rsid w:val="00EF7C8F"/>
    <w:rsid w:val="00F004A0"/>
    <w:rsid w:val="00F0178D"/>
    <w:rsid w:val="00F029A1"/>
    <w:rsid w:val="00F23B3D"/>
    <w:rsid w:val="00F2441D"/>
    <w:rsid w:val="00F30556"/>
    <w:rsid w:val="00F31CC3"/>
    <w:rsid w:val="00F3478E"/>
    <w:rsid w:val="00F40237"/>
    <w:rsid w:val="00F406E3"/>
    <w:rsid w:val="00F43AEA"/>
    <w:rsid w:val="00F47570"/>
    <w:rsid w:val="00F60394"/>
    <w:rsid w:val="00F60D10"/>
    <w:rsid w:val="00F61B53"/>
    <w:rsid w:val="00F62B5A"/>
    <w:rsid w:val="00F63F13"/>
    <w:rsid w:val="00F73B33"/>
    <w:rsid w:val="00F751CC"/>
    <w:rsid w:val="00F8041C"/>
    <w:rsid w:val="00F85045"/>
    <w:rsid w:val="00F91DDA"/>
    <w:rsid w:val="00F9280A"/>
    <w:rsid w:val="00F93C83"/>
    <w:rsid w:val="00F95D58"/>
    <w:rsid w:val="00F969DF"/>
    <w:rsid w:val="00FA013D"/>
    <w:rsid w:val="00FA0B87"/>
    <w:rsid w:val="00FA4A91"/>
    <w:rsid w:val="00FA7821"/>
    <w:rsid w:val="00FA7F03"/>
    <w:rsid w:val="00FB3D21"/>
    <w:rsid w:val="00FB45DB"/>
    <w:rsid w:val="00FB7D69"/>
    <w:rsid w:val="00FC499E"/>
    <w:rsid w:val="00FC77DA"/>
    <w:rsid w:val="00FD0E15"/>
    <w:rsid w:val="00FD0E89"/>
    <w:rsid w:val="00FD4922"/>
    <w:rsid w:val="00FE2C56"/>
    <w:rsid w:val="00FE67A3"/>
    <w:rsid w:val="00FE74BC"/>
    <w:rsid w:val="00FF01D2"/>
    <w:rsid w:val="00FF55D4"/>
    <w:rsid w:val="00FF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A9070"/>
  <w15:docId w15:val="{D76A624D-2EC0-4F00-8C91-5634BD8F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2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17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7219"/>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487219"/>
    <w:rPr>
      <w:rFonts w:asciiTheme="majorHAnsi" w:eastAsiaTheme="majorEastAsia" w:hAnsiTheme="majorHAnsi" w:cstheme="majorBidi"/>
      <w:color w:val="000000" w:themeColor="text1"/>
      <w:sz w:val="56"/>
      <w:szCs w:val="56"/>
      <w:lang w:val="en-US" w:eastAsia="ja-JP"/>
    </w:rPr>
  </w:style>
  <w:style w:type="character" w:customStyle="1" w:styleId="Heading1Char">
    <w:name w:val="Heading 1 Char"/>
    <w:basedOn w:val="DefaultParagraphFont"/>
    <w:link w:val="Heading1"/>
    <w:uiPriority w:val="9"/>
    <w:rsid w:val="004872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178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0178D"/>
    <w:pPr>
      <w:ind w:left="720"/>
      <w:contextualSpacing/>
    </w:pPr>
    <w:rPr>
      <w:rFonts w:eastAsiaTheme="minorEastAsia"/>
      <w:lang w:val="en-US" w:eastAsia="ja-JP"/>
    </w:rPr>
  </w:style>
  <w:style w:type="paragraph" w:styleId="EndnoteText">
    <w:name w:val="endnote text"/>
    <w:basedOn w:val="Normal"/>
    <w:link w:val="EndnoteTextChar"/>
    <w:uiPriority w:val="99"/>
    <w:semiHidden/>
    <w:unhideWhenUsed/>
    <w:rsid w:val="007456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56B3"/>
    <w:rPr>
      <w:sz w:val="20"/>
      <w:szCs w:val="20"/>
    </w:rPr>
  </w:style>
  <w:style w:type="character" w:styleId="EndnoteReference">
    <w:name w:val="endnote reference"/>
    <w:basedOn w:val="DefaultParagraphFont"/>
    <w:uiPriority w:val="99"/>
    <w:semiHidden/>
    <w:unhideWhenUsed/>
    <w:rsid w:val="007456B3"/>
    <w:rPr>
      <w:vertAlign w:val="superscript"/>
    </w:rPr>
  </w:style>
  <w:style w:type="paragraph" w:customStyle="1" w:styleId="EndNoteBibliographyTitle">
    <w:name w:val="EndNote Bibliography Title"/>
    <w:basedOn w:val="Normal"/>
    <w:link w:val="EndNoteBibliographyTitleChar"/>
    <w:rsid w:val="0073246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3246F"/>
    <w:rPr>
      <w:rFonts w:ascii="Calibri" w:hAnsi="Calibri" w:cs="Calibri"/>
      <w:noProof/>
      <w:lang w:val="en-US"/>
    </w:rPr>
  </w:style>
  <w:style w:type="paragraph" w:customStyle="1" w:styleId="EndNoteBibliography">
    <w:name w:val="EndNote Bibliography"/>
    <w:basedOn w:val="Normal"/>
    <w:link w:val="EndNoteBibliographyChar"/>
    <w:rsid w:val="0073246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3246F"/>
    <w:rPr>
      <w:rFonts w:ascii="Calibri" w:hAnsi="Calibri" w:cs="Calibri"/>
      <w:noProof/>
      <w:lang w:val="en-US"/>
    </w:rPr>
  </w:style>
  <w:style w:type="character" w:styleId="Hyperlink">
    <w:name w:val="Hyperlink"/>
    <w:basedOn w:val="DefaultParagraphFont"/>
    <w:uiPriority w:val="99"/>
    <w:unhideWhenUsed/>
    <w:rsid w:val="0004257A"/>
    <w:rPr>
      <w:color w:val="0563C1" w:themeColor="hyperlink"/>
      <w:u w:val="single"/>
    </w:rPr>
  </w:style>
  <w:style w:type="paragraph" w:styleId="Caption">
    <w:name w:val="caption"/>
    <w:basedOn w:val="Normal"/>
    <w:next w:val="Normal"/>
    <w:uiPriority w:val="35"/>
    <w:unhideWhenUsed/>
    <w:qFormat/>
    <w:rsid w:val="00CC7697"/>
    <w:pPr>
      <w:spacing w:after="200" w:line="240" w:lineRule="auto"/>
    </w:pPr>
    <w:rPr>
      <w:i/>
      <w:iCs/>
      <w:color w:val="44546A" w:themeColor="text2"/>
      <w:sz w:val="18"/>
      <w:szCs w:val="18"/>
    </w:rPr>
  </w:style>
  <w:style w:type="paragraph" w:styleId="NormalWeb">
    <w:name w:val="Normal (Web)"/>
    <w:basedOn w:val="Normal"/>
    <w:uiPriority w:val="99"/>
    <w:semiHidden/>
    <w:unhideWhenUsed/>
    <w:rsid w:val="00CC76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C7697"/>
    <w:rPr>
      <w:color w:val="954F72" w:themeColor="followedHyperlink"/>
      <w:u w:val="single"/>
    </w:rPr>
  </w:style>
  <w:style w:type="table" w:customStyle="1" w:styleId="ListTable1Light-Accent31">
    <w:name w:val="List Table 1 Light - Accent 31"/>
    <w:basedOn w:val="TableNormal"/>
    <w:next w:val="ListTable1Light-Accent32"/>
    <w:uiPriority w:val="46"/>
    <w:rsid w:val="002A749F"/>
    <w:pPr>
      <w:spacing w:after="0" w:line="240" w:lineRule="auto"/>
    </w:pPr>
    <w:rPr>
      <w:rFonts w:eastAsia="SimSun"/>
      <w:lang w:val="en-US" w:eastAsia="ja-JP"/>
    </w:rPr>
    <w:tblPr>
      <w:tblStyleRowBandSize w:val="1"/>
      <w:tblStyleColBandSize w:val="1"/>
    </w:tblPr>
    <w:tblStylePr w:type="firstRow">
      <w:rPr>
        <w:b/>
        <w:bCs/>
      </w:rPr>
      <w:tblPr/>
      <w:tcPr>
        <w:tcBorders>
          <w:bottom w:val="single" w:sz="4" w:space="0" w:color="4DA4D8"/>
        </w:tcBorders>
      </w:tcPr>
    </w:tblStylePr>
    <w:tblStylePr w:type="lastRow">
      <w:rPr>
        <w:b/>
        <w:bCs/>
      </w:rPr>
      <w:tblPr/>
      <w:tcPr>
        <w:tcBorders>
          <w:top w:val="sing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ListTable1Light-Accent32">
    <w:name w:val="List Table 1 Light - Accent 32"/>
    <w:basedOn w:val="TableNormal"/>
    <w:uiPriority w:val="46"/>
    <w:rsid w:val="002A749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1">
    <w:name w:val="Grid Table 2 - Accent 31"/>
    <w:basedOn w:val="TableNormal"/>
    <w:next w:val="GridTable2-Accent32"/>
    <w:uiPriority w:val="47"/>
    <w:rsid w:val="002A749F"/>
    <w:pPr>
      <w:spacing w:after="0" w:line="240" w:lineRule="auto"/>
    </w:pPr>
    <w:rPr>
      <w:rFonts w:eastAsia="SimSun"/>
      <w:lang w:val="en-US" w:eastAsia="ja-JP"/>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GridTable2-Accent32">
    <w:name w:val="Grid Table 2 - Accent 32"/>
    <w:basedOn w:val="TableNormal"/>
    <w:uiPriority w:val="47"/>
    <w:rsid w:val="002A749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
    <w:name w:val="Grid Table 6 Colorful - Accent 31"/>
    <w:basedOn w:val="TableNormal"/>
    <w:next w:val="GridTable6Colorful-Accent32"/>
    <w:uiPriority w:val="51"/>
    <w:rsid w:val="00782755"/>
    <w:pPr>
      <w:spacing w:after="0" w:line="240" w:lineRule="auto"/>
    </w:pPr>
    <w:rPr>
      <w:rFonts w:eastAsia="SimSun"/>
      <w:color w:val="14415C"/>
      <w:lang w:val="en-US" w:eastAsia="ja-JP"/>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GridTable6Colorful-Accent32">
    <w:name w:val="Grid Table 6 Colorful - Accent 32"/>
    <w:basedOn w:val="TableNormal"/>
    <w:uiPriority w:val="51"/>
    <w:rsid w:val="0078275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20">
    <w:name w:val="Grid Table 6 Colorful - Accent 32"/>
    <w:basedOn w:val="TableNormal"/>
    <w:next w:val="GridTable6Colorful-Accent32"/>
    <w:uiPriority w:val="51"/>
    <w:rsid w:val="00782755"/>
    <w:pPr>
      <w:spacing w:after="0" w:line="240" w:lineRule="auto"/>
    </w:pPr>
    <w:rPr>
      <w:rFonts w:eastAsia="SimSun"/>
      <w:color w:val="14415C"/>
      <w:lang w:val="en-US" w:eastAsia="ja-JP"/>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GridTable6Colorful-Accent33">
    <w:name w:val="Grid Table 6 Colorful - Accent 33"/>
    <w:basedOn w:val="TableNormal"/>
    <w:next w:val="GridTable6Colorful-Accent32"/>
    <w:uiPriority w:val="51"/>
    <w:rsid w:val="00782755"/>
    <w:pPr>
      <w:spacing w:after="0" w:line="240" w:lineRule="auto"/>
    </w:pPr>
    <w:rPr>
      <w:rFonts w:eastAsia="SimSun"/>
      <w:color w:val="14415C"/>
      <w:lang w:val="en-US" w:eastAsia="ja-JP"/>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character" w:customStyle="1" w:styleId="selectable">
    <w:name w:val="selectable"/>
    <w:basedOn w:val="DefaultParagraphFont"/>
    <w:rsid w:val="002361CC"/>
  </w:style>
  <w:style w:type="paragraph" w:styleId="BalloonText">
    <w:name w:val="Balloon Text"/>
    <w:basedOn w:val="Normal"/>
    <w:link w:val="BalloonTextChar"/>
    <w:uiPriority w:val="99"/>
    <w:semiHidden/>
    <w:unhideWhenUsed/>
    <w:rsid w:val="00CB1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F29"/>
    <w:rPr>
      <w:rFonts w:ascii="Segoe UI" w:hAnsi="Segoe UI" w:cs="Segoe UI"/>
      <w:sz w:val="18"/>
      <w:szCs w:val="18"/>
    </w:rPr>
  </w:style>
  <w:style w:type="character" w:styleId="CommentReference">
    <w:name w:val="annotation reference"/>
    <w:basedOn w:val="DefaultParagraphFont"/>
    <w:uiPriority w:val="99"/>
    <w:semiHidden/>
    <w:unhideWhenUsed/>
    <w:rsid w:val="00576E05"/>
    <w:rPr>
      <w:sz w:val="16"/>
      <w:szCs w:val="16"/>
    </w:rPr>
  </w:style>
  <w:style w:type="paragraph" w:styleId="CommentText">
    <w:name w:val="annotation text"/>
    <w:basedOn w:val="Normal"/>
    <w:link w:val="CommentTextChar"/>
    <w:uiPriority w:val="99"/>
    <w:semiHidden/>
    <w:unhideWhenUsed/>
    <w:rsid w:val="00576E05"/>
    <w:pPr>
      <w:spacing w:line="240" w:lineRule="auto"/>
    </w:pPr>
    <w:rPr>
      <w:sz w:val="20"/>
      <w:szCs w:val="20"/>
    </w:rPr>
  </w:style>
  <w:style w:type="character" w:customStyle="1" w:styleId="CommentTextChar">
    <w:name w:val="Comment Text Char"/>
    <w:basedOn w:val="DefaultParagraphFont"/>
    <w:link w:val="CommentText"/>
    <w:uiPriority w:val="99"/>
    <w:semiHidden/>
    <w:rsid w:val="00576E05"/>
    <w:rPr>
      <w:sz w:val="20"/>
      <w:szCs w:val="20"/>
    </w:rPr>
  </w:style>
  <w:style w:type="paragraph" w:styleId="CommentSubject">
    <w:name w:val="annotation subject"/>
    <w:basedOn w:val="CommentText"/>
    <w:next w:val="CommentText"/>
    <w:link w:val="CommentSubjectChar"/>
    <w:uiPriority w:val="99"/>
    <w:semiHidden/>
    <w:unhideWhenUsed/>
    <w:rsid w:val="00576E05"/>
    <w:rPr>
      <w:b/>
      <w:bCs/>
    </w:rPr>
  </w:style>
  <w:style w:type="character" w:customStyle="1" w:styleId="CommentSubjectChar">
    <w:name w:val="Comment Subject Char"/>
    <w:basedOn w:val="CommentTextChar"/>
    <w:link w:val="CommentSubject"/>
    <w:uiPriority w:val="99"/>
    <w:semiHidden/>
    <w:rsid w:val="00576E05"/>
    <w:rPr>
      <w:b/>
      <w:bCs/>
      <w:sz w:val="20"/>
      <w:szCs w:val="20"/>
    </w:rPr>
  </w:style>
  <w:style w:type="paragraph" w:styleId="Bibliography">
    <w:name w:val="Bibliography"/>
    <w:basedOn w:val="Normal"/>
    <w:next w:val="Normal"/>
    <w:uiPriority w:val="37"/>
    <w:unhideWhenUsed/>
    <w:rsid w:val="00A1030F"/>
  </w:style>
  <w:style w:type="character" w:styleId="Strong">
    <w:name w:val="Strong"/>
    <w:basedOn w:val="DefaultParagraphFont"/>
    <w:uiPriority w:val="22"/>
    <w:qFormat/>
    <w:rsid w:val="00416F7C"/>
    <w:rPr>
      <w:b/>
      <w:bCs/>
    </w:rPr>
  </w:style>
  <w:style w:type="character" w:customStyle="1" w:styleId="apple-converted-space">
    <w:name w:val="apple-converted-space"/>
    <w:basedOn w:val="DefaultParagraphFont"/>
    <w:rsid w:val="00416F7C"/>
  </w:style>
  <w:style w:type="character" w:customStyle="1" w:styleId="Mention1">
    <w:name w:val="Mention1"/>
    <w:basedOn w:val="DefaultParagraphFont"/>
    <w:uiPriority w:val="99"/>
    <w:semiHidden/>
    <w:unhideWhenUsed/>
    <w:rsid w:val="00D9783F"/>
    <w:rPr>
      <w:color w:val="2B579A"/>
      <w:shd w:val="clear" w:color="auto" w:fill="E6E6E6"/>
    </w:rPr>
  </w:style>
  <w:style w:type="character" w:customStyle="1" w:styleId="Mention2">
    <w:name w:val="Mention2"/>
    <w:basedOn w:val="DefaultParagraphFont"/>
    <w:uiPriority w:val="99"/>
    <w:semiHidden/>
    <w:unhideWhenUsed/>
    <w:rsid w:val="00707F87"/>
    <w:rPr>
      <w:color w:val="2B579A"/>
      <w:shd w:val="clear" w:color="auto" w:fill="E6E6E6"/>
    </w:rPr>
  </w:style>
  <w:style w:type="table" w:styleId="TableGrid">
    <w:name w:val="Table Grid"/>
    <w:basedOn w:val="TableNormal"/>
    <w:uiPriority w:val="39"/>
    <w:rsid w:val="008F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7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
      <w:bodyDiv w:val="1"/>
      <w:marLeft w:val="0"/>
      <w:marRight w:val="0"/>
      <w:marTop w:val="0"/>
      <w:marBottom w:val="0"/>
      <w:divBdr>
        <w:top w:val="none" w:sz="0" w:space="0" w:color="auto"/>
        <w:left w:val="none" w:sz="0" w:space="0" w:color="auto"/>
        <w:bottom w:val="none" w:sz="0" w:space="0" w:color="auto"/>
        <w:right w:val="none" w:sz="0" w:space="0" w:color="auto"/>
      </w:divBdr>
    </w:div>
    <w:div w:id="14966924">
      <w:bodyDiv w:val="1"/>
      <w:marLeft w:val="0"/>
      <w:marRight w:val="0"/>
      <w:marTop w:val="0"/>
      <w:marBottom w:val="0"/>
      <w:divBdr>
        <w:top w:val="none" w:sz="0" w:space="0" w:color="auto"/>
        <w:left w:val="none" w:sz="0" w:space="0" w:color="auto"/>
        <w:bottom w:val="none" w:sz="0" w:space="0" w:color="auto"/>
        <w:right w:val="none" w:sz="0" w:space="0" w:color="auto"/>
      </w:divBdr>
    </w:div>
    <w:div w:id="15616757">
      <w:bodyDiv w:val="1"/>
      <w:marLeft w:val="0"/>
      <w:marRight w:val="0"/>
      <w:marTop w:val="0"/>
      <w:marBottom w:val="0"/>
      <w:divBdr>
        <w:top w:val="none" w:sz="0" w:space="0" w:color="auto"/>
        <w:left w:val="none" w:sz="0" w:space="0" w:color="auto"/>
        <w:bottom w:val="none" w:sz="0" w:space="0" w:color="auto"/>
        <w:right w:val="none" w:sz="0" w:space="0" w:color="auto"/>
      </w:divBdr>
    </w:div>
    <w:div w:id="26030733">
      <w:bodyDiv w:val="1"/>
      <w:marLeft w:val="0"/>
      <w:marRight w:val="0"/>
      <w:marTop w:val="0"/>
      <w:marBottom w:val="0"/>
      <w:divBdr>
        <w:top w:val="none" w:sz="0" w:space="0" w:color="auto"/>
        <w:left w:val="none" w:sz="0" w:space="0" w:color="auto"/>
        <w:bottom w:val="none" w:sz="0" w:space="0" w:color="auto"/>
        <w:right w:val="none" w:sz="0" w:space="0" w:color="auto"/>
      </w:divBdr>
    </w:div>
    <w:div w:id="35932579">
      <w:bodyDiv w:val="1"/>
      <w:marLeft w:val="0"/>
      <w:marRight w:val="0"/>
      <w:marTop w:val="0"/>
      <w:marBottom w:val="0"/>
      <w:divBdr>
        <w:top w:val="none" w:sz="0" w:space="0" w:color="auto"/>
        <w:left w:val="none" w:sz="0" w:space="0" w:color="auto"/>
        <w:bottom w:val="none" w:sz="0" w:space="0" w:color="auto"/>
        <w:right w:val="none" w:sz="0" w:space="0" w:color="auto"/>
      </w:divBdr>
    </w:div>
    <w:div w:id="38407182">
      <w:bodyDiv w:val="1"/>
      <w:marLeft w:val="0"/>
      <w:marRight w:val="0"/>
      <w:marTop w:val="0"/>
      <w:marBottom w:val="0"/>
      <w:divBdr>
        <w:top w:val="none" w:sz="0" w:space="0" w:color="auto"/>
        <w:left w:val="none" w:sz="0" w:space="0" w:color="auto"/>
        <w:bottom w:val="none" w:sz="0" w:space="0" w:color="auto"/>
        <w:right w:val="none" w:sz="0" w:space="0" w:color="auto"/>
      </w:divBdr>
    </w:div>
    <w:div w:id="45687486">
      <w:bodyDiv w:val="1"/>
      <w:marLeft w:val="0"/>
      <w:marRight w:val="0"/>
      <w:marTop w:val="0"/>
      <w:marBottom w:val="0"/>
      <w:divBdr>
        <w:top w:val="none" w:sz="0" w:space="0" w:color="auto"/>
        <w:left w:val="none" w:sz="0" w:space="0" w:color="auto"/>
        <w:bottom w:val="none" w:sz="0" w:space="0" w:color="auto"/>
        <w:right w:val="none" w:sz="0" w:space="0" w:color="auto"/>
      </w:divBdr>
    </w:div>
    <w:div w:id="58216622">
      <w:bodyDiv w:val="1"/>
      <w:marLeft w:val="0"/>
      <w:marRight w:val="0"/>
      <w:marTop w:val="0"/>
      <w:marBottom w:val="0"/>
      <w:divBdr>
        <w:top w:val="none" w:sz="0" w:space="0" w:color="auto"/>
        <w:left w:val="none" w:sz="0" w:space="0" w:color="auto"/>
        <w:bottom w:val="none" w:sz="0" w:space="0" w:color="auto"/>
        <w:right w:val="none" w:sz="0" w:space="0" w:color="auto"/>
      </w:divBdr>
    </w:div>
    <w:div w:id="59333628">
      <w:bodyDiv w:val="1"/>
      <w:marLeft w:val="0"/>
      <w:marRight w:val="0"/>
      <w:marTop w:val="0"/>
      <w:marBottom w:val="0"/>
      <w:divBdr>
        <w:top w:val="none" w:sz="0" w:space="0" w:color="auto"/>
        <w:left w:val="none" w:sz="0" w:space="0" w:color="auto"/>
        <w:bottom w:val="none" w:sz="0" w:space="0" w:color="auto"/>
        <w:right w:val="none" w:sz="0" w:space="0" w:color="auto"/>
      </w:divBdr>
    </w:div>
    <w:div w:id="64957169">
      <w:bodyDiv w:val="1"/>
      <w:marLeft w:val="0"/>
      <w:marRight w:val="0"/>
      <w:marTop w:val="0"/>
      <w:marBottom w:val="0"/>
      <w:divBdr>
        <w:top w:val="none" w:sz="0" w:space="0" w:color="auto"/>
        <w:left w:val="none" w:sz="0" w:space="0" w:color="auto"/>
        <w:bottom w:val="none" w:sz="0" w:space="0" w:color="auto"/>
        <w:right w:val="none" w:sz="0" w:space="0" w:color="auto"/>
      </w:divBdr>
    </w:div>
    <w:div w:id="72895393">
      <w:bodyDiv w:val="1"/>
      <w:marLeft w:val="0"/>
      <w:marRight w:val="0"/>
      <w:marTop w:val="0"/>
      <w:marBottom w:val="0"/>
      <w:divBdr>
        <w:top w:val="none" w:sz="0" w:space="0" w:color="auto"/>
        <w:left w:val="none" w:sz="0" w:space="0" w:color="auto"/>
        <w:bottom w:val="none" w:sz="0" w:space="0" w:color="auto"/>
        <w:right w:val="none" w:sz="0" w:space="0" w:color="auto"/>
      </w:divBdr>
    </w:div>
    <w:div w:id="77795917">
      <w:bodyDiv w:val="1"/>
      <w:marLeft w:val="0"/>
      <w:marRight w:val="0"/>
      <w:marTop w:val="0"/>
      <w:marBottom w:val="0"/>
      <w:divBdr>
        <w:top w:val="none" w:sz="0" w:space="0" w:color="auto"/>
        <w:left w:val="none" w:sz="0" w:space="0" w:color="auto"/>
        <w:bottom w:val="none" w:sz="0" w:space="0" w:color="auto"/>
        <w:right w:val="none" w:sz="0" w:space="0" w:color="auto"/>
      </w:divBdr>
    </w:div>
    <w:div w:id="78212297">
      <w:bodyDiv w:val="1"/>
      <w:marLeft w:val="0"/>
      <w:marRight w:val="0"/>
      <w:marTop w:val="0"/>
      <w:marBottom w:val="0"/>
      <w:divBdr>
        <w:top w:val="none" w:sz="0" w:space="0" w:color="auto"/>
        <w:left w:val="none" w:sz="0" w:space="0" w:color="auto"/>
        <w:bottom w:val="none" w:sz="0" w:space="0" w:color="auto"/>
        <w:right w:val="none" w:sz="0" w:space="0" w:color="auto"/>
      </w:divBdr>
    </w:div>
    <w:div w:id="78841396">
      <w:bodyDiv w:val="1"/>
      <w:marLeft w:val="0"/>
      <w:marRight w:val="0"/>
      <w:marTop w:val="0"/>
      <w:marBottom w:val="0"/>
      <w:divBdr>
        <w:top w:val="none" w:sz="0" w:space="0" w:color="auto"/>
        <w:left w:val="none" w:sz="0" w:space="0" w:color="auto"/>
        <w:bottom w:val="none" w:sz="0" w:space="0" w:color="auto"/>
        <w:right w:val="none" w:sz="0" w:space="0" w:color="auto"/>
      </w:divBdr>
    </w:div>
    <w:div w:id="81487259">
      <w:bodyDiv w:val="1"/>
      <w:marLeft w:val="0"/>
      <w:marRight w:val="0"/>
      <w:marTop w:val="0"/>
      <w:marBottom w:val="0"/>
      <w:divBdr>
        <w:top w:val="none" w:sz="0" w:space="0" w:color="auto"/>
        <w:left w:val="none" w:sz="0" w:space="0" w:color="auto"/>
        <w:bottom w:val="none" w:sz="0" w:space="0" w:color="auto"/>
        <w:right w:val="none" w:sz="0" w:space="0" w:color="auto"/>
      </w:divBdr>
    </w:div>
    <w:div w:id="82646962">
      <w:bodyDiv w:val="1"/>
      <w:marLeft w:val="0"/>
      <w:marRight w:val="0"/>
      <w:marTop w:val="0"/>
      <w:marBottom w:val="0"/>
      <w:divBdr>
        <w:top w:val="none" w:sz="0" w:space="0" w:color="auto"/>
        <w:left w:val="none" w:sz="0" w:space="0" w:color="auto"/>
        <w:bottom w:val="none" w:sz="0" w:space="0" w:color="auto"/>
        <w:right w:val="none" w:sz="0" w:space="0" w:color="auto"/>
      </w:divBdr>
    </w:div>
    <w:div w:id="83650256">
      <w:bodyDiv w:val="1"/>
      <w:marLeft w:val="0"/>
      <w:marRight w:val="0"/>
      <w:marTop w:val="0"/>
      <w:marBottom w:val="0"/>
      <w:divBdr>
        <w:top w:val="none" w:sz="0" w:space="0" w:color="auto"/>
        <w:left w:val="none" w:sz="0" w:space="0" w:color="auto"/>
        <w:bottom w:val="none" w:sz="0" w:space="0" w:color="auto"/>
        <w:right w:val="none" w:sz="0" w:space="0" w:color="auto"/>
      </w:divBdr>
    </w:div>
    <w:div w:id="90321668">
      <w:bodyDiv w:val="1"/>
      <w:marLeft w:val="0"/>
      <w:marRight w:val="0"/>
      <w:marTop w:val="0"/>
      <w:marBottom w:val="0"/>
      <w:divBdr>
        <w:top w:val="none" w:sz="0" w:space="0" w:color="auto"/>
        <w:left w:val="none" w:sz="0" w:space="0" w:color="auto"/>
        <w:bottom w:val="none" w:sz="0" w:space="0" w:color="auto"/>
        <w:right w:val="none" w:sz="0" w:space="0" w:color="auto"/>
      </w:divBdr>
    </w:div>
    <w:div w:id="90516939">
      <w:bodyDiv w:val="1"/>
      <w:marLeft w:val="0"/>
      <w:marRight w:val="0"/>
      <w:marTop w:val="0"/>
      <w:marBottom w:val="0"/>
      <w:divBdr>
        <w:top w:val="none" w:sz="0" w:space="0" w:color="auto"/>
        <w:left w:val="none" w:sz="0" w:space="0" w:color="auto"/>
        <w:bottom w:val="none" w:sz="0" w:space="0" w:color="auto"/>
        <w:right w:val="none" w:sz="0" w:space="0" w:color="auto"/>
      </w:divBdr>
    </w:div>
    <w:div w:id="92866371">
      <w:bodyDiv w:val="1"/>
      <w:marLeft w:val="0"/>
      <w:marRight w:val="0"/>
      <w:marTop w:val="0"/>
      <w:marBottom w:val="0"/>
      <w:divBdr>
        <w:top w:val="none" w:sz="0" w:space="0" w:color="auto"/>
        <w:left w:val="none" w:sz="0" w:space="0" w:color="auto"/>
        <w:bottom w:val="none" w:sz="0" w:space="0" w:color="auto"/>
        <w:right w:val="none" w:sz="0" w:space="0" w:color="auto"/>
      </w:divBdr>
    </w:div>
    <w:div w:id="105930439">
      <w:bodyDiv w:val="1"/>
      <w:marLeft w:val="0"/>
      <w:marRight w:val="0"/>
      <w:marTop w:val="0"/>
      <w:marBottom w:val="0"/>
      <w:divBdr>
        <w:top w:val="none" w:sz="0" w:space="0" w:color="auto"/>
        <w:left w:val="none" w:sz="0" w:space="0" w:color="auto"/>
        <w:bottom w:val="none" w:sz="0" w:space="0" w:color="auto"/>
        <w:right w:val="none" w:sz="0" w:space="0" w:color="auto"/>
      </w:divBdr>
    </w:div>
    <w:div w:id="106236480">
      <w:bodyDiv w:val="1"/>
      <w:marLeft w:val="0"/>
      <w:marRight w:val="0"/>
      <w:marTop w:val="0"/>
      <w:marBottom w:val="0"/>
      <w:divBdr>
        <w:top w:val="none" w:sz="0" w:space="0" w:color="auto"/>
        <w:left w:val="none" w:sz="0" w:space="0" w:color="auto"/>
        <w:bottom w:val="none" w:sz="0" w:space="0" w:color="auto"/>
        <w:right w:val="none" w:sz="0" w:space="0" w:color="auto"/>
      </w:divBdr>
    </w:div>
    <w:div w:id="119497602">
      <w:bodyDiv w:val="1"/>
      <w:marLeft w:val="0"/>
      <w:marRight w:val="0"/>
      <w:marTop w:val="0"/>
      <w:marBottom w:val="0"/>
      <w:divBdr>
        <w:top w:val="none" w:sz="0" w:space="0" w:color="auto"/>
        <w:left w:val="none" w:sz="0" w:space="0" w:color="auto"/>
        <w:bottom w:val="none" w:sz="0" w:space="0" w:color="auto"/>
        <w:right w:val="none" w:sz="0" w:space="0" w:color="auto"/>
      </w:divBdr>
    </w:div>
    <w:div w:id="133566030">
      <w:bodyDiv w:val="1"/>
      <w:marLeft w:val="0"/>
      <w:marRight w:val="0"/>
      <w:marTop w:val="0"/>
      <w:marBottom w:val="0"/>
      <w:divBdr>
        <w:top w:val="none" w:sz="0" w:space="0" w:color="auto"/>
        <w:left w:val="none" w:sz="0" w:space="0" w:color="auto"/>
        <w:bottom w:val="none" w:sz="0" w:space="0" w:color="auto"/>
        <w:right w:val="none" w:sz="0" w:space="0" w:color="auto"/>
      </w:divBdr>
    </w:div>
    <w:div w:id="142162746">
      <w:bodyDiv w:val="1"/>
      <w:marLeft w:val="0"/>
      <w:marRight w:val="0"/>
      <w:marTop w:val="0"/>
      <w:marBottom w:val="0"/>
      <w:divBdr>
        <w:top w:val="none" w:sz="0" w:space="0" w:color="auto"/>
        <w:left w:val="none" w:sz="0" w:space="0" w:color="auto"/>
        <w:bottom w:val="none" w:sz="0" w:space="0" w:color="auto"/>
        <w:right w:val="none" w:sz="0" w:space="0" w:color="auto"/>
      </w:divBdr>
    </w:div>
    <w:div w:id="144130107">
      <w:bodyDiv w:val="1"/>
      <w:marLeft w:val="0"/>
      <w:marRight w:val="0"/>
      <w:marTop w:val="0"/>
      <w:marBottom w:val="0"/>
      <w:divBdr>
        <w:top w:val="none" w:sz="0" w:space="0" w:color="auto"/>
        <w:left w:val="none" w:sz="0" w:space="0" w:color="auto"/>
        <w:bottom w:val="none" w:sz="0" w:space="0" w:color="auto"/>
        <w:right w:val="none" w:sz="0" w:space="0" w:color="auto"/>
      </w:divBdr>
    </w:div>
    <w:div w:id="144711142">
      <w:bodyDiv w:val="1"/>
      <w:marLeft w:val="0"/>
      <w:marRight w:val="0"/>
      <w:marTop w:val="0"/>
      <w:marBottom w:val="0"/>
      <w:divBdr>
        <w:top w:val="none" w:sz="0" w:space="0" w:color="auto"/>
        <w:left w:val="none" w:sz="0" w:space="0" w:color="auto"/>
        <w:bottom w:val="none" w:sz="0" w:space="0" w:color="auto"/>
        <w:right w:val="none" w:sz="0" w:space="0" w:color="auto"/>
      </w:divBdr>
    </w:div>
    <w:div w:id="148329111">
      <w:bodyDiv w:val="1"/>
      <w:marLeft w:val="0"/>
      <w:marRight w:val="0"/>
      <w:marTop w:val="0"/>
      <w:marBottom w:val="0"/>
      <w:divBdr>
        <w:top w:val="none" w:sz="0" w:space="0" w:color="auto"/>
        <w:left w:val="none" w:sz="0" w:space="0" w:color="auto"/>
        <w:bottom w:val="none" w:sz="0" w:space="0" w:color="auto"/>
        <w:right w:val="none" w:sz="0" w:space="0" w:color="auto"/>
      </w:divBdr>
    </w:div>
    <w:div w:id="151409969">
      <w:bodyDiv w:val="1"/>
      <w:marLeft w:val="0"/>
      <w:marRight w:val="0"/>
      <w:marTop w:val="0"/>
      <w:marBottom w:val="0"/>
      <w:divBdr>
        <w:top w:val="none" w:sz="0" w:space="0" w:color="auto"/>
        <w:left w:val="none" w:sz="0" w:space="0" w:color="auto"/>
        <w:bottom w:val="none" w:sz="0" w:space="0" w:color="auto"/>
        <w:right w:val="none" w:sz="0" w:space="0" w:color="auto"/>
      </w:divBdr>
    </w:div>
    <w:div w:id="159733360">
      <w:bodyDiv w:val="1"/>
      <w:marLeft w:val="0"/>
      <w:marRight w:val="0"/>
      <w:marTop w:val="0"/>
      <w:marBottom w:val="0"/>
      <w:divBdr>
        <w:top w:val="none" w:sz="0" w:space="0" w:color="auto"/>
        <w:left w:val="none" w:sz="0" w:space="0" w:color="auto"/>
        <w:bottom w:val="none" w:sz="0" w:space="0" w:color="auto"/>
        <w:right w:val="none" w:sz="0" w:space="0" w:color="auto"/>
      </w:divBdr>
    </w:div>
    <w:div w:id="162745915">
      <w:bodyDiv w:val="1"/>
      <w:marLeft w:val="0"/>
      <w:marRight w:val="0"/>
      <w:marTop w:val="0"/>
      <w:marBottom w:val="0"/>
      <w:divBdr>
        <w:top w:val="none" w:sz="0" w:space="0" w:color="auto"/>
        <w:left w:val="none" w:sz="0" w:space="0" w:color="auto"/>
        <w:bottom w:val="none" w:sz="0" w:space="0" w:color="auto"/>
        <w:right w:val="none" w:sz="0" w:space="0" w:color="auto"/>
      </w:divBdr>
    </w:div>
    <w:div w:id="172113409">
      <w:bodyDiv w:val="1"/>
      <w:marLeft w:val="0"/>
      <w:marRight w:val="0"/>
      <w:marTop w:val="0"/>
      <w:marBottom w:val="0"/>
      <w:divBdr>
        <w:top w:val="none" w:sz="0" w:space="0" w:color="auto"/>
        <w:left w:val="none" w:sz="0" w:space="0" w:color="auto"/>
        <w:bottom w:val="none" w:sz="0" w:space="0" w:color="auto"/>
        <w:right w:val="none" w:sz="0" w:space="0" w:color="auto"/>
      </w:divBdr>
    </w:div>
    <w:div w:id="177736191">
      <w:bodyDiv w:val="1"/>
      <w:marLeft w:val="0"/>
      <w:marRight w:val="0"/>
      <w:marTop w:val="0"/>
      <w:marBottom w:val="0"/>
      <w:divBdr>
        <w:top w:val="none" w:sz="0" w:space="0" w:color="auto"/>
        <w:left w:val="none" w:sz="0" w:space="0" w:color="auto"/>
        <w:bottom w:val="none" w:sz="0" w:space="0" w:color="auto"/>
        <w:right w:val="none" w:sz="0" w:space="0" w:color="auto"/>
      </w:divBdr>
    </w:div>
    <w:div w:id="179705090">
      <w:bodyDiv w:val="1"/>
      <w:marLeft w:val="0"/>
      <w:marRight w:val="0"/>
      <w:marTop w:val="0"/>
      <w:marBottom w:val="0"/>
      <w:divBdr>
        <w:top w:val="none" w:sz="0" w:space="0" w:color="auto"/>
        <w:left w:val="none" w:sz="0" w:space="0" w:color="auto"/>
        <w:bottom w:val="none" w:sz="0" w:space="0" w:color="auto"/>
        <w:right w:val="none" w:sz="0" w:space="0" w:color="auto"/>
      </w:divBdr>
    </w:div>
    <w:div w:id="180168648">
      <w:bodyDiv w:val="1"/>
      <w:marLeft w:val="0"/>
      <w:marRight w:val="0"/>
      <w:marTop w:val="0"/>
      <w:marBottom w:val="0"/>
      <w:divBdr>
        <w:top w:val="none" w:sz="0" w:space="0" w:color="auto"/>
        <w:left w:val="none" w:sz="0" w:space="0" w:color="auto"/>
        <w:bottom w:val="none" w:sz="0" w:space="0" w:color="auto"/>
        <w:right w:val="none" w:sz="0" w:space="0" w:color="auto"/>
      </w:divBdr>
    </w:div>
    <w:div w:id="184707653">
      <w:bodyDiv w:val="1"/>
      <w:marLeft w:val="0"/>
      <w:marRight w:val="0"/>
      <w:marTop w:val="0"/>
      <w:marBottom w:val="0"/>
      <w:divBdr>
        <w:top w:val="none" w:sz="0" w:space="0" w:color="auto"/>
        <w:left w:val="none" w:sz="0" w:space="0" w:color="auto"/>
        <w:bottom w:val="none" w:sz="0" w:space="0" w:color="auto"/>
        <w:right w:val="none" w:sz="0" w:space="0" w:color="auto"/>
      </w:divBdr>
    </w:div>
    <w:div w:id="185678515">
      <w:bodyDiv w:val="1"/>
      <w:marLeft w:val="0"/>
      <w:marRight w:val="0"/>
      <w:marTop w:val="0"/>
      <w:marBottom w:val="0"/>
      <w:divBdr>
        <w:top w:val="none" w:sz="0" w:space="0" w:color="auto"/>
        <w:left w:val="none" w:sz="0" w:space="0" w:color="auto"/>
        <w:bottom w:val="none" w:sz="0" w:space="0" w:color="auto"/>
        <w:right w:val="none" w:sz="0" w:space="0" w:color="auto"/>
      </w:divBdr>
    </w:div>
    <w:div w:id="188303332">
      <w:bodyDiv w:val="1"/>
      <w:marLeft w:val="0"/>
      <w:marRight w:val="0"/>
      <w:marTop w:val="0"/>
      <w:marBottom w:val="0"/>
      <w:divBdr>
        <w:top w:val="none" w:sz="0" w:space="0" w:color="auto"/>
        <w:left w:val="none" w:sz="0" w:space="0" w:color="auto"/>
        <w:bottom w:val="none" w:sz="0" w:space="0" w:color="auto"/>
        <w:right w:val="none" w:sz="0" w:space="0" w:color="auto"/>
      </w:divBdr>
    </w:div>
    <w:div w:id="191840697">
      <w:bodyDiv w:val="1"/>
      <w:marLeft w:val="0"/>
      <w:marRight w:val="0"/>
      <w:marTop w:val="0"/>
      <w:marBottom w:val="0"/>
      <w:divBdr>
        <w:top w:val="none" w:sz="0" w:space="0" w:color="auto"/>
        <w:left w:val="none" w:sz="0" w:space="0" w:color="auto"/>
        <w:bottom w:val="none" w:sz="0" w:space="0" w:color="auto"/>
        <w:right w:val="none" w:sz="0" w:space="0" w:color="auto"/>
      </w:divBdr>
    </w:div>
    <w:div w:id="194200152">
      <w:bodyDiv w:val="1"/>
      <w:marLeft w:val="0"/>
      <w:marRight w:val="0"/>
      <w:marTop w:val="0"/>
      <w:marBottom w:val="0"/>
      <w:divBdr>
        <w:top w:val="none" w:sz="0" w:space="0" w:color="auto"/>
        <w:left w:val="none" w:sz="0" w:space="0" w:color="auto"/>
        <w:bottom w:val="none" w:sz="0" w:space="0" w:color="auto"/>
        <w:right w:val="none" w:sz="0" w:space="0" w:color="auto"/>
      </w:divBdr>
    </w:div>
    <w:div w:id="195705841">
      <w:bodyDiv w:val="1"/>
      <w:marLeft w:val="0"/>
      <w:marRight w:val="0"/>
      <w:marTop w:val="0"/>
      <w:marBottom w:val="0"/>
      <w:divBdr>
        <w:top w:val="none" w:sz="0" w:space="0" w:color="auto"/>
        <w:left w:val="none" w:sz="0" w:space="0" w:color="auto"/>
        <w:bottom w:val="none" w:sz="0" w:space="0" w:color="auto"/>
        <w:right w:val="none" w:sz="0" w:space="0" w:color="auto"/>
      </w:divBdr>
    </w:div>
    <w:div w:id="196283561">
      <w:bodyDiv w:val="1"/>
      <w:marLeft w:val="0"/>
      <w:marRight w:val="0"/>
      <w:marTop w:val="0"/>
      <w:marBottom w:val="0"/>
      <w:divBdr>
        <w:top w:val="none" w:sz="0" w:space="0" w:color="auto"/>
        <w:left w:val="none" w:sz="0" w:space="0" w:color="auto"/>
        <w:bottom w:val="none" w:sz="0" w:space="0" w:color="auto"/>
        <w:right w:val="none" w:sz="0" w:space="0" w:color="auto"/>
      </w:divBdr>
    </w:div>
    <w:div w:id="196965785">
      <w:bodyDiv w:val="1"/>
      <w:marLeft w:val="0"/>
      <w:marRight w:val="0"/>
      <w:marTop w:val="0"/>
      <w:marBottom w:val="0"/>
      <w:divBdr>
        <w:top w:val="none" w:sz="0" w:space="0" w:color="auto"/>
        <w:left w:val="none" w:sz="0" w:space="0" w:color="auto"/>
        <w:bottom w:val="none" w:sz="0" w:space="0" w:color="auto"/>
        <w:right w:val="none" w:sz="0" w:space="0" w:color="auto"/>
      </w:divBdr>
    </w:div>
    <w:div w:id="198904082">
      <w:bodyDiv w:val="1"/>
      <w:marLeft w:val="0"/>
      <w:marRight w:val="0"/>
      <w:marTop w:val="0"/>
      <w:marBottom w:val="0"/>
      <w:divBdr>
        <w:top w:val="none" w:sz="0" w:space="0" w:color="auto"/>
        <w:left w:val="none" w:sz="0" w:space="0" w:color="auto"/>
        <w:bottom w:val="none" w:sz="0" w:space="0" w:color="auto"/>
        <w:right w:val="none" w:sz="0" w:space="0" w:color="auto"/>
      </w:divBdr>
    </w:div>
    <w:div w:id="200869896">
      <w:bodyDiv w:val="1"/>
      <w:marLeft w:val="0"/>
      <w:marRight w:val="0"/>
      <w:marTop w:val="0"/>
      <w:marBottom w:val="0"/>
      <w:divBdr>
        <w:top w:val="none" w:sz="0" w:space="0" w:color="auto"/>
        <w:left w:val="none" w:sz="0" w:space="0" w:color="auto"/>
        <w:bottom w:val="none" w:sz="0" w:space="0" w:color="auto"/>
        <w:right w:val="none" w:sz="0" w:space="0" w:color="auto"/>
      </w:divBdr>
    </w:div>
    <w:div w:id="201213098">
      <w:bodyDiv w:val="1"/>
      <w:marLeft w:val="0"/>
      <w:marRight w:val="0"/>
      <w:marTop w:val="0"/>
      <w:marBottom w:val="0"/>
      <w:divBdr>
        <w:top w:val="none" w:sz="0" w:space="0" w:color="auto"/>
        <w:left w:val="none" w:sz="0" w:space="0" w:color="auto"/>
        <w:bottom w:val="none" w:sz="0" w:space="0" w:color="auto"/>
        <w:right w:val="none" w:sz="0" w:space="0" w:color="auto"/>
      </w:divBdr>
    </w:div>
    <w:div w:id="202643386">
      <w:bodyDiv w:val="1"/>
      <w:marLeft w:val="0"/>
      <w:marRight w:val="0"/>
      <w:marTop w:val="0"/>
      <w:marBottom w:val="0"/>
      <w:divBdr>
        <w:top w:val="none" w:sz="0" w:space="0" w:color="auto"/>
        <w:left w:val="none" w:sz="0" w:space="0" w:color="auto"/>
        <w:bottom w:val="none" w:sz="0" w:space="0" w:color="auto"/>
        <w:right w:val="none" w:sz="0" w:space="0" w:color="auto"/>
      </w:divBdr>
    </w:div>
    <w:div w:id="204610026">
      <w:bodyDiv w:val="1"/>
      <w:marLeft w:val="0"/>
      <w:marRight w:val="0"/>
      <w:marTop w:val="0"/>
      <w:marBottom w:val="0"/>
      <w:divBdr>
        <w:top w:val="none" w:sz="0" w:space="0" w:color="auto"/>
        <w:left w:val="none" w:sz="0" w:space="0" w:color="auto"/>
        <w:bottom w:val="none" w:sz="0" w:space="0" w:color="auto"/>
        <w:right w:val="none" w:sz="0" w:space="0" w:color="auto"/>
      </w:divBdr>
    </w:div>
    <w:div w:id="211500054">
      <w:bodyDiv w:val="1"/>
      <w:marLeft w:val="0"/>
      <w:marRight w:val="0"/>
      <w:marTop w:val="0"/>
      <w:marBottom w:val="0"/>
      <w:divBdr>
        <w:top w:val="none" w:sz="0" w:space="0" w:color="auto"/>
        <w:left w:val="none" w:sz="0" w:space="0" w:color="auto"/>
        <w:bottom w:val="none" w:sz="0" w:space="0" w:color="auto"/>
        <w:right w:val="none" w:sz="0" w:space="0" w:color="auto"/>
      </w:divBdr>
    </w:div>
    <w:div w:id="212470782">
      <w:bodyDiv w:val="1"/>
      <w:marLeft w:val="0"/>
      <w:marRight w:val="0"/>
      <w:marTop w:val="0"/>
      <w:marBottom w:val="0"/>
      <w:divBdr>
        <w:top w:val="none" w:sz="0" w:space="0" w:color="auto"/>
        <w:left w:val="none" w:sz="0" w:space="0" w:color="auto"/>
        <w:bottom w:val="none" w:sz="0" w:space="0" w:color="auto"/>
        <w:right w:val="none" w:sz="0" w:space="0" w:color="auto"/>
      </w:divBdr>
    </w:div>
    <w:div w:id="213732808">
      <w:bodyDiv w:val="1"/>
      <w:marLeft w:val="0"/>
      <w:marRight w:val="0"/>
      <w:marTop w:val="0"/>
      <w:marBottom w:val="0"/>
      <w:divBdr>
        <w:top w:val="none" w:sz="0" w:space="0" w:color="auto"/>
        <w:left w:val="none" w:sz="0" w:space="0" w:color="auto"/>
        <w:bottom w:val="none" w:sz="0" w:space="0" w:color="auto"/>
        <w:right w:val="none" w:sz="0" w:space="0" w:color="auto"/>
      </w:divBdr>
    </w:div>
    <w:div w:id="215239881">
      <w:bodyDiv w:val="1"/>
      <w:marLeft w:val="0"/>
      <w:marRight w:val="0"/>
      <w:marTop w:val="0"/>
      <w:marBottom w:val="0"/>
      <w:divBdr>
        <w:top w:val="none" w:sz="0" w:space="0" w:color="auto"/>
        <w:left w:val="none" w:sz="0" w:space="0" w:color="auto"/>
        <w:bottom w:val="none" w:sz="0" w:space="0" w:color="auto"/>
        <w:right w:val="none" w:sz="0" w:space="0" w:color="auto"/>
      </w:divBdr>
    </w:div>
    <w:div w:id="217211013">
      <w:bodyDiv w:val="1"/>
      <w:marLeft w:val="0"/>
      <w:marRight w:val="0"/>
      <w:marTop w:val="0"/>
      <w:marBottom w:val="0"/>
      <w:divBdr>
        <w:top w:val="none" w:sz="0" w:space="0" w:color="auto"/>
        <w:left w:val="none" w:sz="0" w:space="0" w:color="auto"/>
        <w:bottom w:val="none" w:sz="0" w:space="0" w:color="auto"/>
        <w:right w:val="none" w:sz="0" w:space="0" w:color="auto"/>
      </w:divBdr>
    </w:div>
    <w:div w:id="217936401">
      <w:bodyDiv w:val="1"/>
      <w:marLeft w:val="0"/>
      <w:marRight w:val="0"/>
      <w:marTop w:val="0"/>
      <w:marBottom w:val="0"/>
      <w:divBdr>
        <w:top w:val="none" w:sz="0" w:space="0" w:color="auto"/>
        <w:left w:val="none" w:sz="0" w:space="0" w:color="auto"/>
        <w:bottom w:val="none" w:sz="0" w:space="0" w:color="auto"/>
        <w:right w:val="none" w:sz="0" w:space="0" w:color="auto"/>
      </w:divBdr>
    </w:div>
    <w:div w:id="220412041">
      <w:bodyDiv w:val="1"/>
      <w:marLeft w:val="0"/>
      <w:marRight w:val="0"/>
      <w:marTop w:val="0"/>
      <w:marBottom w:val="0"/>
      <w:divBdr>
        <w:top w:val="none" w:sz="0" w:space="0" w:color="auto"/>
        <w:left w:val="none" w:sz="0" w:space="0" w:color="auto"/>
        <w:bottom w:val="none" w:sz="0" w:space="0" w:color="auto"/>
        <w:right w:val="none" w:sz="0" w:space="0" w:color="auto"/>
      </w:divBdr>
    </w:div>
    <w:div w:id="226108342">
      <w:bodyDiv w:val="1"/>
      <w:marLeft w:val="0"/>
      <w:marRight w:val="0"/>
      <w:marTop w:val="0"/>
      <w:marBottom w:val="0"/>
      <w:divBdr>
        <w:top w:val="none" w:sz="0" w:space="0" w:color="auto"/>
        <w:left w:val="none" w:sz="0" w:space="0" w:color="auto"/>
        <w:bottom w:val="none" w:sz="0" w:space="0" w:color="auto"/>
        <w:right w:val="none" w:sz="0" w:space="0" w:color="auto"/>
      </w:divBdr>
    </w:div>
    <w:div w:id="228074717">
      <w:bodyDiv w:val="1"/>
      <w:marLeft w:val="0"/>
      <w:marRight w:val="0"/>
      <w:marTop w:val="0"/>
      <w:marBottom w:val="0"/>
      <w:divBdr>
        <w:top w:val="none" w:sz="0" w:space="0" w:color="auto"/>
        <w:left w:val="none" w:sz="0" w:space="0" w:color="auto"/>
        <w:bottom w:val="none" w:sz="0" w:space="0" w:color="auto"/>
        <w:right w:val="none" w:sz="0" w:space="0" w:color="auto"/>
      </w:divBdr>
    </w:div>
    <w:div w:id="244386204">
      <w:bodyDiv w:val="1"/>
      <w:marLeft w:val="0"/>
      <w:marRight w:val="0"/>
      <w:marTop w:val="0"/>
      <w:marBottom w:val="0"/>
      <w:divBdr>
        <w:top w:val="none" w:sz="0" w:space="0" w:color="auto"/>
        <w:left w:val="none" w:sz="0" w:space="0" w:color="auto"/>
        <w:bottom w:val="none" w:sz="0" w:space="0" w:color="auto"/>
        <w:right w:val="none" w:sz="0" w:space="0" w:color="auto"/>
      </w:divBdr>
    </w:div>
    <w:div w:id="248121089">
      <w:bodyDiv w:val="1"/>
      <w:marLeft w:val="0"/>
      <w:marRight w:val="0"/>
      <w:marTop w:val="0"/>
      <w:marBottom w:val="0"/>
      <w:divBdr>
        <w:top w:val="none" w:sz="0" w:space="0" w:color="auto"/>
        <w:left w:val="none" w:sz="0" w:space="0" w:color="auto"/>
        <w:bottom w:val="none" w:sz="0" w:space="0" w:color="auto"/>
        <w:right w:val="none" w:sz="0" w:space="0" w:color="auto"/>
      </w:divBdr>
    </w:div>
    <w:div w:id="257258145">
      <w:bodyDiv w:val="1"/>
      <w:marLeft w:val="0"/>
      <w:marRight w:val="0"/>
      <w:marTop w:val="0"/>
      <w:marBottom w:val="0"/>
      <w:divBdr>
        <w:top w:val="none" w:sz="0" w:space="0" w:color="auto"/>
        <w:left w:val="none" w:sz="0" w:space="0" w:color="auto"/>
        <w:bottom w:val="none" w:sz="0" w:space="0" w:color="auto"/>
        <w:right w:val="none" w:sz="0" w:space="0" w:color="auto"/>
      </w:divBdr>
    </w:div>
    <w:div w:id="260190384">
      <w:bodyDiv w:val="1"/>
      <w:marLeft w:val="0"/>
      <w:marRight w:val="0"/>
      <w:marTop w:val="0"/>
      <w:marBottom w:val="0"/>
      <w:divBdr>
        <w:top w:val="none" w:sz="0" w:space="0" w:color="auto"/>
        <w:left w:val="none" w:sz="0" w:space="0" w:color="auto"/>
        <w:bottom w:val="none" w:sz="0" w:space="0" w:color="auto"/>
        <w:right w:val="none" w:sz="0" w:space="0" w:color="auto"/>
      </w:divBdr>
    </w:div>
    <w:div w:id="261183794">
      <w:bodyDiv w:val="1"/>
      <w:marLeft w:val="0"/>
      <w:marRight w:val="0"/>
      <w:marTop w:val="0"/>
      <w:marBottom w:val="0"/>
      <w:divBdr>
        <w:top w:val="none" w:sz="0" w:space="0" w:color="auto"/>
        <w:left w:val="none" w:sz="0" w:space="0" w:color="auto"/>
        <w:bottom w:val="none" w:sz="0" w:space="0" w:color="auto"/>
        <w:right w:val="none" w:sz="0" w:space="0" w:color="auto"/>
      </w:divBdr>
    </w:div>
    <w:div w:id="265504309">
      <w:bodyDiv w:val="1"/>
      <w:marLeft w:val="0"/>
      <w:marRight w:val="0"/>
      <w:marTop w:val="0"/>
      <w:marBottom w:val="0"/>
      <w:divBdr>
        <w:top w:val="none" w:sz="0" w:space="0" w:color="auto"/>
        <w:left w:val="none" w:sz="0" w:space="0" w:color="auto"/>
        <w:bottom w:val="none" w:sz="0" w:space="0" w:color="auto"/>
        <w:right w:val="none" w:sz="0" w:space="0" w:color="auto"/>
      </w:divBdr>
    </w:div>
    <w:div w:id="266693510">
      <w:bodyDiv w:val="1"/>
      <w:marLeft w:val="0"/>
      <w:marRight w:val="0"/>
      <w:marTop w:val="0"/>
      <w:marBottom w:val="0"/>
      <w:divBdr>
        <w:top w:val="none" w:sz="0" w:space="0" w:color="auto"/>
        <w:left w:val="none" w:sz="0" w:space="0" w:color="auto"/>
        <w:bottom w:val="none" w:sz="0" w:space="0" w:color="auto"/>
        <w:right w:val="none" w:sz="0" w:space="0" w:color="auto"/>
      </w:divBdr>
    </w:div>
    <w:div w:id="267278034">
      <w:bodyDiv w:val="1"/>
      <w:marLeft w:val="0"/>
      <w:marRight w:val="0"/>
      <w:marTop w:val="0"/>
      <w:marBottom w:val="0"/>
      <w:divBdr>
        <w:top w:val="none" w:sz="0" w:space="0" w:color="auto"/>
        <w:left w:val="none" w:sz="0" w:space="0" w:color="auto"/>
        <w:bottom w:val="none" w:sz="0" w:space="0" w:color="auto"/>
        <w:right w:val="none" w:sz="0" w:space="0" w:color="auto"/>
      </w:divBdr>
    </w:div>
    <w:div w:id="271859621">
      <w:bodyDiv w:val="1"/>
      <w:marLeft w:val="0"/>
      <w:marRight w:val="0"/>
      <w:marTop w:val="0"/>
      <w:marBottom w:val="0"/>
      <w:divBdr>
        <w:top w:val="none" w:sz="0" w:space="0" w:color="auto"/>
        <w:left w:val="none" w:sz="0" w:space="0" w:color="auto"/>
        <w:bottom w:val="none" w:sz="0" w:space="0" w:color="auto"/>
        <w:right w:val="none" w:sz="0" w:space="0" w:color="auto"/>
      </w:divBdr>
    </w:div>
    <w:div w:id="273945974">
      <w:bodyDiv w:val="1"/>
      <w:marLeft w:val="0"/>
      <w:marRight w:val="0"/>
      <w:marTop w:val="0"/>
      <w:marBottom w:val="0"/>
      <w:divBdr>
        <w:top w:val="none" w:sz="0" w:space="0" w:color="auto"/>
        <w:left w:val="none" w:sz="0" w:space="0" w:color="auto"/>
        <w:bottom w:val="none" w:sz="0" w:space="0" w:color="auto"/>
        <w:right w:val="none" w:sz="0" w:space="0" w:color="auto"/>
      </w:divBdr>
    </w:div>
    <w:div w:id="283272569">
      <w:bodyDiv w:val="1"/>
      <w:marLeft w:val="0"/>
      <w:marRight w:val="0"/>
      <w:marTop w:val="0"/>
      <w:marBottom w:val="0"/>
      <w:divBdr>
        <w:top w:val="none" w:sz="0" w:space="0" w:color="auto"/>
        <w:left w:val="none" w:sz="0" w:space="0" w:color="auto"/>
        <w:bottom w:val="none" w:sz="0" w:space="0" w:color="auto"/>
        <w:right w:val="none" w:sz="0" w:space="0" w:color="auto"/>
      </w:divBdr>
    </w:div>
    <w:div w:id="296181777">
      <w:bodyDiv w:val="1"/>
      <w:marLeft w:val="0"/>
      <w:marRight w:val="0"/>
      <w:marTop w:val="0"/>
      <w:marBottom w:val="0"/>
      <w:divBdr>
        <w:top w:val="none" w:sz="0" w:space="0" w:color="auto"/>
        <w:left w:val="none" w:sz="0" w:space="0" w:color="auto"/>
        <w:bottom w:val="none" w:sz="0" w:space="0" w:color="auto"/>
        <w:right w:val="none" w:sz="0" w:space="0" w:color="auto"/>
      </w:divBdr>
    </w:div>
    <w:div w:id="310721007">
      <w:bodyDiv w:val="1"/>
      <w:marLeft w:val="0"/>
      <w:marRight w:val="0"/>
      <w:marTop w:val="0"/>
      <w:marBottom w:val="0"/>
      <w:divBdr>
        <w:top w:val="none" w:sz="0" w:space="0" w:color="auto"/>
        <w:left w:val="none" w:sz="0" w:space="0" w:color="auto"/>
        <w:bottom w:val="none" w:sz="0" w:space="0" w:color="auto"/>
        <w:right w:val="none" w:sz="0" w:space="0" w:color="auto"/>
      </w:divBdr>
    </w:div>
    <w:div w:id="313872958">
      <w:bodyDiv w:val="1"/>
      <w:marLeft w:val="0"/>
      <w:marRight w:val="0"/>
      <w:marTop w:val="0"/>
      <w:marBottom w:val="0"/>
      <w:divBdr>
        <w:top w:val="none" w:sz="0" w:space="0" w:color="auto"/>
        <w:left w:val="none" w:sz="0" w:space="0" w:color="auto"/>
        <w:bottom w:val="none" w:sz="0" w:space="0" w:color="auto"/>
        <w:right w:val="none" w:sz="0" w:space="0" w:color="auto"/>
      </w:divBdr>
    </w:div>
    <w:div w:id="319192455">
      <w:bodyDiv w:val="1"/>
      <w:marLeft w:val="0"/>
      <w:marRight w:val="0"/>
      <w:marTop w:val="0"/>
      <w:marBottom w:val="0"/>
      <w:divBdr>
        <w:top w:val="none" w:sz="0" w:space="0" w:color="auto"/>
        <w:left w:val="none" w:sz="0" w:space="0" w:color="auto"/>
        <w:bottom w:val="none" w:sz="0" w:space="0" w:color="auto"/>
        <w:right w:val="none" w:sz="0" w:space="0" w:color="auto"/>
      </w:divBdr>
    </w:div>
    <w:div w:id="319845195">
      <w:bodyDiv w:val="1"/>
      <w:marLeft w:val="0"/>
      <w:marRight w:val="0"/>
      <w:marTop w:val="0"/>
      <w:marBottom w:val="0"/>
      <w:divBdr>
        <w:top w:val="none" w:sz="0" w:space="0" w:color="auto"/>
        <w:left w:val="none" w:sz="0" w:space="0" w:color="auto"/>
        <w:bottom w:val="none" w:sz="0" w:space="0" w:color="auto"/>
        <w:right w:val="none" w:sz="0" w:space="0" w:color="auto"/>
      </w:divBdr>
    </w:div>
    <w:div w:id="321549924">
      <w:bodyDiv w:val="1"/>
      <w:marLeft w:val="0"/>
      <w:marRight w:val="0"/>
      <w:marTop w:val="0"/>
      <w:marBottom w:val="0"/>
      <w:divBdr>
        <w:top w:val="none" w:sz="0" w:space="0" w:color="auto"/>
        <w:left w:val="none" w:sz="0" w:space="0" w:color="auto"/>
        <w:bottom w:val="none" w:sz="0" w:space="0" w:color="auto"/>
        <w:right w:val="none" w:sz="0" w:space="0" w:color="auto"/>
      </w:divBdr>
    </w:div>
    <w:div w:id="323051529">
      <w:bodyDiv w:val="1"/>
      <w:marLeft w:val="0"/>
      <w:marRight w:val="0"/>
      <w:marTop w:val="0"/>
      <w:marBottom w:val="0"/>
      <w:divBdr>
        <w:top w:val="none" w:sz="0" w:space="0" w:color="auto"/>
        <w:left w:val="none" w:sz="0" w:space="0" w:color="auto"/>
        <w:bottom w:val="none" w:sz="0" w:space="0" w:color="auto"/>
        <w:right w:val="none" w:sz="0" w:space="0" w:color="auto"/>
      </w:divBdr>
    </w:div>
    <w:div w:id="326247573">
      <w:bodyDiv w:val="1"/>
      <w:marLeft w:val="0"/>
      <w:marRight w:val="0"/>
      <w:marTop w:val="0"/>
      <w:marBottom w:val="0"/>
      <w:divBdr>
        <w:top w:val="none" w:sz="0" w:space="0" w:color="auto"/>
        <w:left w:val="none" w:sz="0" w:space="0" w:color="auto"/>
        <w:bottom w:val="none" w:sz="0" w:space="0" w:color="auto"/>
        <w:right w:val="none" w:sz="0" w:space="0" w:color="auto"/>
      </w:divBdr>
    </w:div>
    <w:div w:id="327907032">
      <w:bodyDiv w:val="1"/>
      <w:marLeft w:val="0"/>
      <w:marRight w:val="0"/>
      <w:marTop w:val="0"/>
      <w:marBottom w:val="0"/>
      <w:divBdr>
        <w:top w:val="none" w:sz="0" w:space="0" w:color="auto"/>
        <w:left w:val="none" w:sz="0" w:space="0" w:color="auto"/>
        <w:bottom w:val="none" w:sz="0" w:space="0" w:color="auto"/>
        <w:right w:val="none" w:sz="0" w:space="0" w:color="auto"/>
      </w:divBdr>
    </w:div>
    <w:div w:id="333145976">
      <w:bodyDiv w:val="1"/>
      <w:marLeft w:val="0"/>
      <w:marRight w:val="0"/>
      <w:marTop w:val="0"/>
      <w:marBottom w:val="0"/>
      <w:divBdr>
        <w:top w:val="none" w:sz="0" w:space="0" w:color="auto"/>
        <w:left w:val="none" w:sz="0" w:space="0" w:color="auto"/>
        <w:bottom w:val="none" w:sz="0" w:space="0" w:color="auto"/>
        <w:right w:val="none" w:sz="0" w:space="0" w:color="auto"/>
      </w:divBdr>
    </w:div>
    <w:div w:id="335958853">
      <w:bodyDiv w:val="1"/>
      <w:marLeft w:val="0"/>
      <w:marRight w:val="0"/>
      <w:marTop w:val="0"/>
      <w:marBottom w:val="0"/>
      <w:divBdr>
        <w:top w:val="none" w:sz="0" w:space="0" w:color="auto"/>
        <w:left w:val="none" w:sz="0" w:space="0" w:color="auto"/>
        <w:bottom w:val="none" w:sz="0" w:space="0" w:color="auto"/>
        <w:right w:val="none" w:sz="0" w:space="0" w:color="auto"/>
      </w:divBdr>
    </w:div>
    <w:div w:id="336811808">
      <w:bodyDiv w:val="1"/>
      <w:marLeft w:val="0"/>
      <w:marRight w:val="0"/>
      <w:marTop w:val="0"/>
      <w:marBottom w:val="0"/>
      <w:divBdr>
        <w:top w:val="none" w:sz="0" w:space="0" w:color="auto"/>
        <w:left w:val="none" w:sz="0" w:space="0" w:color="auto"/>
        <w:bottom w:val="none" w:sz="0" w:space="0" w:color="auto"/>
        <w:right w:val="none" w:sz="0" w:space="0" w:color="auto"/>
      </w:divBdr>
    </w:div>
    <w:div w:id="343676043">
      <w:bodyDiv w:val="1"/>
      <w:marLeft w:val="0"/>
      <w:marRight w:val="0"/>
      <w:marTop w:val="0"/>
      <w:marBottom w:val="0"/>
      <w:divBdr>
        <w:top w:val="none" w:sz="0" w:space="0" w:color="auto"/>
        <w:left w:val="none" w:sz="0" w:space="0" w:color="auto"/>
        <w:bottom w:val="none" w:sz="0" w:space="0" w:color="auto"/>
        <w:right w:val="none" w:sz="0" w:space="0" w:color="auto"/>
      </w:divBdr>
    </w:div>
    <w:div w:id="349258546">
      <w:bodyDiv w:val="1"/>
      <w:marLeft w:val="0"/>
      <w:marRight w:val="0"/>
      <w:marTop w:val="0"/>
      <w:marBottom w:val="0"/>
      <w:divBdr>
        <w:top w:val="none" w:sz="0" w:space="0" w:color="auto"/>
        <w:left w:val="none" w:sz="0" w:space="0" w:color="auto"/>
        <w:bottom w:val="none" w:sz="0" w:space="0" w:color="auto"/>
        <w:right w:val="none" w:sz="0" w:space="0" w:color="auto"/>
      </w:divBdr>
    </w:div>
    <w:div w:id="364795381">
      <w:bodyDiv w:val="1"/>
      <w:marLeft w:val="0"/>
      <w:marRight w:val="0"/>
      <w:marTop w:val="0"/>
      <w:marBottom w:val="0"/>
      <w:divBdr>
        <w:top w:val="none" w:sz="0" w:space="0" w:color="auto"/>
        <w:left w:val="none" w:sz="0" w:space="0" w:color="auto"/>
        <w:bottom w:val="none" w:sz="0" w:space="0" w:color="auto"/>
        <w:right w:val="none" w:sz="0" w:space="0" w:color="auto"/>
      </w:divBdr>
    </w:div>
    <w:div w:id="369577981">
      <w:bodyDiv w:val="1"/>
      <w:marLeft w:val="0"/>
      <w:marRight w:val="0"/>
      <w:marTop w:val="0"/>
      <w:marBottom w:val="0"/>
      <w:divBdr>
        <w:top w:val="none" w:sz="0" w:space="0" w:color="auto"/>
        <w:left w:val="none" w:sz="0" w:space="0" w:color="auto"/>
        <w:bottom w:val="none" w:sz="0" w:space="0" w:color="auto"/>
        <w:right w:val="none" w:sz="0" w:space="0" w:color="auto"/>
      </w:divBdr>
    </w:div>
    <w:div w:id="371809371">
      <w:bodyDiv w:val="1"/>
      <w:marLeft w:val="0"/>
      <w:marRight w:val="0"/>
      <w:marTop w:val="0"/>
      <w:marBottom w:val="0"/>
      <w:divBdr>
        <w:top w:val="none" w:sz="0" w:space="0" w:color="auto"/>
        <w:left w:val="none" w:sz="0" w:space="0" w:color="auto"/>
        <w:bottom w:val="none" w:sz="0" w:space="0" w:color="auto"/>
        <w:right w:val="none" w:sz="0" w:space="0" w:color="auto"/>
      </w:divBdr>
    </w:div>
    <w:div w:id="375155168">
      <w:bodyDiv w:val="1"/>
      <w:marLeft w:val="0"/>
      <w:marRight w:val="0"/>
      <w:marTop w:val="0"/>
      <w:marBottom w:val="0"/>
      <w:divBdr>
        <w:top w:val="none" w:sz="0" w:space="0" w:color="auto"/>
        <w:left w:val="none" w:sz="0" w:space="0" w:color="auto"/>
        <w:bottom w:val="none" w:sz="0" w:space="0" w:color="auto"/>
        <w:right w:val="none" w:sz="0" w:space="0" w:color="auto"/>
      </w:divBdr>
    </w:div>
    <w:div w:id="381055970">
      <w:bodyDiv w:val="1"/>
      <w:marLeft w:val="0"/>
      <w:marRight w:val="0"/>
      <w:marTop w:val="0"/>
      <w:marBottom w:val="0"/>
      <w:divBdr>
        <w:top w:val="none" w:sz="0" w:space="0" w:color="auto"/>
        <w:left w:val="none" w:sz="0" w:space="0" w:color="auto"/>
        <w:bottom w:val="none" w:sz="0" w:space="0" w:color="auto"/>
        <w:right w:val="none" w:sz="0" w:space="0" w:color="auto"/>
      </w:divBdr>
    </w:div>
    <w:div w:id="382944732">
      <w:bodyDiv w:val="1"/>
      <w:marLeft w:val="0"/>
      <w:marRight w:val="0"/>
      <w:marTop w:val="0"/>
      <w:marBottom w:val="0"/>
      <w:divBdr>
        <w:top w:val="none" w:sz="0" w:space="0" w:color="auto"/>
        <w:left w:val="none" w:sz="0" w:space="0" w:color="auto"/>
        <w:bottom w:val="none" w:sz="0" w:space="0" w:color="auto"/>
        <w:right w:val="none" w:sz="0" w:space="0" w:color="auto"/>
      </w:divBdr>
    </w:div>
    <w:div w:id="383916804">
      <w:bodyDiv w:val="1"/>
      <w:marLeft w:val="0"/>
      <w:marRight w:val="0"/>
      <w:marTop w:val="0"/>
      <w:marBottom w:val="0"/>
      <w:divBdr>
        <w:top w:val="none" w:sz="0" w:space="0" w:color="auto"/>
        <w:left w:val="none" w:sz="0" w:space="0" w:color="auto"/>
        <w:bottom w:val="none" w:sz="0" w:space="0" w:color="auto"/>
        <w:right w:val="none" w:sz="0" w:space="0" w:color="auto"/>
      </w:divBdr>
    </w:div>
    <w:div w:id="388040549">
      <w:bodyDiv w:val="1"/>
      <w:marLeft w:val="0"/>
      <w:marRight w:val="0"/>
      <w:marTop w:val="0"/>
      <w:marBottom w:val="0"/>
      <w:divBdr>
        <w:top w:val="none" w:sz="0" w:space="0" w:color="auto"/>
        <w:left w:val="none" w:sz="0" w:space="0" w:color="auto"/>
        <w:bottom w:val="none" w:sz="0" w:space="0" w:color="auto"/>
        <w:right w:val="none" w:sz="0" w:space="0" w:color="auto"/>
      </w:divBdr>
    </w:div>
    <w:div w:id="388773622">
      <w:bodyDiv w:val="1"/>
      <w:marLeft w:val="0"/>
      <w:marRight w:val="0"/>
      <w:marTop w:val="0"/>
      <w:marBottom w:val="0"/>
      <w:divBdr>
        <w:top w:val="none" w:sz="0" w:space="0" w:color="auto"/>
        <w:left w:val="none" w:sz="0" w:space="0" w:color="auto"/>
        <w:bottom w:val="none" w:sz="0" w:space="0" w:color="auto"/>
        <w:right w:val="none" w:sz="0" w:space="0" w:color="auto"/>
      </w:divBdr>
    </w:div>
    <w:div w:id="389040212">
      <w:bodyDiv w:val="1"/>
      <w:marLeft w:val="0"/>
      <w:marRight w:val="0"/>
      <w:marTop w:val="0"/>
      <w:marBottom w:val="0"/>
      <w:divBdr>
        <w:top w:val="none" w:sz="0" w:space="0" w:color="auto"/>
        <w:left w:val="none" w:sz="0" w:space="0" w:color="auto"/>
        <w:bottom w:val="none" w:sz="0" w:space="0" w:color="auto"/>
        <w:right w:val="none" w:sz="0" w:space="0" w:color="auto"/>
      </w:divBdr>
    </w:div>
    <w:div w:id="411511532">
      <w:bodyDiv w:val="1"/>
      <w:marLeft w:val="0"/>
      <w:marRight w:val="0"/>
      <w:marTop w:val="0"/>
      <w:marBottom w:val="0"/>
      <w:divBdr>
        <w:top w:val="none" w:sz="0" w:space="0" w:color="auto"/>
        <w:left w:val="none" w:sz="0" w:space="0" w:color="auto"/>
        <w:bottom w:val="none" w:sz="0" w:space="0" w:color="auto"/>
        <w:right w:val="none" w:sz="0" w:space="0" w:color="auto"/>
      </w:divBdr>
    </w:div>
    <w:div w:id="417287325">
      <w:bodyDiv w:val="1"/>
      <w:marLeft w:val="0"/>
      <w:marRight w:val="0"/>
      <w:marTop w:val="0"/>
      <w:marBottom w:val="0"/>
      <w:divBdr>
        <w:top w:val="none" w:sz="0" w:space="0" w:color="auto"/>
        <w:left w:val="none" w:sz="0" w:space="0" w:color="auto"/>
        <w:bottom w:val="none" w:sz="0" w:space="0" w:color="auto"/>
        <w:right w:val="none" w:sz="0" w:space="0" w:color="auto"/>
      </w:divBdr>
    </w:div>
    <w:div w:id="423722967">
      <w:bodyDiv w:val="1"/>
      <w:marLeft w:val="0"/>
      <w:marRight w:val="0"/>
      <w:marTop w:val="0"/>
      <w:marBottom w:val="0"/>
      <w:divBdr>
        <w:top w:val="none" w:sz="0" w:space="0" w:color="auto"/>
        <w:left w:val="none" w:sz="0" w:space="0" w:color="auto"/>
        <w:bottom w:val="none" w:sz="0" w:space="0" w:color="auto"/>
        <w:right w:val="none" w:sz="0" w:space="0" w:color="auto"/>
      </w:divBdr>
    </w:div>
    <w:div w:id="429736300">
      <w:bodyDiv w:val="1"/>
      <w:marLeft w:val="0"/>
      <w:marRight w:val="0"/>
      <w:marTop w:val="0"/>
      <w:marBottom w:val="0"/>
      <w:divBdr>
        <w:top w:val="none" w:sz="0" w:space="0" w:color="auto"/>
        <w:left w:val="none" w:sz="0" w:space="0" w:color="auto"/>
        <w:bottom w:val="none" w:sz="0" w:space="0" w:color="auto"/>
        <w:right w:val="none" w:sz="0" w:space="0" w:color="auto"/>
      </w:divBdr>
    </w:div>
    <w:div w:id="433482756">
      <w:bodyDiv w:val="1"/>
      <w:marLeft w:val="0"/>
      <w:marRight w:val="0"/>
      <w:marTop w:val="0"/>
      <w:marBottom w:val="0"/>
      <w:divBdr>
        <w:top w:val="none" w:sz="0" w:space="0" w:color="auto"/>
        <w:left w:val="none" w:sz="0" w:space="0" w:color="auto"/>
        <w:bottom w:val="none" w:sz="0" w:space="0" w:color="auto"/>
        <w:right w:val="none" w:sz="0" w:space="0" w:color="auto"/>
      </w:divBdr>
    </w:div>
    <w:div w:id="446893803">
      <w:bodyDiv w:val="1"/>
      <w:marLeft w:val="0"/>
      <w:marRight w:val="0"/>
      <w:marTop w:val="0"/>
      <w:marBottom w:val="0"/>
      <w:divBdr>
        <w:top w:val="none" w:sz="0" w:space="0" w:color="auto"/>
        <w:left w:val="none" w:sz="0" w:space="0" w:color="auto"/>
        <w:bottom w:val="none" w:sz="0" w:space="0" w:color="auto"/>
        <w:right w:val="none" w:sz="0" w:space="0" w:color="auto"/>
      </w:divBdr>
    </w:div>
    <w:div w:id="448357387">
      <w:bodyDiv w:val="1"/>
      <w:marLeft w:val="0"/>
      <w:marRight w:val="0"/>
      <w:marTop w:val="0"/>
      <w:marBottom w:val="0"/>
      <w:divBdr>
        <w:top w:val="none" w:sz="0" w:space="0" w:color="auto"/>
        <w:left w:val="none" w:sz="0" w:space="0" w:color="auto"/>
        <w:bottom w:val="none" w:sz="0" w:space="0" w:color="auto"/>
        <w:right w:val="none" w:sz="0" w:space="0" w:color="auto"/>
      </w:divBdr>
    </w:div>
    <w:div w:id="450977149">
      <w:bodyDiv w:val="1"/>
      <w:marLeft w:val="0"/>
      <w:marRight w:val="0"/>
      <w:marTop w:val="0"/>
      <w:marBottom w:val="0"/>
      <w:divBdr>
        <w:top w:val="none" w:sz="0" w:space="0" w:color="auto"/>
        <w:left w:val="none" w:sz="0" w:space="0" w:color="auto"/>
        <w:bottom w:val="none" w:sz="0" w:space="0" w:color="auto"/>
        <w:right w:val="none" w:sz="0" w:space="0" w:color="auto"/>
      </w:divBdr>
    </w:div>
    <w:div w:id="451553680">
      <w:bodyDiv w:val="1"/>
      <w:marLeft w:val="0"/>
      <w:marRight w:val="0"/>
      <w:marTop w:val="0"/>
      <w:marBottom w:val="0"/>
      <w:divBdr>
        <w:top w:val="none" w:sz="0" w:space="0" w:color="auto"/>
        <w:left w:val="none" w:sz="0" w:space="0" w:color="auto"/>
        <w:bottom w:val="none" w:sz="0" w:space="0" w:color="auto"/>
        <w:right w:val="none" w:sz="0" w:space="0" w:color="auto"/>
      </w:divBdr>
    </w:div>
    <w:div w:id="460656863">
      <w:bodyDiv w:val="1"/>
      <w:marLeft w:val="0"/>
      <w:marRight w:val="0"/>
      <w:marTop w:val="0"/>
      <w:marBottom w:val="0"/>
      <w:divBdr>
        <w:top w:val="none" w:sz="0" w:space="0" w:color="auto"/>
        <w:left w:val="none" w:sz="0" w:space="0" w:color="auto"/>
        <w:bottom w:val="none" w:sz="0" w:space="0" w:color="auto"/>
        <w:right w:val="none" w:sz="0" w:space="0" w:color="auto"/>
      </w:divBdr>
    </w:div>
    <w:div w:id="467404688">
      <w:bodyDiv w:val="1"/>
      <w:marLeft w:val="0"/>
      <w:marRight w:val="0"/>
      <w:marTop w:val="0"/>
      <w:marBottom w:val="0"/>
      <w:divBdr>
        <w:top w:val="none" w:sz="0" w:space="0" w:color="auto"/>
        <w:left w:val="none" w:sz="0" w:space="0" w:color="auto"/>
        <w:bottom w:val="none" w:sz="0" w:space="0" w:color="auto"/>
        <w:right w:val="none" w:sz="0" w:space="0" w:color="auto"/>
      </w:divBdr>
    </w:div>
    <w:div w:id="469179498">
      <w:bodyDiv w:val="1"/>
      <w:marLeft w:val="0"/>
      <w:marRight w:val="0"/>
      <w:marTop w:val="0"/>
      <w:marBottom w:val="0"/>
      <w:divBdr>
        <w:top w:val="none" w:sz="0" w:space="0" w:color="auto"/>
        <w:left w:val="none" w:sz="0" w:space="0" w:color="auto"/>
        <w:bottom w:val="none" w:sz="0" w:space="0" w:color="auto"/>
        <w:right w:val="none" w:sz="0" w:space="0" w:color="auto"/>
      </w:divBdr>
    </w:div>
    <w:div w:id="476410833">
      <w:bodyDiv w:val="1"/>
      <w:marLeft w:val="0"/>
      <w:marRight w:val="0"/>
      <w:marTop w:val="0"/>
      <w:marBottom w:val="0"/>
      <w:divBdr>
        <w:top w:val="none" w:sz="0" w:space="0" w:color="auto"/>
        <w:left w:val="none" w:sz="0" w:space="0" w:color="auto"/>
        <w:bottom w:val="none" w:sz="0" w:space="0" w:color="auto"/>
        <w:right w:val="none" w:sz="0" w:space="0" w:color="auto"/>
      </w:divBdr>
    </w:div>
    <w:div w:id="480270232">
      <w:bodyDiv w:val="1"/>
      <w:marLeft w:val="0"/>
      <w:marRight w:val="0"/>
      <w:marTop w:val="0"/>
      <w:marBottom w:val="0"/>
      <w:divBdr>
        <w:top w:val="none" w:sz="0" w:space="0" w:color="auto"/>
        <w:left w:val="none" w:sz="0" w:space="0" w:color="auto"/>
        <w:bottom w:val="none" w:sz="0" w:space="0" w:color="auto"/>
        <w:right w:val="none" w:sz="0" w:space="0" w:color="auto"/>
      </w:divBdr>
    </w:div>
    <w:div w:id="483469355">
      <w:bodyDiv w:val="1"/>
      <w:marLeft w:val="0"/>
      <w:marRight w:val="0"/>
      <w:marTop w:val="0"/>
      <w:marBottom w:val="0"/>
      <w:divBdr>
        <w:top w:val="none" w:sz="0" w:space="0" w:color="auto"/>
        <w:left w:val="none" w:sz="0" w:space="0" w:color="auto"/>
        <w:bottom w:val="none" w:sz="0" w:space="0" w:color="auto"/>
        <w:right w:val="none" w:sz="0" w:space="0" w:color="auto"/>
      </w:divBdr>
    </w:div>
    <w:div w:id="487550622">
      <w:bodyDiv w:val="1"/>
      <w:marLeft w:val="0"/>
      <w:marRight w:val="0"/>
      <w:marTop w:val="0"/>
      <w:marBottom w:val="0"/>
      <w:divBdr>
        <w:top w:val="none" w:sz="0" w:space="0" w:color="auto"/>
        <w:left w:val="none" w:sz="0" w:space="0" w:color="auto"/>
        <w:bottom w:val="none" w:sz="0" w:space="0" w:color="auto"/>
        <w:right w:val="none" w:sz="0" w:space="0" w:color="auto"/>
      </w:divBdr>
    </w:div>
    <w:div w:id="497354955">
      <w:bodyDiv w:val="1"/>
      <w:marLeft w:val="0"/>
      <w:marRight w:val="0"/>
      <w:marTop w:val="0"/>
      <w:marBottom w:val="0"/>
      <w:divBdr>
        <w:top w:val="none" w:sz="0" w:space="0" w:color="auto"/>
        <w:left w:val="none" w:sz="0" w:space="0" w:color="auto"/>
        <w:bottom w:val="none" w:sz="0" w:space="0" w:color="auto"/>
        <w:right w:val="none" w:sz="0" w:space="0" w:color="auto"/>
      </w:divBdr>
    </w:div>
    <w:div w:id="501631609">
      <w:bodyDiv w:val="1"/>
      <w:marLeft w:val="0"/>
      <w:marRight w:val="0"/>
      <w:marTop w:val="0"/>
      <w:marBottom w:val="0"/>
      <w:divBdr>
        <w:top w:val="none" w:sz="0" w:space="0" w:color="auto"/>
        <w:left w:val="none" w:sz="0" w:space="0" w:color="auto"/>
        <w:bottom w:val="none" w:sz="0" w:space="0" w:color="auto"/>
        <w:right w:val="none" w:sz="0" w:space="0" w:color="auto"/>
      </w:divBdr>
    </w:div>
    <w:div w:id="508907835">
      <w:bodyDiv w:val="1"/>
      <w:marLeft w:val="0"/>
      <w:marRight w:val="0"/>
      <w:marTop w:val="0"/>
      <w:marBottom w:val="0"/>
      <w:divBdr>
        <w:top w:val="none" w:sz="0" w:space="0" w:color="auto"/>
        <w:left w:val="none" w:sz="0" w:space="0" w:color="auto"/>
        <w:bottom w:val="none" w:sz="0" w:space="0" w:color="auto"/>
        <w:right w:val="none" w:sz="0" w:space="0" w:color="auto"/>
      </w:divBdr>
    </w:div>
    <w:div w:id="515077687">
      <w:bodyDiv w:val="1"/>
      <w:marLeft w:val="0"/>
      <w:marRight w:val="0"/>
      <w:marTop w:val="0"/>
      <w:marBottom w:val="0"/>
      <w:divBdr>
        <w:top w:val="none" w:sz="0" w:space="0" w:color="auto"/>
        <w:left w:val="none" w:sz="0" w:space="0" w:color="auto"/>
        <w:bottom w:val="none" w:sz="0" w:space="0" w:color="auto"/>
        <w:right w:val="none" w:sz="0" w:space="0" w:color="auto"/>
      </w:divBdr>
    </w:div>
    <w:div w:id="516164980">
      <w:bodyDiv w:val="1"/>
      <w:marLeft w:val="0"/>
      <w:marRight w:val="0"/>
      <w:marTop w:val="0"/>
      <w:marBottom w:val="0"/>
      <w:divBdr>
        <w:top w:val="none" w:sz="0" w:space="0" w:color="auto"/>
        <w:left w:val="none" w:sz="0" w:space="0" w:color="auto"/>
        <w:bottom w:val="none" w:sz="0" w:space="0" w:color="auto"/>
        <w:right w:val="none" w:sz="0" w:space="0" w:color="auto"/>
      </w:divBdr>
    </w:div>
    <w:div w:id="522286389">
      <w:bodyDiv w:val="1"/>
      <w:marLeft w:val="0"/>
      <w:marRight w:val="0"/>
      <w:marTop w:val="0"/>
      <w:marBottom w:val="0"/>
      <w:divBdr>
        <w:top w:val="none" w:sz="0" w:space="0" w:color="auto"/>
        <w:left w:val="none" w:sz="0" w:space="0" w:color="auto"/>
        <w:bottom w:val="none" w:sz="0" w:space="0" w:color="auto"/>
        <w:right w:val="none" w:sz="0" w:space="0" w:color="auto"/>
      </w:divBdr>
    </w:div>
    <w:div w:id="538519787">
      <w:bodyDiv w:val="1"/>
      <w:marLeft w:val="0"/>
      <w:marRight w:val="0"/>
      <w:marTop w:val="0"/>
      <w:marBottom w:val="0"/>
      <w:divBdr>
        <w:top w:val="none" w:sz="0" w:space="0" w:color="auto"/>
        <w:left w:val="none" w:sz="0" w:space="0" w:color="auto"/>
        <w:bottom w:val="none" w:sz="0" w:space="0" w:color="auto"/>
        <w:right w:val="none" w:sz="0" w:space="0" w:color="auto"/>
      </w:divBdr>
    </w:div>
    <w:div w:id="544564938">
      <w:bodyDiv w:val="1"/>
      <w:marLeft w:val="0"/>
      <w:marRight w:val="0"/>
      <w:marTop w:val="0"/>
      <w:marBottom w:val="0"/>
      <w:divBdr>
        <w:top w:val="none" w:sz="0" w:space="0" w:color="auto"/>
        <w:left w:val="none" w:sz="0" w:space="0" w:color="auto"/>
        <w:bottom w:val="none" w:sz="0" w:space="0" w:color="auto"/>
        <w:right w:val="none" w:sz="0" w:space="0" w:color="auto"/>
      </w:divBdr>
    </w:div>
    <w:div w:id="544566844">
      <w:bodyDiv w:val="1"/>
      <w:marLeft w:val="0"/>
      <w:marRight w:val="0"/>
      <w:marTop w:val="0"/>
      <w:marBottom w:val="0"/>
      <w:divBdr>
        <w:top w:val="none" w:sz="0" w:space="0" w:color="auto"/>
        <w:left w:val="none" w:sz="0" w:space="0" w:color="auto"/>
        <w:bottom w:val="none" w:sz="0" w:space="0" w:color="auto"/>
        <w:right w:val="none" w:sz="0" w:space="0" w:color="auto"/>
      </w:divBdr>
    </w:div>
    <w:div w:id="544875738">
      <w:bodyDiv w:val="1"/>
      <w:marLeft w:val="0"/>
      <w:marRight w:val="0"/>
      <w:marTop w:val="0"/>
      <w:marBottom w:val="0"/>
      <w:divBdr>
        <w:top w:val="none" w:sz="0" w:space="0" w:color="auto"/>
        <w:left w:val="none" w:sz="0" w:space="0" w:color="auto"/>
        <w:bottom w:val="none" w:sz="0" w:space="0" w:color="auto"/>
        <w:right w:val="none" w:sz="0" w:space="0" w:color="auto"/>
      </w:divBdr>
    </w:div>
    <w:div w:id="546837996">
      <w:bodyDiv w:val="1"/>
      <w:marLeft w:val="0"/>
      <w:marRight w:val="0"/>
      <w:marTop w:val="0"/>
      <w:marBottom w:val="0"/>
      <w:divBdr>
        <w:top w:val="none" w:sz="0" w:space="0" w:color="auto"/>
        <w:left w:val="none" w:sz="0" w:space="0" w:color="auto"/>
        <w:bottom w:val="none" w:sz="0" w:space="0" w:color="auto"/>
        <w:right w:val="none" w:sz="0" w:space="0" w:color="auto"/>
      </w:divBdr>
    </w:div>
    <w:div w:id="551381972">
      <w:bodyDiv w:val="1"/>
      <w:marLeft w:val="0"/>
      <w:marRight w:val="0"/>
      <w:marTop w:val="0"/>
      <w:marBottom w:val="0"/>
      <w:divBdr>
        <w:top w:val="none" w:sz="0" w:space="0" w:color="auto"/>
        <w:left w:val="none" w:sz="0" w:space="0" w:color="auto"/>
        <w:bottom w:val="none" w:sz="0" w:space="0" w:color="auto"/>
        <w:right w:val="none" w:sz="0" w:space="0" w:color="auto"/>
      </w:divBdr>
    </w:div>
    <w:div w:id="561134099">
      <w:bodyDiv w:val="1"/>
      <w:marLeft w:val="0"/>
      <w:marRight w:val="0"/>
      <w:marTop w:val="0"/>
      <w:marBottom w:val="0"/>
      <w:divBdr>
        <w:top w:val="none" w:sz="0" w:space="0" w:color="auto"/>
        <w:left w:val="none" w:sz="0" w:space="0" w:color="auto"/>
        <w:bottom w:val="none" w:sz="0" w:space="0" w:color="auto"/>
        <w:right w:val="none" w:sz="0" w:space="0" w:color="auto"/>
      </w:divBdr>
    </w:div>
    <w:div w:id="561212763">
      <w:bodyDiv w:val="1"/>
      <w:marLeft w:val="0"/>
      <w:marRight w:val="0"/>
      <w:marTop w:val="0"/>
      <w:marBottom w:val="0"/>
      <w:divBdr>
        <w:top w:val="none" w:sz="0" w:space="0" w:color="auto"/>
        <w:left w:val="none" w:sz="0" w:space="0" w:color="auto"/>
        <w:bottom w:val="none" w:sz="0" w:space="0" w:color="auto"/>
        <w:right w:val="none" w:sz="0" w:space="0" w:color="auto"/>
      </w:divBdr>
    </w:div>
    <w:div w:id="564756265">
      <w:bodyDiv w:val="1"/>
      <w:marLeft w:val="0"/>
      <w:marRight w:val="0"/>
      <w:marTop w:val="0"/>
      <w:marBottom w:val="0"/>
      <w:divBdr>
        <w:top w:val="none" w:sz="0" w:space="0" w:color="auto"/>
        <w:left w:val="none" w:sz="0" w:space="0" w:color="auto"/>
        <w:bottom w:val="none" w:sz="0" w:space="0" w:color="auto"/>
        <w:right w:val="none" w:sz="0" w:space="0" w:color="auto"/>
      </w:divBdr>
    </w:div>
    <w:div w:id="571083210">
      <w:bodyDiv w:val="1"/>
      <w:marLeft w:val="0"/>
      <w:marRight w:val="0"/>
      <w:marTop w:val="0"/>
      <w:marBottom w:val="0"/>
      <w:divBdr>
        <w:top w:val="none" w:sz="0" w:space="0" w:color="auto"/>
        <w:left w:val="none" w:sz="0" w:space="0" w:color="auto"/>
        <w:bottom w:val="none" w:sz="0" w:space="0" w:color="auto"/>
        <w:right w:val="none" w:sz="0" w:space="0" w:color="auto"/>
      </w:divBdr>
    </w:div>
    <w:div w:id="573055102">
      <w:bodyDiv w:val="1"/>
      <w:marLeft w:val="0"/>
      <w:marRight w:val="0"/>
      <w:marTop w:val="0"/>
      <w:marBottom w:val="0"/>
      <w:divBdr>
        <w:top w:val="none" w:sz="0" w:space="0" w:color="auto"/>
        <w:left w:val="none" w:sz="0" w:space="0" w:color="auto"/>
        <w:bottom w:val="none" w:sz="0" w:space="0" w:color="auto"/>
        <w:right w:val="none" w:sz="0" w:space="0" w:color="auto"/>
      </w:divBdr>
    </w:div>
    <w:div w:id="579604858">
      <w:bodyDiv w:val="1"/>
      <w:marLeft w:val="0"/>
      <w:marRight w:val="0"/>
      <w:marTop w:val="0"/>
      <w:marBottom w:val="0"/>
      <w:divBdr>
        <w:top w:val="none" w:sz="0" w:space="0" w:color="auto"/>
        <w:left w:val="none" w:sz="0" w:space="0" w:color="auto"/>
        <w:bottom w:val="none" w:sz="0" w:space="0" w:color="auto"/>
        <w:right w:val="none" w:sz="0" w:space="0" w:color="auto"/>
      </w:divBdr>
    </w:div>
    <w:div w:id="591283582">
      <w:bodyDiv w:val="1"/>
      <w:marLeft w:val="0"/>
      <w:marRight w:val="0"/>
      <w:marTop w:val="0"/>
      <w:marBottom w:val="0"/>
      <w:divBdr>
        <w:top w:val="none" w:sz="0" w:space="0" w:color="auto"/>
        <w:left w:val="none" w:sz="0" w:space="0" w:color="auto"/>
        <w:bottom w:val="none" w:sz="0" w:space="0" w:color="auto"/>
        <w:right w:val="none" w:sz="0" w:space="0" w:color="auto"/>
      </w:divBdr>
    </w:div>
    <w:div w:id="593786250">
      <w:bodyDiv w:val="1"/>
      <w:marLeft w:val="0"/>
      <w:marRight w:val="0"/>
      <w:marTop w:val="0"/>
      <w:marBottom w:val="0"/>
      <w:divBdr>
        <w:top w:val="none" w:sz="0" w:space="0" w:color="auto"/>
        <w:left w:val="none" w:sz="0" w:space="0" w:color="auto"/>
        <w:bottom w:val="none" w:sz="0" w:space="0" w:color="auto"/>
        <w:right w:val="none" w:sz="0" w:space="0" w:color="auto"/>
      </w:divBdr>
    </w:div>
    <w:div w:id="598684440">
      <w:bodyDiv w:val="1"/>
      <w:marLeft w:val="0"/>
      <w:marRight w:val="0"/>
      <w:marTop w:val="0"/>
      <w:marBottom w:val="0"/>
      <w:divBdr>
        <w:top w:val="none" w:sz="0" w:space="0" w:color="auto"/>
        <w:left w:val="none" w:sz="0" w:space="0" w:color="auto"/>
        <w:bottom w:val="none" w:sz="0" w:space="0" w:color="auto"/>
        <w:right w:val="none" w:sz="0" w:space="0" w:color="auto"/>
      </w:divBdr>
    </w:div>
    <w:div w:id="601298741">
      <w:bodyDiv w:val="1"/>
      <w:marLeft w:val="0"/>
      <w:marRight w:val="0"/>
      <w:marTop w:val="0"/>
      <w:marBottom w:val="0"/>
      <w:divBdr>
        <w:top w:val="none" w:sz="0" w:space="0" w:color="auto"/>
        <w:left w:val="none" w:sz="0" w:space="0" w:color="auto"/>
        <w:bottom w:val="none" w:sz="0" w:space="0" w:color="auto"/>
        <w:right w:val="none" w:sz="0" w:space="0" w:color="auto"/>
      </w:divBdr>
    </w:div>
    <w:div w:id="611667441">
      <w:bodyDiv w:val="1"/>
      <w:marLeft w:val="0"/>
      <w:marRight w:val="0"/>
      <w:marTop w:val="0"/>
      <w:marBottom w:val="0"/>
      <w:divBdr>
        <w:top w:val="none" w:sz="0" w:space="0" w:color="auto"/>
        <w:left w:val="none" w:sz="0" w:space="0" w:color="auto"/>
        <w:bottom w:val="none" w:sz="0" w:space="0" w:color="auto"/>
        <w:right w:val="none" w:sz="0" w:space="0" w:color="auto"/>
      </w:divBdr>
    </w:div>
    <w:div w:id="620107730">
      <w:bodyDiv w:val="1"/>
      <w:marLeft w:val="0"/>
      <w:marRight w:val="0"/>
      <w:marTop w:val="0"/>
      <w:marBottom w:val="0"/>
      <w:divBdr>
        <w:top w:val="none" w:sz="0" w:space="0" w:color="auto"/>
        <w:left w:val="none" w:sz="0" w:space="0" w:color="auto"/>
        <w:bottom w:val="none" w:sz="0" w:space="0" w:color="auto"/>
        <w:right w:val="none" w:sz="0" w:space="0" w:color="auto"/>
      </w:divBdr>
    </w:div>
    <w:div w:id="621956119">
      <w:bodyDiv w:val="1"/>
      <w:marLeft w:val="0"/>
      <w:marRight w:val="0"/>
      <w:marTop w:val="0"/>
      <w:marBottom w:val="0"/>
      <w:divBdr>
        <w:top w:val="none" w:sz="0" w:space="0" w:color="auto"/>
        <w:left w:val="none" w:sz="0" w:space="0" w:color="auto"/>
        <w:bottom w:val="none" w:sz="0" w:space="0" w:color="auto"/>
        <w:right w:val="none" w:sz="0" w:space="0" w:color="auto"/>
      </w:divBdr>
    </w:div>
    <w:div w:id="623384870">
      <w:bodyDiv w:val="1"/>
      <w:marLeft w:val="0"/>
      <w:marRight w:val="0"/>
      <w:marTop w:val="0"/>
      <w:marBottom w:val="0"/>
      <w:divBdr>
        <w:top w:val="none" w:sz="0" w:space="0" w:color="auto"/>
        <w:left w:val="none" w:sz="0" w:space="0" w:color="auto"/>
        <w:bottom w:val="none" w:sz="0" w:space="0" w:color="auto"/>
        <w:right w:val="none" w:sz="0" w:space="0" w:color="auto"/>
      </w:divBdr>
    </w:div>
    <w:div w:id="624041841">
      <w:bodyDiv w:val="1"/>
      <w:marLeft w:val="0"/>
      <w:marRight w:val="0"/>
      <w:marTop w:val="0"/>
      <w:marBottom w:val="0"/>
      <w:divBdr>
        <w:top w:val="none" w:sz="0" w:space="0" w:color="auto"/>
        <w:left w:val="none" w:sz="0" w:space="0" w:color="auto"/>
        <w:bottom w:val="none" w:sz="0" w:space="0" w:color="auto"/>
        <w:right w:val="none" w:sz="0" w:space="0" w:color="auto"/>
      </w:divBdr>
    </w:div>
    <w:div w:id="626863082">
      <w:bodyDiv w:val="1"/>
      <w:marLeft w:val="0"/>
      <w:marRight w:val="0"/>
      <w:marTop w:val="0"/>
      <w:marBottom w:val="0"/>
      <w:divBdr>
        <w:top w:val="none" w:sz="0" w:space="0" w:color="auto"/>
        <w:left w:val="none" w:sz="0" w:space="0" w:color="auto"/>
        <w:bottom w:val="none" w:sz="0" w:space="0" w:color="auto"/>
        <w:right w:val="none" w:sz="0" w:space="0" w:color="auto"/>
      </w:divBdr>
    </w:div>
    <w:div w:id="643581048">
      <w:bodyDiv w:val="1"/>
      <w:marLeft w:val="0"/>
      <w:marRight w:val="0"/>
      <w:marTop w:val="0"/>
      <w:marBottom w:val="0"/>
      <w:divBdr>
        <w:top w:val="none" w:sz="0" w:space="0" w:color="auto"/>
        <w:left w:val="none" w:sz="0" w:space="0" w:color="auto"/>
        <w:bottom w:val="none" w:sz="0" w:space="0" w:color="auto"/>
        <w:right w:val="none" w:sz="0" w:space="0" w:color="auto"/>
      </w:divBdr>
    </w:div>
    <w:div w:id="646591129">
      <w:bodyDiv w:val="1"/>
      <w:marLeft w:val="0"/>
      <w:marRight w:val="0"/>
      <w:marTop w:val="0"/>
      <w:marBottom w:val="0"/>
      <w:divBdr>
        <w:top w:val="none" w:sz="0" w:space="0" w:color="auto"/>
        <w:left w:val="none" w:sz="0" w:space="0" w:color="auto"/>
        <w:bottom w:val="none" w:sz="0" w:space="0" w:color="auto"/>
        <w:right w:val="none" w:sz="0" w:space="0" w:color="auto"/>
      </w:divBdr>
    </w:div>
    <w:div w:id="647900837">
      <w:bodyDiv w:val="1"/>
      <w:marLeft w:val="0"/>
      <w:marRight w:val="0"/>
      <w:marTop w:val="0"/>
      <w:marBottom w:val="0"/>
      <w:divBdr>
        <w:top w:val="none" w:sz="0" w:space="0" w:color="auto"/>
        <w:left w:val="none" w:sz="0" w:space="0" w:color="auto"/>
        <w:bottom w:val="none" w:sz="0" w:space="0" w:color="auto"/>
        <w:right w:val="none" w:sz="0" w:space="0" w:color="auto"/>
      </w:divBdr>
    </w:div>
    <w:div w:id="656152249">
      <w:bodyDiv w:val="1"/>
      <w:marLeft w:val="0"/>
      <w:marRight w:val="0"/>
      <w:marTop w:val="0"/>
      <w:marBottom w:val="0"/>
      <w:divBdr>
        <w:top w:val="none" w:sz="0" w:space="0" w:color="auto"/>
        <w:left w:val="none" w:sz="0" w:space="0" w:color="auto"/>
        <w:bottom w:val="none" w:sz="0" w:space="0" w:color="auto"/>
        <w:right w:val="none" w:sz="0" w:space="0" w:color="auto"/>
      </w:divBdr>
    </w:div>
    <w:div w:id="671303262">
      <w:bodyDiv w:val="1"/>
      <w:marLeft w:val="0"/>
      <w:marRight w:val="0"/>
      <w:marTop w:val="0"/>
      <w:marBottom w:val="0"/>
      <w:divBdr>
        <w:top w:val="none" w:sz="0" w:space="0" w:color="auto"/>
        <w:left w:val="none" w:sz="0" w:space="0" w:color="auto"/>
        <w:bottom w:val="none" w:sz="0" w:space="0" w:color="auto"/>
        <w:right w:val="none" w:sz="0" w:space="0" w:color="auto"/>
      </w:divBdr>
    </w:div>
    <w:div w:id="672613224">
      <w:bodyDiv w:val="1"/>
      <w:marLeft w:val="0"/>
      <w:marRight w:val="0"/>
      <w:marTop w:val="0"/>
      <w:marBottom w:val="0"/>
      <w:divBdr>
        <w:top w:val="none" w:sz="0" w:space="0" w:color="auto"/>
        <w:left w:val="none" w:sz="0" w:space="0" w:color="auto"/>
        <w:bottom w:val="none" w:sz="0" w:space="0" w:color="auto"/>
        <w:right w:val="none" w:sz="0" w:space="0" w:color="auto"/>
      </w:divBdr>
    </w:div>
    <w:div w:id="676033204">
      <w:bodyDiv w:val="1"/>
      <w:marLeft w:val="0"/>
      <w:marRight w:val="0"/>
      <w:marTop w:val="0"/>
      <w:marBottom w:val="0"/>
      <w:divBdr>
        <w:top w:val="none" w:sz="0" w:space="0" w:color="auto"/>
        <w:left w:val="none" w:sz="0" w:space="0" w:color="auto"/>
        <w:bottom w:val="none" w:sz="0" w:space="0" w:color="auto"/>
        <w:right w:val="none" w:sz="0" w:space="0" w:color="auto"/>
      </w:divBdr>
    </w:div>
    <w:div w:id="683897589">
      <w:bodyDiv w:val="1"/>
      <w:marLeft w:val="0"/>
      <w:marRight w:val="0"/>
      <w:marTop w:val="0"/>
      <w:marBottom w:val="0"/>
      <w:divBdr>
        <w:top w:val="none" w:sz="0" w:space="0" w:color="auto"/>
        <w:left w:val="none" w:sz="0" w:space="0" w:color="auto"/>
        <w:bottom w:val="none" w:sz="0" w:space="0" w:color="auto"/>
        <w:right w:val="none" w:sz="0" w:space="0" w:color="auto"/>
      </w:divBdr>
    </w:div>
    <w:div w:id="692808026">
      <w:bodyDiv w:val="1"/>
      <w:marLeft w:val="0"/>
      <w:marRight w:val="0"/>
      <w:marTop w:val="0"/>
      <w:marBottom w:val="0"/>
      <w:divBdr>
        <w:top w:val="none" w:sz="0" w:space="0" w:color="auto"/>
        <w:left w:val="none" w:sz="0" w:space="0" w:color="auto"/>
        <w:bottom w:val="none" w:sz="0" w:space="0" w:color="auto"/>
        <w:right w:val="none" w:sz="0" w:space="0" w:color="auto"/>
      </w:divBdr>
    </w:div>
    <w:div w:id="695273645">
      <w:bodyDiv w:val="1"/>
      <w:marLeft w:val="0"/>
      <w:marRight w:val="0"/>
      <w:marTop w:val="0"/>
      <w:marBottom w:val="0"/>
      <w:divBdr>
        <w:top w:val="none" w:sz="0" w:space="0" w:color="auto"/>
        <w:left w:val="none" w:sz="0" w:space="0" w:color="auto"/>
        <w:bottom w:val="none" w:sz="0" w:space="0" w:color="auto"/>
        <w:right w:val="none" w:sz="0" w:space="0" w:color="auto"/>
      </w:divBdr>
    </w:div>
    <w:div w:id="696083800">
      <w:bodyDiv w:val="1"/>
      <w:marLeft w:val="0"/>
      <w:marRight w:val="0"/>
      <w:marTop w:val="0"/>
      <w:marBottom w:val="0"/>
      <w:divBdr>
        <w:top w:val="none" w:sz="0" w:space="0" w:color="auto"/>
        <w:left w:val="none" w:sz="0" w:space="0" w:color="auto"/>
        <w:bottom w:val="none" w:sz="0" w:space="0" w:color="auto"/>
        <w:right w:val="none" w:sz="0" w:space="0" w:color="auto"/>
      </w:divBdr>
    </w:div>
    <w:div w:id="696589504">
      <w:bodyDiv w:val="1"/>
      <w:marLeft w:val="0"/>
      <w:marRight w:val="0"/>
      <w:marTop w:val="0"/>
      <w:marBottom w:val="0"/>
      <w:divBdr>
        <w:top w:val="none" w:sz="0" w:space="0" w:color="auto"/>
        <w:left w:val="none" w:sz="0" w:space="0" w:color="auto"/>
        <w:bottom w:val="none" w:sz="0" w:space="0" w:color="auto"/>
        <w:right w:val="none" w:sz="0" w:space="0" w:color="auto"/>
      </w:divBdr>
    </w:div>
    <w:div w:id="700936544">
      <w:bodyDiv w:val="1"/>
      <w:marLeft w:val="0"/>
      <w:marRight w:val="0"/>
      <w:marTop w:val="0"/>
      <w:marBottom w:val="0"/>
      <w:divBdr>
        <w:top w:val="none" w:sz="0" w:space="0" w:color="auto"/>
        <w:left w:val="none" w:sz="0" w:space="0" w:color="auto"/>
        <w:bottom w:val="none" w:sz="0" w:space="0" w:color="auto"/>
        <w:right w:val="none" w:sz="0" w:space="0" w:color="auto"/>
      </w:divBdr>
    </w:div>
    <w:div w:id="706760914">
      <w:bodyDiv w:val="1"/>
      <w:marLeft w:val="0"/>
      <w:marRight w:val="0"/>
      <w:marTop w:val="0"/>
      <w:marBottom w:val="0"/>
      <w:divBdr>
        <w:top w:val="none" w:sz="0" w:space="0" w:color="auto"/>
        <w:left w:val="none" w:sz="0" w:space="0" w:color="auto"/>
        <w:bottom w:val="none" w:sz="0" w:space="0" w:color="auto"/>
        <w:right w:val="none" w:sz="0" w:space="0" w:color="auto"/>
      </w:divBdr>
    </w:div>
    <w:div w:id="716587376">
      <w:bodyDiv w:val="1"/>
      <w:marLeft w:val="0"/>
      <w:marRight w:val="0"/>
      <w:marTop w:val="0"/>
      <w:marBottom w:val="0"/>
      <w:divBdr>
        <w:top w:val="none" w:sz="0" w:space="0" w:color="auto"/>
        <w:left w:val="none" w:sz="0" w:space="0" w:color="auto"/>
        <w:bottom w:val="none" w:sz="0" w:space="0" w:color="auto"/>
        <w:right w:val="none" w:sz="0" w:space="0" w:color="auto"/>
      </w:divBdr>
    </w:div>
    <w:div w:id="723407373">
      <w:bodyDiv w:val="1"/>
      <w:marLeft w:val="0"/>
      <w:marRight w:val="0"/>
      <w:marTop w:val="0"/>
      <w:marBottom w:val="0"/>
      <w:divBdr>
        <w:top w:val="none" w:sz="0" w:space="0" w:color="auto"/>
        <w:left w:val="none" w:sz="0" w:space="0" w:color="auto"/>
        <w:bottom w:val="none" w:sz="0" w:space="0" w:color="auto"/>
        <w:right w:val="none" w:sz="0" w:space="0" w:color="auto"/>
      </w:divBdr>
    </w:div>
    <w:div w:id="727456529">
      <w:bodyDiv w:val="1"/>
      <w:marLeft w:val="0"/>
      <w:marRight w:val="0"/>
      <w:marTop w:val="0"/>
      <w:marBottom w:val="0"/>
      <w:divBdr>
        <w:top w:val="none" w:sz="0" w:space="0" w:color="auto"/>
        <w:left w:val="none" w:sz="0" w:space="0" w:color="auto"/>
        <w:bottom w:val="none" w:sz="0" w:space="0" w:color="auto"/>
        <w:right w:val="none" w:sz="0" w:space="0" w:color="auto"/>
      </w:divBdr>
    </w:div>
    <w:div w:id="733356671">
      <w:bodyDiv w:val="1"/>
      <w:marLeft w:val="0"/>
      <w:marRight w:val="0"/>
      <w:marTop w:val="0"/>
      <w:marBottom w:val="0"/>
      <w:divBdr>
        <w:top w:val="none" w:sz="0" w:space="0" w:color="auto"/>
        <w:left w:val="none" w:sz="0" w:space="0" w:color="auto"/>
        <w:bottom w:val="none" w:sz="0" w:space="0" w:color="auto"/>
        <w:right w:val="none" w:sz="0" w:space="0" w:color="auto"/>
      </w:divBdr>
    </w:div>
    <w:div w:id="738526985">
      <w:bodyDiv w:val="1"/>
      <w:marLeft w:val="0"/>
      <w:marRight w:val="0"/>
      <w:marTop w:val="0"/>
      <w:marBottom w:val="0"/>
      <w:divBdr>
        <w:top w:val="none" w:sz="0" w:space="0" w:color="auto"/>
        <w:left w:val="none" w:sz="0" w:space="0" w:color="auto"/>
        <w:bottom w:val="none" w:sz="0" w:space="0" w:color="auto"/>
        <w:right w:val="none" w:sz="0" w:space="0" w:color="auto"/>
      </w:divBdr>
    </w:div>
    <w:div w:id="741948660">
      <w:bodyDiv w:val="1"/>
      <w:marLeft w:val="0"/>
      <w:marRight w:val="0"/>
      <w:marTop w:val="0"/>
      <w:marBottom w:val="0"/>
      <w:divBdr>
        <w:top w:val="none" w:sz="0" w:space="0" w:color="auto"/>
        <w:left w:val="none" w:sz="0" w:space="0" w:color="auto"/>
        <w:bottom w:val="none" w:sz="0" w:space="0" w:color="auto"/>
        <w:right w:val="none" w:sz="0" w:space="0" w:color="auto"/>
      </w:divBdr>
    </w:div>
    <w:div w:id="749546737">
      <w:bodyDiv w:val="1"/>
      <w:marLeft w:val="0"/>
      <w:marRight w:val="0"/>
      <w:marTop w:val="0"/>
      <w:marBottom w:val="0"/>
      <w:divBdr>
        <w:top w:val="none" w:sz="0" w:space="0" w:color="auto"/>
        <w:left w:val="none" w:sz="0" w:space="0" w:color="auto"/>
        <w:bottom w:val="none" w:sz="0" w:space="0" w:color="auto"/>
        <w:right w:val="none" w:sz="0" w:space="0" w:color="auto"/>
      </w:divBdr>
    </w:div>
    <w:div w:id="755514161">
      <w:bodyDiv w:val="1"/>
      <w:marLeft w:val="0"/>
      <w:marRight w:val="0"/>
      <w:marTop w:val="0"/>
      <w:marBottom w:val="0"/>
      <w:divBdr>
        <w:top w:val="none" w:sz="0" w:space="0" w:color="auto"/>
        <w:left w:val="none" w:sz="0" w:space="0" w:color="auto"/>
        <w:bottom w:val="none" w:sz="0" w:space="0" w:color="auto"/>
        <w:right w:val="none" w:sz="0" w:space="0" w:color="auto"/>
      </w:divBdr>
    </w:div>
    <w:div w:id="763960494">
      <w:bodyDiv w:val="1"/>
      <w:marLeft w:val="0"/>
      <w:marRight w:val="0"/>
      <w:marTop w:val="0"/>
      <w:marBottom w:val="0"/>
      <w:divBdr>
        <w:top w:val="none" w:sz="0" w:space="0" w:color="auto"/>
        <w:left w:val="none" w:sz="0" w:space="0" w:color="auto"/>
        <w:bottom w:val="none" w:sz="0" w:space="0" w:color="auto"/>
        <w:right w:val="none" w:sz="0" w:space="0" w:color="auto"/>
      </w:divBdr>
    </w:div>
    <w:div w:id="764770886">
      <w:bodyDiv w:val="1"/>
      <w:marLeft w:val="0"/>
      <w:marRight w:val="0"/>
      <w:marTop w:val="0"/>
      <w:marBottom w:val="0"/>
      <w:divBdr>
        <w:top w:val="none" w:sz="0" w:space="0" w:color="auto"/>
        <w:left w:val="none" w:sz="0" w:space="0" w:color="auto"/>
        <w:bottom w:val="none" w:sz="0" w:space="0" w:color="auto"/>
        <w:right w:val="none" w:sz="0" w:space="0" w:color="auto"/>
      </w:divBdr>
    </w:div>
    <w:div w:id="768819857">
      <w:bodyDiv w:val="1"/>
      <w:marLeft w:val="0"/>
      <w:marRight w:val="0"/>
      <w:marTop w:val="0"/>
      <w:marBottom w:val="0"/>
      <w:divBdr>
        <w:top w:val="none" w:sz="0" w:space="0" w:color="auto"/>
        <w:left w:val="none" w:sz="0" w:space="0" w:color="auto"/>
        <w:bottom w:val="none" w:sz="0" w:space="0" w:color="auto"/>
        <w:right w:val="none" w:sz="0" w:space="0" w:color="auto"/>
      </w:divBdr>
    </w:div>
    <w:div w:id="770779477">
      <w:bodyDiv w:val="1"/>
      <w:marLeft w:val="0"/>
      <w:marRight w:val="0"/>
      <w:marTop w:val="0"/>
      <w:marBottom w:val="0"/>
      <w:divBdr>
        <w:top w:val="none" w:sz="0" w:space="0" w:color="auto"/>
        <w:left w:val="none" w:sz="0" w:space="0" w:color="auto"/>
        <w:bottom w:val="none" w:sz="0" w:space="0" w:color="auto"/>
        <w:right w:val="none" w:sz="0" w:space="0" w:color="auto"/>
      </w:divBdr>
    </w:div>
    <w:div w:id="774789625">
      <w:bodyDiv w:val="1"/>
      <w:marLeft w:val="0"/>
      <w:marRight w:val="0"/>
      <w:marTop w:val="0"/>
      <w:marBottom w:val="0"/>
      <w:divBdr>
        <w:top w:val="none" w:sz="0" w:space="0" w:color="auto"/>
        <w:left w:val="none" w:sz="0" w:space="0" w:color="auto"/>
        <w:bottom w:val="none" w:sz="0" w:space="0" w:color="auto"/>
        <w:right w:val="none" w:sz="0" w:space="0" w:color="auto"/>
      </w:divBdr>
    </w:div>
    <w:div w:id="776563558">
      <w:bodyDiv w:val="1"/>
      <w:marLeft w:val="0"/>
      <w:marRight w:val="0"/>
      <w:marTop w:val="0"/>
      <w:marBottom w:val="0"/>
      <w:divBdr>
        <w:top w:val="none" w:sz="0" w:space="0" w:color="auto"/>
        <w:left w:val="none" w:sz="0" w:space="0" w:color="auto"/>
        <w:bottom w:val="none" w:sz="0" w:space="0" w:color="auto"/>
        <w:right w:val="none" w:sz="0" w:space="0" w:color="auto"/>
      </w:divBdr>
    </w:div>
    <w:div w:id="777602681">
      <w:bodyDiv w:val="1"/>
      <w:marLeft w:val="0"/>
      <w:marRight w:val="0"/>
      <w:marTop w:val="0"/>
      <w:marBottom w:val="0"/>
      <w:divBdr>
        <w:top w:val="none" w:sz="0" w:space="0" w:color="auto"/>
        <w:left w:val="none" w:sz="0" w:space="0" w:color="auto"/>
        <w:bottom w:val="none" w:sz="0" w:space="0" w:color="auto"/>
        <w:right w:val="none" w:sz="0" w:space="0" w:color="auto"/>
      </w:divBdr>
    </w:div>
    <w:div w:id="783382445">
      <w:bodyDiv w:val="1"/>
      <w:marLeft w:val="0"/>
      <w:marRight w:val="0"/>
      <w:marTop w:val="0"/>
      <w:marBottom w:val="0"/>
      <w:divBdr>
        <w:top w:val="none" w:sz="0" w:space="0" w:color="auto"/>
        <w:left w:val="none" w:sz="0" w:space="0" w:color="auto"/>
        <w:bottom w:val="none" w:sz="0" w:space="0" w:color="auto"/>
        <w:right w:val="none" w:sz="0" w:space="0" w:color="auto"/>
      </w:divBdr>
    </w:div>
    <w:div w:id="788279641">
      <w:bodyDiv w:val="1"/>
      <w:marLeft w:val="0"/>
      <w:marRight w:val="0"/>
      <w:marTop w:val="0"/>
      <w:marBottom w:val="0"/>
      <w:divBdr>
        <w:top w:val="none" w:sz="0" w:space="0" w:color="auto"/>
        <w:left w:val="none" w:sz="0" w:space="0" w:color="auto"/>
        <w:bottom w:val="none" w:sz="0" w:space="0" w:color="auto"/>
        <w:right w:val="none" w:sz="0" w:space="0" w:color="auto"/>
      </w:divBdr>
    </w:div>
    <w:div w:id="793598739">
      <w:bodyDiv w:val="1"/>
      <w:marLeft w:val="0"/>
      <w:marRight w:val="0"/>
      <w:marTop w:val="0"/>
      <w:marBottom w:val="0"/>
      <w:divBdr>
        <w:top w:val="none" w:sz="0" w:space="0" w:color="auto"/>
        <w:left w:val="none" w:sz="0" w:space="0" w:color="auto"/>
        <w:bottom w:val="none" w:sz="0" w:space="0" w:color="auto"/>
        <w:right w:val="none" w:sz="0" w:space="0" w:color="auto"/>
      </w:divBdr>
    </w:div>
    <w:div w:id="796917941">
      <w:bodyDiv w:val="1"/>
      <w:marLeft w:val="0"/>
      <w:marRight w:val="0"/>
      <w:marTop w:val="0"/>
      <w:marBottom w:val="0"/>
      <w:divBdr>
        <w:top w:val="none" w:sz="0" w:space="0" w:color="auto"/>
        <w:left w:val="none" w:sz="0" w:space="0" w:color="auto"/>
        <w:bottom w:val="none" w:sz="0" w:space="0" w:color="auto"/>
        <w:right w:val="none" w:sz="0" w:space="0" w:color="auto"/>
      </w:divBdr>
    </w:div>
    <w:div w:id="800461508">
      <w:bodyDiv w:val="1"/>
      <w:marLeft w:val="0"/>
      <w:marRight w:val="0"/>
      <w:marTop w:val="0"/>
      <w:marBottom w:val="0"/>
      <w:divBdr>
        <w:top w:val="none" w:sz="0" w:space="0" w:color="auto"/>
        <w:left w:val="none" w:sz="0" w:space="0" w:color="auto"/>
        <w:bottom w:val="none" w:sz="0" w:space="0" w:color="auto"/>
        <w:right w:val="none" w:sz="0" w:space="0" w:color="auto"/>
      </w:divBdr>
    </w:div>
    <w:div w:id="810944975">
      <w:bodyDiv w:val="1"/>
      <w:marLeft w:val="0"/>
      <w:marRight w:val="0"/>
      <w:marTop w:val="0"/>
      <w:marBottom w:val="0"/>
      <w:divBdr>
        <w:top w:val="none" w:sz="0" w:space="0" w:color="auto"/>
        <w:left w:val="none" w:sz="0" w:space="0" w:color="auto"/>
        <w:bottom w:val="none" w:sz="0" w:space="0" w:color="auto"/>
        <w:right w:val="none" w:sz="0" w:space="0" w:color="auto"/>
      </w:divBdr>
    </w:div>
    <w:div w:id="811140773">
      <w:bodyDiv w:val="1"/>
      <w:marLeft w:val="0"/>
      <w:marRight w:val="0"/>
      <w:marTop w:val="0"/>
      <w:marBottom w:val="0"/>
      <w:divBdr>
        <w:top w:val="none" w:sz="0" w:space="0" w:color="auto"/>
        <w:left w:val="none" w:sz="0" w:space="0" w:color="auto"/>
        <w:bottom w:val="none" w:sz="0" w:space="0" w:color="auto"/>
        <w:right w:val="none" w:sz="0" w:space="0" w:color="auto"/>
      </w:divBdr>
    </w:div>
    <w:div w:id="814227429">
      <w:bodyDiv w:val="1"/>
      <w:marLeft w:val="0"/>
      <w:marRight w:val="0"/>
      <w:marTop w:val="0"/>
      <w:marBottom w:val="0"/>
      <w:divBdr>
        <w:top w:val="none" w:sz="0" w:space="0" w:color="auto"/>
        <w:left w:val="none" w:sz="0" w:space="0" w:color="auto"/>
        <w:bottom w:val="none" w:sz="0" w:space="0" w:color="auto"/>
        <w:right w:val="none" w:sz="0" w:space="0" w:color="auto"/>
      </w:divBdr>
    </w:div>
    <w:div w:id="814373945">
      <w:bodyDiv w:val="1"/>
      <w:marLeft w:val="0"/>
      <w:marRight w:val="0"/>
      <w:marTop w:val="0"/>
      <w:marBottom w:val="0"/>
      <w:divBdr>
        <w:top w:val="none" w:sz="0" w:space="0" w:color="auto"/>
        <w:left w:val="none" w:sz="0" w:space="0" w:color="auto"/>
        <w:bottom w:val="none" w:sz="0" w:space="0" w:color="auto"/>
        <w:right w:val="none" w:sz="0" w:space="0" w:color="auto"/>
      </w:divBdr>
    </w:div>
    <w:div w:id="817261123">
      <w:bodyDiv w:val="1"/>
      <w:marLeft w:val="0"/>
      <w:marRight w:val="0"/>
      <w:marTop w:val="0"/>
      <w:marBottom w:val="0"/>
      <w:divBdr>
        <w:top w:val="none" w:sz="0" w:space="0" w:color="auto"/>
        <w:left w:val="none" w:sz="0" w:space="0" w:color="auto"/>
        <w:bottom w:val="none" w:sz="0" w:space="0" w:color="auto"/>
        <w:right w:val="none" w:sz="0" w:space="0" w:color="auto"/>
      </w:divBdr>
    </w:div>
    <w:div w:id="824315885">
      <w:bodyDiv w:val="1"/>
      <w:marLeft w:val="0"/>
      <w:marRight w:val="0"/>
      <w:marTop w:val="0"/>
      <w:marBottom w:val="0"/>
      <w:divBdr>
        <w:top w:val="none" w:sz="0" w:space="0" w:color="auto"/>
        <w:left w:val="none" w:sz="0" w:space="0" w:color="auto"/>
        <w:bottom w:val="none" w:sz="0" w:space="0" w:color="auto"/>
        <w:right w:val="none" w:sz="0" w:space="0" w:color="auto"/>
      </w:divBdr>
    </w:div>
    <w:div w:id="825170407">
      <w:bodyDiv w:val="1"/>
      <w:marLeft w:val="0"/>
      <w:marRight w:val="0"/>
      <w:marTop w:val="0"/>
      <w:marBottom w:val="0"/>
      <w:divBdr>
        <w:top w:val="none" w:sz="0" w:space="0" w:color="auto"/>
        <w:left w:val="none" w:sz="0" w:space="0" w:color="auto"/>
        <w:bottom w:val="none" w:sz="0" w:space="0" w:color="auto"/>
        <w:right w:val="none" w:sz="0" w:space="0" w:color="auto"/>
      </w:divBdr>
    </w:div>
    <w:div w:id="827944432">
      <w:bodyDiv w:val="1"/>
      <w:marLeft w:val="0"/>
      <w:marRight w:val="0"/>
      <w:marTop w:val="0"/>
      <w:marBottom w:val="0"/>
      <w:divBdr>
        <w:top w:val="none" w:sz="0" w:space="0" w:color="auto"/>
        <w:left w:val="none" w:sz="0" w:space="0" w:color="auto"/>
        <w:bottom w:val="none" w:sz="0" w:space="0" w:color="auto"/>
        <w:right w:val="none" w:sz="0" w:space="0" w:color="auto"/>
      </w:divBdr>
    </w:div>
    <w:div w:id="828134902">
      <w:bodyDiv w:val="1"/>
      <w:marLeft w:val="0"/>
      <w:marRight w:val="0"/>
      <w:marTop w:val="0"/>
      <w:marBottom w:val="0"/>
      <w:divBdr>
        <w:top w:val="none" w:sz="0" w:space="0" w:color="auto"/>
        <w:left w:val="none" w:sz="0" w:space="0" w:color="auto"/>
        <w:bottom w:val="none" w:sz="0" w:space="0" w:color="auto"/>
        <w:right w:val="none" w:sz="0" w:space="0" w:color="auto"/>
      </w:divBdr>
    </w:div>
    <w:div w:id="829180550">
      <w:bodyDiv w:val="1"/>
      <w:marLeft w:val="0"/>
      <w:marRight w:val="0"/>
      <w:marTop w:val="0"/>
      <w:marBottom w:val="0"/>
      <w:divBdr>
        <w:top w:val="none" w:sz="0" w:space="0" w:color="auto"/>
        <w:left w:val="none" w:sz="0" w:space="0" w:color="auto"/>
        <w:bottom w:val="none" w:sz="0" w:space="0" w:color="auto"/>
        <w:right w:val="none" w:sz="0" w:space="0" w:color="auto"/>
      </w:divBdr>
    </w:div>
    <w:div w:id="832572818">
      <w:bodyDiv w:val="1"/>
      <w:marLeft w:val="0"/>
      <w:marRight w:val="0"/>
      <w:marTop w:val="0"/>
      <w:marBottom w:val="0"/>
      <w:divBdr>
        <w:top w:val="none" w:sz="0" w:space="0" w:color="auto"/>
        <w:left w:val="none" w:sz="0" w:space="0" w:color="auto"/>
        <w:bottom w:val="none" w:sz="0" w:space="0" w:color="auto"/>
        <w:right w:val="none" w:sz="0" w:space="0" w:color="auto"/>
      </w:divBdr>
    </w:div>
    <w:div w:id="836463178">
      <w:bodyDiv w:val="1"/>
      <w:marLeft w:val="0"/>
      <w:marRight w:val="0"/>
      <w:marTop w:val="0"/>
      <w:marBottom w:val="0"/>
      <w:divBdr>
        <w:top w:val="none" w:sz="0" w:space="0" w:color="auto"/>
        <w:left w:val="none" w:sz="0" w:space="0" w:color="auto"/>
        <w:bottom w:val="none" w:sz="0" w:space="0" w:color="auto"/>
        <w:right w:val="none" w:sz="0" w:space="0" w:color="auto"/>
      </w:divBdr>
    </w:div>
    <w:div w:id="837161055">
      <w:bodyDiv w:val="1"/>
      <w:marLeft w:val="0"/>
      <w:marRight w:val="0"/>
      <w:marTop w:val="0"/>
      <w:marBottom w:val="0"/>
      <w:divBdr>
        <w:top w:val="none" w:sz="0" w:space="0" w:color="auto"/>
        <w:left w:val="none" w:sz="0" w:space="0" w:color="auto"/>
        <w:bottom w:val="none" w:sz="0" w:space="0" w:color="auto"/>
        <w:right w:val="none" w:sz="0" w:space="0" w:color="auto"/>
      </w:divBdr>
    </w:div>
    <w:div w:id="837423991">
      <w:bodyDiv w:val="1"/>
      <w:marLeft w:val="0"/>
      <w:marRight w:val="0"/>
      <w:marTop w:val="0"/>
      <w:marBottom w:val="0"/>
      <w:divBdr>
        <w:top w:val="none" w:sz="0" w:space="0" w:color="auto"/>
        <w:left w:val="none" w:sz="0" w:space="0" w:color="auto"/>
        <w:bottom w:val="none" w:sz="0" w:space="0" w:color="auto"/>
        <w:right w:val="none" w:sz="0" w:space="0" w:color="auto"/>
      </w:divBdr>
    </w:div>
    <w:div w:id="839540085">
      <w:bodyDiv w:val="1"/>
      <w:marLeft w:val="0"/>
      <w:marRight w:val="0"/>
      <w:marTop w:val="0"/>
      <w:marBottom w:val="0"/>
      <w:divBdr>
        <w:top w:val="none" w:sz="0" w:space="0" w:color="auto"/>
        <w:left w:val="none" w:sz="0" w:space="0" w:color="auto"/>
        <w:bottom w:val="none" w:sz="0" w:space="0" w:color="auto"/>
        <w:right w:val="none" w:sz="0" w:space="0" w:color="auto"/>
      </w:divBdr>
    </w:div>
    <w:div w:id="839542882">
      <w:bodyDiv w:val="1"/>
      <w:marLeft w:val="0"/>
      <w:marRight w:val="0"/>
      <w:marTop w:val="0"/>
      <w:marBottom w:val="0"/>
      <w:divBdr>
        <w:top w:val="none" w:sz="0" w:space="0" w:color="auto"/>
        <w:left w:val="none" w:sz="0" w:space="0" w:color="auto"/>
        <w:bottom w:val="none" w:sz="0" w:space="0" w:color="auto"/>
        <w:right w:val="none" w:sz="0" w:space="0" w:color="auto"/>
      </w:divBdr>
    </w:div>
    <w:div w:id="839810124">
      <w:bodyDiv w:val="1"/>
      <w:marLeft w:val="0"/>
      <w:marRight w:val="0"/>
      <w:marTop w:val="0"/>
      <w:marBottom w:val="0"/>
      <w:divBdr>
        <w:top w:val="none" w:sz="0" w:space="0" w:color="auto"/>
        <w:left w:val="none" w:sz="0" w:space="0" w:color="auto"/>
        <w:bottom w:val="none" w:sz="0" w:space="0" w:color="auto"/>
        <w:right w:val="none" w:sz="0" w:space="0" w:color="auto"/>
      </w:divBdr>
    </w:div>
    <w:div w:id="839810839">
      <w:bodyDiv w:val="1"/>
      <w:marLeft w:val="0"/>
      <w:marRight w:val="0"/>
      <w:marTop w:val="0"/>
      <w:marBottom w:val="0"/>
      <w:divBdr>
        <w:top w:val="none" w:sz="0" w:space="0" w:color="auto"/>
        <w:left w:val="none" w:sz="0" w:space="0" w:color="auto"/>
        <w:bottom w:val="none" w:sz="0" w:space="0" w:color="auto"/>
        <w:right w:val="none" w:sz="0" w:space="0" w:color="auto"/>
      </w:divBdr>
    </w:div>
    <w:div w:id="841893356">
      <w:bodyDiv w:val="1"/>
      <w:marLeft w:val="0"/>
      <w:marRight w:val="0"/>
      <w:marTop w:val="0"/>
      <w:marBottom w:val="0"/>
      <w:divBdr>
        <w:top w:val="none" w:sz="0" w:space="0" w:color="auto"/>
        <w:left w:val="none" w:sz="0" w:space="0" w:color="auto"/>
        <w:bottom w:val="none" w:sz="0" w:space="0" w:color="auto"/>
        <w:right w:val="none" w:sz="0" w:space="0" w:color="auto"/>
      </w:divBdr>
    </w:div>
    <w:div w:id="842008485">
      <w:bodyDiv w:val="1"/>
      <w:marLeft w:val="0"/>
      <w:marRight w:val="0"/>
      <w:marTop w:val="0"/>
      <w:marBottom w:val="0"/>
      <w:divBdr>
        <w:top w:val="none" w:sz="0" w:space="0" w:color="auto"/>
        <w:left w:val="none" w:sz="0" w:space="0" w:color="auto"/>
        <w:bottom w:val="none" w:sz="0" w:space="0" w:color="auto"/>
        <w:right w:val="none" w:sz="0" w:space="0" w:color="auto"/>
      </w:divBdr>
    </w:div>
    <w:div w:id="843931423">
      <w:bodyDiv w:val="1"/>
      <w:marLeft w:val="0"/>
      <w:marRight w:val="0"/>
      <w:marTop w:val="0"/>
      <w:marBottom w:val="0"/>
      <w:divBdr>
        <w:top w:val="none" w:sz="0" w:space="0" w:color="auto"/>
        <w:left w:val="none" w:sz="0" w:space="0" w:color="auto"/>
        <w:bottom w:val="none" w:sz="0" w:space="0" w:color="auto"/>
        <w:right w:val="none" w:sz="0" w:space="0" w:color="auto"/>
      </w:divBdr>
    </w:div>
    <w:div w:id="845292782">
      <w:bodyDiv w:val="1"/>
      <w:marLeft w:val="0"/>
      <w:marRight w:val="0"/>
      <w:marTop w:val="0"/>
      <w:marBottom w:val="0"/>
      <w:divBdr>
        <w:top w:val="none" w:sz="0" w:space="0" w:color="auto"/>
        <w:left w:val="none" w:sz="0" w:space="0" w:color="auto"/>
        <w:bottom w:val="none" w:sz="0" w:space="0" w:color="auto"/>
        <w:right w:val="none" w:sz="0" w:space="0" w:color="auto"/>
      </w:divBdr>
    </w:div>
    <w:div w:id="845831361">
      <w:bodyDiv w:val="1"/>
      <w:marLeft w:val="0"/>
      <w:marRight w:val="0"/>
      <w:marTop w:val="0"/>
      <w:marBottom w:val="0"/>
      <w:divBdr>
        <w:top w:val="none" w:sz="0" w:space="0" w:color="auto"/>
        <w:left w:val="none" w:sz="0" w:space="0" w:color="auto"/>
        <w:bottom w:val="none" w:sz="0" w:space="0" w:color="auto"/>
        <w:right w:val="none" w:sz="0" w:space="0" w:color="auto"/>
      </w:divBdr>
    </w:div>
    <w:div w:id="845943534">
      <w:bodyDiv w:val="1"/>
      <w:marLeft w:val="0"/>
      <w:marRight w:val="0"/>
      <w:marTop w:val="0"/>
      <w:marBottom w:val="0"/>
      <w:divBdr>
        <w:top w:val="none" w:sz="0" w:space="0" w:color="auto"/>
        <w:left w:val="none" w:sz="0" w:space="0" w:color="auto"/>
        <w:bottom w:val="none" w:sz="0" w:space="0" w:color="auto"/>
        <w:right w:val="none" w:sz="0" w:space="0" w:color="auto"/>
      </w:divBdr>
    </w:div>
    <w:div w:id="848956021">
      <w:bodyDiv w:val="1"/>
      <w:marLeft w:val="0"/>
      <w:marRight w:val="0"/>
      <w:marTop w:val="0"/>
      <w:marBottom w:val="0"/>
      <w:divBdr>
        <w:top w:val="none" w:sz="0" w:space="0" w:color="auto"/>
        <w:left w:val="none" w:sz="0" w:space="0" w:color="auto"/>
        <w:bottom w:val="none" w:sz="0" w:space="0" w:color="auto"/>
        <w:right w:val="none" w:sz="0" w:space="0" w:color="auto"/>
      </w:divBdr>
    </w:div>
    <w:div w:id="861364270">
      <w:bodyDiv w:val="1"/>
      <w:marLeft w:val="0"/>
      <w:marRight w:val="0"/>
      <w:marTop w:val="0"/>
      <w:marBottom w:val="0"/>
      <w:divBdr>
        <w:top w:val="none" w:sz="0" w:space="0" w:color="auto"/>
        <w:left w:val="none" w:sz="0" w:space="0" w:color="auto"/>
        <w:bottom w:val="none" w:sz="0" w:space="0" w:color="auto"/>
        <w:right w:val="none" w:sz="0" w:space="0" w:color="auto"/>
      </w:divBdr>
    </w:div>
    <w:div w:id="865286980">
      <w:bodyDiv w:val="1"/>
      <w:marLeft w:val="0"/>
      <w:marRight w:val="0"/>
      <w:marTop w:val="0"/>
      <w:marBottom w:val="0"/>
      <w:divBdr>
        <w:top w:val="none" w:sz="0" w:space="0" w:color="auto"/>
        <w:left w:val="none" w:sz="0" w:space="0" w:color="auto"/>
        <w:bottom w:val="none" w:sz="0" w:space="0" w:color="auto"/>
        <w:right w:val="none" w:sz="0" w:space="0" w:color="auto"/>
      </w:divBdr>
    </w:div>
    <w:div w:id="865826926">
      <w:bodyDiv w:val="1"/>
      <w:marLeft w:val="0"/>
      <w:marRight w:val="0"/>
      <w:marTop w:val="0"/>
      <w:marBottom w:val="0"/>
      <w:divBdr>
        <w:top w:val="none" w:sz="0" w:space="0" w:color="auto"/>
        <w:left w:val="none" w:sz="0" w:space="0" w:color="auto"/>
        <w:bottom w:val="none" w:sz="0" w:space="0" w:color="auto"/>
        <w:right w:val="none" w:sz="0" w:space="0" w:color="auto"/>
      </w:divBdr>
    </w:div>
    <w:div w:id="866798017">
      <w:bodyDiv w:val="1"/>
      <w:marLeft w:val="0"/>
      <w:marRight w:val="0"/>
      <w:marTop w:val="0"/>
      <w:marBottom w:val="0"/>
      <w:divBdr>
        <w:top w:val="none" w:sz="0" w:space="0" w:color="auto"/>
        <w:left w:val="none" w:sz="0" w:space="0" w:color="auto"/>
        <w:bottom w:val="none" w:sz="0" w:space="0" w:color="auto"/>
        <w:right w:val="none" w:sz="0" w:space="0" w:color="auto"/>
      </w:divBdr>
    </w:div>
    <w:div w:id="868645571">
      <w:bodyDiv w:val="1"/>
      <w:marLeft w:val="0"/>
      <w:marRight w:val="0"/>
      <w:marTop w:val="0"/>
      <w:marBottom w:val="0"/>
      <w:divBdr>
        <w:top w:val="none" w:sz="0" w:space="0" w:color="auto"/>
        <w:left w:val="none" w:sz="0" w:space="0" w:color="auto"/>
        <w:bottom w:val="none" w:sz="0" w:space="0" w:color="auto"/>
        <w:right w:val="none" w:sz="0" w:space="0" w:color="auto"/>
      </w:divBdr>
    </w:div>
    <w:div w:id="873158948">
      <w:bodyDiv w:val="1"/>
      <w:marLeft w:val="0"/>
      <w:marRight w:val="0"/>
      <w:marTop w:val="0"/>
      <w:marBottom w:val="0"/>
      <w:divBdr>
        <w:top w:val="none" w:sz="0" w:space="0" w:color="auto"/>
        <w:left w:val="none" w:sz="0" w:space="0" w:color="auto"/>
        <w:bottom w:val="none" w:sz="0" w:space="0" w:color="auto"/>
        <w:right w:val="none" w:sz="0" w:space="0" w:color="auto"/>
      </w:divBdr>
    </w:div>
    <w:div w:id="873467139">
      <w:bodyDiv w:val="1"/>
      <w:marLeft w:val="0"/>
      <w:marRight w:val="0"/>
      <w:marTop w:val="0"/>
      <w:marBottom w:val="0"/>
      <w:divBdr>
        <w:top w:val="none" w:sz="0" w:space="0" w:color="auto"/>
        <w:left w:val="none" w:sz="0" w:space="0" w:color="auto"/>
        <w:bottom w:val="none" w:sz="0" w:space="0" w:color="auto"/>
        <w:right w:val="none" w:sz="0" w:space="0" w:color="auto"/>
      </w:divBdr>
    </w:div>
    <w:div w:id="878976432">
      <w:bodyDiv w:val="1"/>
      <w:marLeft w:val="0"/>
      <w:marRight w:val="0"/>
      <w:marTop w:val="0"/>
      <w:marBottom w:val="0"/>
      <w:divBdr>
        <w:top w:val="none" w:sz="0" w:space="0" w:color="auto"/>
        <w:left w:val="none" w:sz="0" w:space="0" w:color="auto"/>
        <w:bottom w:val="none" w:sz="0" w:space="0" w:color="auto"/>
        <w:right w:val="none" w:sz="0" w:space="0" w:color="auto"/>
      </w:divBdr>
    </w:div>
    <w:div w:id="879055703">
      <w:bodyDiv w:val="1"/>
      <w:marLeft w:val="0"/>
      <w:marRight w:val="0"/>
      <w:marTop w:val="0"/>
      <w:marBottom w:val="0"/>
      <w:divBdr>
        <w:top w:val="none" w:sz="0" w:space="0" w:color="auto"/>
        <w:left w:val="none" w:sz="0" w:space="0" w:color="auto"/>
        <w:bottom w:val="none" w:sz="0" w:space="0" w:color="auto"/>
        <w:right w:val="none" w:sz="0" w:space="0" w:color="auto"/>
      </w:divBdr>
    </w:div>
    <w:div w:id="879366680">
      <w:bodyDiv w:val="1"/>
      <w:marLeft w:val="0"/>
      <w:marRight w:val="0"/>
      <w:marTop w:val="0"/>
      <w:marBottom w:val="0"/>
      <w:divBdr>
        <w:top w:val="none" w:sz="0" w:space="0" w:color="auto"/>
        <w:left w:val="none" w:sz="0" w:space="0" w:color="auto"/>
        <w:bottom w:val="none" w:sz="0" w:space="0" w:color="auto"/>
        <w:right w:val="none" w:sz="0" w:space="0" w:color="auto"/>
      </w:divBdr>
    </w:div>
    <w:div w:id="887493141">
      <w:bodyDiv w:val="1"/>
      <w:marLeft w:val="0"/>
      <w:marRight w:val="0"/>
      <w:marTop w:val="0"/>
      <w:marBottom w:val="0"/>
      <w:divBdr>
        <w:top w:val="none" w:sz="0" w:space="0" w:color="auto"/>
        <w:left w:val="none" w:sz="0" w:space="0" w:color="auto"/>
        <w:bottom w:val="none" w:sz="0" w:space="0" w:color="auto"/>
        <w:right w:val="none" w:sz="0" w:space="0" w:color="auto"/>
      </w:divBdr>
    </w:div>
    <w:div w:id="892931418">
      <w:bodyDiv w:val="1"/>
      <w:marLeft w:val="0"/>
      <w:marRight w:val="0"/>
      <w:marTop w:val="0"/>
      <w:marBottom w:val="0"/>
      <w:divBdr>
        <w:top w:val="none" w:sz="0" w:space="0" w:color="auto"/>
        <w:left w:val="none" w:sz="0" w:space="0" w:color="auto"/>
        <w:bottom w:val="none" w:sz="0" w:space="0" w:color="auto"/>
        <w:right w:val="none" w:sz="0" w:space="0" w:color="auto"/>
      </w:divBdr>
    </w:div>
    <w:div w:id="898171734">
      <w:bodyDiv w:val="1"/>
      <w:marLeft w:val="0"/>
      <w:marRight w:val="0"/>
      <w:marTop w:val="0"/>
      <w:marBottom w:val="0"/>
      <w:divBdr>
        <w:top w:val="none" w:sz="0" w:space="0" w:color="auto"/>
        <w:left w:val="none" w:sz="0" w:space="0" w:color="auto"/>
        <w:bottom w:val="none" w:sz="0" w:space="0" w:color="auto"/>
        <w:right w:val="none" w:sz="0" w:space="0" w:color="auto"/>
      </w:divBdr>
    </w:div>
    <w:div w:id="898515795">
      <w:bodyDiv w:val="1"/>
      <w:marLeft w:val="0"/>
      <w:marRight w:val="0"/>
      <w:marTop w:val="0"/>
      <w:marBottom w:val="0"/>
      <w:divBdr>
        <w:top w:val="none" w:sz="0" w:space="0" w:color="auto"/>
        <w:left w:val="none" w:sz="0" w:space="0" w:color="auto"/>
        <w:bottom w:val="none" w:sz="0" w:space="0" w:color="auto"/>
        <w:right w:val="none" w:sz="0" w:space="0" w:color="auto"/>
      </w:divBdr>
    </w:div>
    <w:div w:id="903492757">
      <w:bodyDiv w:val="1"/>
      <w:marLeft w:val="0"/>
      <w:marRight w:val="0"/>
      <w:marTop w:val="0"/>
      <w:marBottom w:val="0"/>
      <w:divBdr>
        <w:top w:val="none" w:sz="0" w:space="0" w:color="auto"/>
        <w:left w:val="none" w:sz="0" w:space="0" w:color="auto"/>
        <w:bottom w:val="none" w:sz="0" w:space="0" w:color="auto"/>
        <w:right w:val="none" w:sz="0" w:space="0" w:color="auto"/>
      </w:divBdr>
    </w:div>
    <w:div w:id="904992098">
      <w:bodyDiv w:val="1"/>
      <w:marLeft w:val="0"/>
      <w:marRight w:val="0"/>
      <w:marTop w:val="0"/>
      <w:marBottom w:val="0"/>
      <w:divBdr>
        <w:top w:val="none" w:sz="0" w:space="0" w:color="auto"/>
        <w:left w:val="none" w:sz="0" w:space="0" w:color="auto"/>
        <w:bottom w:val="none" w:sz="0" w:space="0" w:color="auto"/>
        <w:right w:val="none" w:sz="0" w:space="0" w:color="auto"/>
      </w:divBdr>
    </w:div>
    <w:div w:id="906309181">
      <w:bodyDiv w:val="1"/>
      <w:marLeft w:val="0"/>
      <w:marRight w:val="0"/>
      <w:marTop w:val="0"/>
      <w:marBottom w:val="0"/>
      <w:divBdr>
        <w:top w:val="none" w:sz="0" w:space="0" w:color="auto"/>
        <w:left w:val="none" w:sz="0" w:space="0" w:color="auto"/>
        <w:bottom w:val="none" w:sz="0" w:space="0" w:color="auto"/>
        <w:right w:val="none" w:sz="0" w:space="0" w:color="auto"/>
      </w:divBdr>
    </w:div>
    <w:div w:id="915818169">
      <w:bodyDiv w:val="1"/>
      <w:marLeft w:val="0"/>
      <w:marRight w:val="0"/>
      <w:marTop w:val="0"/>
      <w:marBottom w:val="0"/>
      <w:divBdr>
        <w:top w:val="none" w:sz="0" w:space="0" w:color="auto"/>
        <w:left w:val="none" w:sz="0" w:space="0" w:color="auto"/>
        <w:bottom w:val="none" w:sz="0" w:space="0" w:color="auto"/>
        <w:right w:val="none" w:sz="0" w:space="0" w:color="auto"/>
      </w:divBdr>
    </w:div>
    <w:div w:id="922495821">
      <w:bodyDiv w:val="1"/>
      <w:marLeft w:val="0"/>
      <w:marRight w:val="0"/>
      <w:marTop w:val="0"/>
      <w:marBottom w:val="0"/>
      <w:divBdr>
        <w:top w:val="none" w:sz="0" w:space="0" w:color="auto"/>
        <w:left w:val="none" w:sz="0" w:space="0" w:color="auto"/>
        <w:bottom w:val="none" w:sz="0" w:space="0" w:color="auto"/>
        <w:right w:val="none" w:sz="0" w:space="0" w:color="auto"/>
      </w:divBdr>
    </w:div>
    <w:div w:id="927426073">
      <w:bodyDiv w:val="1"/>
      <w:marLeft w:val="0"/>
      <w:marRight w:val="0"/>
      <w:marTop w:val="0"/>
      <w:marBottom w:val="0"/>
      <w:divBdr>
        <w:top w:val="none" w:sz="0" w:space="0" w:color="auto"/>
        <w:left w:val="none" w:sz="0" w:space="0" w:color="auto"/>
        <w:bottom w:val="none" w:sz="0" w:space="0" w:color="auto"/>
        <w:right w:val="none" w:sz="0" w:space="0" w:color="auto"/>
      </w:divBdr>
    </w:div>
    <w:div w:id="928930225">
      <w:bodyDiv w:val="1"/>
      <w:marLeft w:val="0"/>
      <w:marRight w:val="0"/>
      <w:marTop w:val="0"/>
      <w:marBottom w:val="0"/>
      <w:divBdr>
        <w:top w:val="none" w:sz="0" w:space="0" w:color="auto"/>
        <w:left w:val="none" w:sz="0" w:space="0" w:color="auto"/>
        <w:bottom w:val="none" w:sz="0" w:space="0" w:color="auto"/>
        <w:right w:val="none" w:sz="0" w:space="0" w:color="auto"/>
      </w:divBdr>
    </w:div>
    <w:div w:id="933709716">
      <w:bodyDiv w:val="1"/>
      <w:marLeft w:val="0"/>
      <w:marRight w:val="0"/>
      <w:marTop w:val="0"/>
      <w:marBottom w:val="0"/>
      <w:divBdr>
        <w:top w:val="none" w:sz="0" w:space="0" w:color="auto"/>
        <w:left w:val="none" w:sz="0" w:space="0" w:color="auto"/>
        <w:bottom w:val="none" w:sz="0" w:space="0" w:color="auto"/>
        <w:right w:val="none" w:sz="0" w:space="0" w:color="auto"/>
      </w:divBdr>
    </w:div>
    <w:div w:id="935286824">
      <w:bodyDiv w:val="1"/>
      <w:marLeft w:val="0"/>
      <w:marRight w:val="0"/>
      <w:marTop w:val="0"/>
      <w:marBottom w:val="0"/>
      <w:divBdr>
        <w:top w:val="none" w:sz="0" w:space="0" w:color="auto"/>
        <w:left w:val="none" w:sz="0" w:space="0" w:color="auto"/>
        <w:bottom w:val="none" w:sz="0" w:space="0" w:color="auto"/>
        <w:right w:val="none" w:sz="0" w:space="0" w:color="auto"/>
      </w:divBdr>
    </w:div>
    <w:div w:id="938951434">
      <w:bodyDiv w:val="1"/>
      <w:marLeft w:val="0"/>
      <w:marRight w:val="0"/>
      <w:marTop w:val="0"/>
      <w:marBottom w:val="0"/>
      <w:divBdr>
        <w:top w:val="none" w:sz="0" w:space="0" w:color="auto"/>
        <w:left w:val="none" w:sz="0" w:space="0" w:color="auto"/>
        <w:bottom w:val="none" w:sz="0" w:space="0" w:color="auto"/>
        <w:right w:val="none" w:sz="0" w:space="0" w:color="auto"/>
      </w:divBdr>
    </w:div>
    <w:div w:id="940920206">
      <w:bodyDiv w:val="1"/>
      <w:marLeft w:val="0"/>
      <w:marRight w:val="0"/>
      <w:marTop w:val="0"/>
      <w:marBottom w:val="0"/>
      <w:divBdr>
        <w:top w:val="none" w:sz="0" w:space="0" w:color="auto"/>
        <w:left w:val="none" w:sz="0" w:space="0" w:color="auto"/>
        <w:bottom w:val="none" w:sz="0" w:space="0" w:color="auto"/>
        <w:right w:val="none" w:sz="0" w:space="0" w:color="auto"/>
      </w:divBdr>
    </w:div>
    <w:div w:id="951745086">
      <w:bodyDiv w:val="1"/>
      <w:marLeft w:val="0"/>
      <w:marRight w:val="0"/>
      <w:marTop w:val="0"/>
      <w:marBottom w:val="0"/>
      <w:divBdr>
        <w:top w:val="none" w:sz="0" w:space="0" w:color="auto"/>
        <w:left w:val="none" w:sz="0" w:space="0" w:color="auto"/>
        <w:bottom w:val="none" w:sz="0" w:space="0" w:color="auto"/>
        <w:right w:val="none" w:sz="0" w:space="0" w:color="auto"/>
      </w:divBdr>
    </w:div>
    <w:div w:id="958757586">
      <w:bodyDiv w:val="1"/>
      <w:marLeft w:val="0"/>
      <w:marRight w:val="0"/>
      <w:marTop w:val="0"/>
      <w:marBottom w:val="0"/>
      <w:divBdr>
        <w:top w:val="none" w:sz="0" w:space="0" w:color="auto"/>
        <w:left w:val="none" w:sz="0" w:space="0" w:color="auto"/>
        <w:bottom w:val="none" w:sz="0" w:space="0" w:color="auto"/>
        <w:right w:val="none" w:sz="0" w:space="0" w:color="auto"/>
      </w:divBdr>
    </w:div>
    <w:div w:id="968173283">
      <w:bodyDiv w:val="1"/>
      <w:marLeft w:val="0"/>
      <w:marRight w:val="0"/>
      <w:marTop w:val="0"/>
      <w:marBottom w:val="0"/>
      <w:divBdr>
        <w:top w:val="none" w:sz="0" w:space="0" w:color="auto"/>
        <w:left w:val="none" w:sz="0" w:space="0" w:color="auto"/>
        <w:bottom w:val="none" w:sz="0" w:space="0" w:color="auto"/>
        <w:right w:val="none" w:sz="0" w:space="0" w:color="auto"/>
      </w:divBdr>
    </w:div>
    <w:div w:id="976757865">
      <w:bodyDiv w:val="1"/>
      <w:marLeft w:val="0"/>
      <w:marRight w:val="0"/>
      <w:marTop w:val="0"/>
      <w:marBottom w:val="0"/>
      <w:divBdr>
        <w:top w:val="none" w:sz="0" w:space="0" w:color="auto"/>
        <w:left w:val="none" w:sz="0" w:space="0" w:color="auto"/>
        <w:bottom w:val="none" w:sz="0" w:space="0" w:color="auto"/>
        <w:right w:val="none" w:sz="0" w:space="0" w:color="auto"/>
      </w:divBdr>
    </w:div>
    <w:div w:id="980187115">
      <w:bodyDiv w:val="1"/>
      <w:marLeft w:val="0"/>
      <w:marRight w:val="0"/>
      <w:marTop w:val="0"/>
      <w:marBottom w:val="0"/>
      <w:divBdr>
        <w:top w:val="none" w:sz="0" w:space="0" w:color="auto"/>
        <w:left w:val="none" w:sz="0" w:space="0" w:color="auto"/>
        <w:bottom w:val="none" w:sz="0" w:space="0" w:color="auto"/>
        <w:right w:val="none" w:sz="0" w:space="0" w:color="auto"/>
      </w:divBdr>
    </w:div>
    <w:div w:id="984120482">
      <w:bodyDiv w:val="1"/>
      <w:marLeft w:val="0"/>
      <w:marRight w:val="0"/>
      <w:marTop w:val="0"/>
      <w:marBottom w:val="0"/>
      <w:divBdr>
        <w:top w:val="none" w:sz="0" w:space="0" w:color="auto"/>
        <w:left w:val="none" w:sz="0" w:space="0" w:color="auto"/>
        <w:bottom w:val="none" w:sz="0" w:space="0" w:color="auto"/>
        <w:right w:val="none" w:sz="0" w:space="0" w:color="auto"/>
      </w:divBdr>
    </w:div>
    <w:div w:id="989480835">
      <w:bodyDiv w:val="1"/>
      <w:marLeft w:val="0"/>
      <w:marRight w:val="0"/>
      <w:marTop w:val="0"/>
      <w:marBottom w:val="0"/>
      <w:divBdr>
        <w:top w:val="none" w:sz="0" w:space="0" w:color="auto"/>
        <w:left w:val="none" w:sz="0" w:space="0" w:color="auto"/>
        <w:bottom w:val="none" w:sz="0" w:space="0" w:color="auto"/>
        <w:right w:val="none" w:sz="0" w:space="0" w:color="auto"/>
      </w:divBdr>
    </w:div>
    <w:div w:id="990253668">
      <w:bodyDiv w:val="1"/>
      <w:marLeft w:val="0"/>
      <w:marRight w:val="0"/>
      <w:marTop w:val="0"/>
      <w:marBottom w:val="0"/>
      <w:divBdr>
        <w:top w:val="none" w:sz="0" w:space="0" w:color="auto"/>
        <w:left w:val="none" w:sz="0" w:space="0" w:color="auto"/>
        <w:bottom w:val="none" w:sz="0" w:space="0" w:color="auto"/>
        <w:right w:val="none" w:sz="0" w:space="0" w:color="auto"/>
      </w:divBdr>
    </w:div>
    <w:div w:id="995953847">
      <w:bodyDiv w:val="1"/>
      <w:marLeft w:val="0"/>
      <w:marRight w:val="0"/>
      <w:marTop w:val="0"/>
      <w:marBottom w:val="0"/>
      <w:divBdr>
        <w:top w:val="none" w:sz="0" w:space="0" w:color="auto"/>
        <w:left w:val="none" w:sz="0" w:space="0" w:color="auto"/>
        <w:bottom w:val="none" w:sz="0" w:space="0" w:color="auto"/>
        <w:right w:val="none" w:sz="0" w:space="0" w:color="auto"/>
      </w:divBdr>
    </w:div>
    <w:div w:id="1002900294">
      <w:bodyDiv w:val="1"/>
      <w:marLeft w:val="0"/>
      <w:marRight w:val="0"/>
      <w:marTop w:val="0"/>
      <w:marBottom w:val="0"/>
      <w:divBdr>
        <w:top w:val="none" w:sz="0" w:space="0" w:color="auto"/>
        <w:left w:val="none" w:sz="0" w:space="0" w:color="auto"/>
        <w:bottom w:val="none" w:sz="0" w:space="0" w:color="auto"/>
        <w:right w:val="none" w:sz="0" w:space="0" w:color="auto"/>
      </w:divBdr>
    </w:div>
    <w:div w:id="1011293476">
      <w:bodyDiv w:val="1"/>
      <w:marLeft w:val="0"/>
      <w:marRight w:val="0"/>
      <w:marTop w:val="0"/>
      <w:marBottom w:val="0"/>
      <w:divBdr>
        <w:top w:val="none" w:sz="0" w:space="0" w:color="auto"/>
        <w:left w:val="none" w:sz="0" w:space="0" w:color="auto"/>
        <w:bottom w:val="none" w:sz="0" w:space="0" w:color="auto"/>
        <w:right w:val="none" w:sz="0" w:space="0" w:color="auto"/>
      </w:divBdr>
    </w:div>
    <w:div w:id="1012533516">
      <w:bodyDiv w:val="1"/>
      <w:marLeft w:val="0"/>
      <w:marRight w:val="0"/>
      <w:marTop w:val="0"/>
      <w:marBottom w:val="0"/>
      <w:divBdr>
        <w:top w:val="none" w:sz="0" w:space="0" w:color="auto"/>
        <w:left w:val="none" w:sz="0" w:space="0" w:color="auto"/>
        <w:bottom w:val="none" w:sz="0" w:space="0" w:color="auto"/>
        <w:right w:val="none" w:sz="0" w:space="0" w:color="auto"/>
      </w:divBdr>
    </w:div>
    <w:div w:id="1018046975">
      <w:bodyDiv w:val="1"/>
      <w:marLeft w:val="0"/>
      <w:marRight w:val="0"/>
      <w:marTop w:val="0"/>
      <w:marBottom w:val="0"/>
      <w:divBdr>
        <w:top w:val="none" w:sz="0" w:space="0" w:color="auto"/>
        <w:left w:val="none" w:sz="0" w:space="0" w:color="auto"/>
        <w:bottom w:val="none" w:sz="0" w:space="0" w:color="auto"/>
        <w:right w:val="none" w:sz="0" w:space="0" w:color="auto"/>
      </w:divBdr>
    </w:div>
    <w:div w:id="1018121482">
      <w:bodyDiv w:val="1"/>
      <w:marLeft w:val="0"/>
      <w:marRight w:val="0"/>
      <w:marTop w:val="0"/>
      <w:marBottom w:val="0"/>
      <w:divBdr>
        <w:top w:val="none" w:sz="0" w:space="0" w:color="auto"/>
        <w:left w:val="none" w:sz="0" w:space="0" w:color="auto"/>
        <w:bottom w:val="none" w:sz="0" w:space="0" w:color="auto"/>
        <w:right w:val="none" w:sz="0" w:space="0" w:color="auto"/>
      </w:divBdr>
    </w:div>
    <w:div w:id="1018240330">
      <w:bodyDiv w:val="1"/>
      <w:marLeft w:val="0"/>
      <w:marRight w:val="0"/>
      <w:marTop w:val="0"/>
      <w:marBottom w:val="0"/>
      <w:divBdr>
        <w:top w:val="none" w:sz="0" w:space="0" w:color="auto"/>
        <w:left w:val="none" w:sz="0" w:space="0" w:color="auto"/>
        <w:bottom w:val="none" w:sz="0" w:space="0" w:color="auto"/>
        <w:right w:val="none" w:sz="0" w:space="0" w:color="auto"/>
      </w:divBdr>
    </w:div>
    <w:div w:id="1021323310">
      <w:bodyDiv w:val="1"/>
      <w:marLeft w:val="0"/>
      <w:marRight w:val="0"/>
      <w:marTop w:val="0"/>
      <w:marBottom w:val="0"/>
      <w:divBdr>
        <w:top w:val="none" w:sz="0" w:space="0" w:color="auto"/>
        <w:left w:val="none" w:sz="0" w:space="0" w:color="auto"/>
        <w:bottom w:val="none" w:sz="0" w:space="0" w:color="auto"/>
        <w:right w:val="none" w:sz="0" w:space="0" w:color="auto"/>
      </w:divBdr>
    </w:div>
    <w:div w:id="1027020144">
      <w:bodyDiv w:val="1"/>
      <w:marLeft w:val="0"/>
      <w:marRight w:val="0"/>
      <w:marTop w:val="0"/>
      <w:marBottom w:val="0"/>
      <w:divBdr>
        <w:top w:val="none" w:sz="0" w:space="0" w:color="auto"/>
        <w:left w:val="none" w:sz="0" w:space="0" w:color="auto"/>
        <w:bottom w:val="none" w:sz="0" w:space="0" w:color="auto"/>
        <w:right w:val="none" w:sz="0" w:space="0" w:color="auto"/>
      </w:divBdr>
    </w:div>
    <w:div w:id="1027482107">
      <w:bodyDiv w:val="1"/>
      <w:marLeft w:val="0"/>
      <w:marRight w:val="0"/>
      <w:marTop w:val="0"/>
      <w:marBottom w:val="0"/>
      <w:divBdr>
        <w:top w:val="none" w:sz="0" w:space="0" w:color="auto"/>
        <w:left w:val="none" w:sz="0" w:space="0" w:color="auto"/>
        <w:bottom w:val="none" w:sz="0" w:space="0" w:color="auto"/>
        <w:right w:val="none" w:sz="0" w:space="0" w:color="auto"/>
      </w:divBdr>
    </w:div>
    <w:div w:id="1042940116">
      <w:bodyDiv w:val="1"/>
      <w:marLeft w:val="0"/>
      <w:marRight w:val="0"/>
      <w:marTop w:val="0"/>
      <w:marBottom w:val="0"/>
      <w:divBdr>
        <w:top w:val="none" w:sz="0" w:space="0" w:color="auto"/>
        <w:left w:val="none" w:sz="0" w:space="0" w:color="auto"/>
        <w:bottom w:val="none" w:sz="0" w:space="0" w:color="auto"/>
        <w:right w:val="none" w:sz="0" w:space="0" w:color="auto"/>
      </w:divBdr>
    </w:div>
    <w:div w:id="1046444094">
      <w:bodyDiv w:val="1"/>
      <w:marLeft w:val="0"/>
      <w:marRight w:val="0"/>
      <w:marTop w:val="0"/>
      <w:marBottom w:val="0"/>
      <w:divBdr>
        <w:top w:val="none" w:sz="0" w:space="0" w:color="auto"/>
        <w:left w:val="none" w:sz="0" w:space="0" w:color="auto"/>
        <w:bottom w:val="none" w:sz="0" w:space="0" w:color="auto"/>
        <w:right w:val="none" w:sz="0" w:space="0" w:color="auto"/>
      </w:divBdr>
    </w:div>
    <w:div w:id="1054542116">
      <w:bodyDiv w:val="1"/>
      <w:marLeft w:val="0"/>
      <w:marRight w:val="0"/>
      <w:marTop w:val="0"/>
      <w:marBottom w:val="0"/>
      <w:divBdr>
        <w:top w:val="none" w:sz="0" w:space="0" w:color="auto"/>
        <w:left w:val="none" w:sz="0" w:space="0" w:color="auto"/>
        <w:bottom w:val="none" w:sz="0" w:space="0" w:color="auto"/>
        <w:right w:val="none" w:sz="0" w:space="0" w:color="auto"/>
      </w:divBdr>
    </w:div>
    <w:div w:id="1060638122">
      <w:bodyDiv w:val="1"/>
      <w:marLeft w:val="0"/>
      <w:marRight w:val="0"/>
      <w:marTop w:val="0"/>
      <w:marBottom w:val="0"/>
      <w:divBdr>
        <w:top w:val="none" w:sz="0" w:space="0" w:color="auto"/>
        <w:left w:val="none" w:sz="0" w:space="0" w:color="auto"/>
        <w:bottom w:val="none" w:sz="0" w:space="0" w:color="auto"/>
        <w:right w:val="none" w:sz="0" w:space="0" w:color="auto"/>
      </w:divBdr>
    </w:div>
    <w:div w:id="1060980906">
      <w:bodyDiv w:val="1"/>
      <w:marLeft w:val="0"/>
      <w:marRight w:val="0"/>
      <w:marTop w:val="0"/>
      <w:marBottom w:val="0"/>
      <w:divBdr>
        <w:top w:val="none" w:sz="0" w:space="0" w:color="auto"/>
        <w:left w:val="none" w:sz="0" w:space="0" w:color="auto"/>
        <w:bottom w:val="none" w:sz="0" w:space="0" w:color="auto"/>
        <w:right w:val="none" w:sz="0" w:space="0" w:color="auto"/>
      </w:divBdr>
    </w:div>
    <w:div w:id="1062481453">
      <w:bodyDiv w:val="1"/>
      <w:marLeft w:val="0"/>
      <w:marRight w:val="0"/>
      <w:marTop w:val="0"/>
      <w:marBottom w:val="0"/>
      <w:divBdr>
        <w:top w:val="none" w:sz="0" w:space="0" w:color="auto"/>
        <w:left w:val="none" w:sz="0" w:space="0" w:color="auto"/>
        <w:bottom w:val="none" w:sz="0" w:space="0" w:color="auto"/>
        <w:right w:val="none" w:sz="0" w:space="0" w:color="auto"/>
      </w:divBdr>
    </w:div>
    <w:div w:id="1063679264">
      <w:bodyDiv w:val="1"/>
      <w:marLeft w:val="0"/>
      <w:marRight w:val="0"/>
      <w:marTop w:val="0"/>
      <w:marBottom w:val="0"/>
      <w:divBdr>
        <w:top w:val="none" w:sz="0" w:space="0" w:color="auto"/>
        <w:left w:val="none" w:sz="0" w:space="0" w:color="auto"/>
        <w:bottom w:val="none" w:sz="0" w:space="0" w:color="auto"/>
        <w:right w:val="none" w:sz="0" w:space="0" w:color="auto"/>
      </w:divBdr>
    </w:div>
    <w:div w:id="1069109515">
      <w:bodyDiv w:val="1"/>
      <w:marLeft w:val="0"/>
      <w:marRight w:val="0"/>
      <w:marTop w:val="0"/>
      <w:marBottom w:val="0"/>
      <w:divBdr>
        <w:top w:val="none" w:sz="0" w:space="0" w:color="auto"/>
        <w:left w:val="none" w:sz="0" w:space="0" w:color="auto"/>
        <w:bottom w:val="none" w:sz="0" w:space="0" w:color="auto"/>
        <w:right w:val="none" w:sz="0" w:space="0" w:color="auto"/>
      </w:divBdr>
    </w:div>
    <w:div w:id="1069964595">
      <w:bodyDiv w:val="1"/>
      <w:marLeft w:val="0"/>
      <w:marRight w:val="0"/>
      <w:marTop w:val="0"/>
      <w:marBottom w:val="0"/>
      <w:divBdr>
        <w:top w:val="none" w:sz="0" w:space="0" w:color="auto"/>
        <w:left w:val="none" w:sz="0" w:space="0" w:color="auto"/>
        <w:bottom w:val="none" w:sz="0" w:space="0" w:color="auto"/>
        <w:right w:val="none" w:sz="0" w:space="0" w:color="auto"/>
      </w:divBdr>
    </w:div>
    <w:div w:id="1070234743">
      <w:bodyDiv w:val="1"/>
      <w:marLeft w:val="0"/>
      <w:marRight w:val="0"/>
      <w:marTop w:val="0"/>
      <w:marBottom w:val="0"/>
      <w:divBdr>
        <w:top w:val="none" w:sz="0" w:space="0" w:color="auto"/>
        <w:left w:val="none" w:sz="0" w:space="0" w:color="auto"/>
        <w:bottom w:val="none" w:sz="0" w:space="0" w:color="auto"/>
        <w:right w:val="none" w:sz="0" w:space="0" w:color="auto"/>
      </w:divBdr>
    </w:div>
    <w:div w:id="1072660395">
      <w:bodyDiv w:val="1"/>
      <w:marLeft w:val="0"/>
      <w:marRight w:val="0"/>
      <w:marTop w:val="0"/>
      <w:marBottom w:val="0"/>
      <w:divBdr>
        <w:top w:val="none" w:sz="0" w:space="0" w:color="auto"/>
        <w:left w:val="none" w:sz="0" w:space="0" w:color="auto"/>
        <w:bottom w:val="none" w:sz="0" w:space="0" w:color="auto"/>
        <w:right w:val="none" w:sz="0" w:space="0" w:color="auto"/>
      </w:divBdr>
    </w:div>
    <w:div w:id="1074359029">
      <w:bodyDiv w:val="1"/>
      <w:marLeft w:val="0"/>
      <w:marRight w:val="0"/>
      <w:marTop w:val="0"/>
      <w:marBottom w:val="0"/>
      <w:divBdr>
        <w:top w:val="none" w:sz="0" w:space="0" w:color="auto"/>
        <w:left w:val="none" w:sz="0" w:space="0" w:color="auto"/>
        <w:bottom w:val="none" w:sz="0" w:space="0" w:color="auto"/>
        <w:right w:val="none" w:sz="0" w:space="0" w:color="auto"/>
      </w:divBdr>
    </w:div>
    <w:div w:id="1076047464">
      <w:bodyDiv w:val="1"/>
      <w:marLeft w:val="0"/>
      <w:marRight w:val="0"/>
      <w:marTop w:val="0"/>
      <w:marBottom w:val="0"/>
      <w:divBdr>
        <w:top w:val="none" w:sz="0" w:space="0" w:color="auto"/>
        <w:left w:val="none" w:sz="0" w:space="0" w:color="auto"/>
        <w:bottom w:val="none" w:sz="0" w:space="0" w:color="auto"/>
        <w:right w:val="none" w:sz="0" w:space="0" w:color="auto"/>
      </w:divBdr>
    </w:div>
    <w:div w:id="1076980324">
      <w:bodyDiv w:val="1"/>
      <w:marLeft w:val="0"/>
      <w:marRight w:val="0"/>
      <w:marTop w:val="0"/>
      <w:marBottom w:val="0"/>
      <w:divBdr>
        <w:top w:val="none" w:sz="0" w:space="0" w:color="auto"/>
        <w:left w:val="none" w:sz="0" w:space="0" w:color="auto"/>
        <w:bottom w:val="none" w:sz="0" w:space="0" w:color="auto"/>
        <w:right w:val="none" w:sz="0" w:space="0" w:color="auto"/>
      </w:divBdr>
    </w:div>
    <w:div w:id="1077943881">
      <w:bodyDiv w:val="1"/>
      <w:marLeft w:val="0"/>
      <w:marRight w:val="0"/>
      <w:marTop w:val="0"/>
      <w:marBottom w:val="0"/>
      <w:divBdr>
        <w:top w:val="none" w:sz="0" w:space="0" w:color="auto"/>
        <w:left w:val="none" w:sz="0" w:space="0" w:color="auto"/>
        <w:bottom w:val="none" w:sz="0" w:space="0" w:color="auto"/>
        <w:right w:val="none" w:sz="0" w:space="0" w:color="auto"/>
      </w:divBdr>
    </w:div>
    <w:div w:id="1080371530">
      <w:bodyDiv w:val="1"/>
      <w:marLeft w:val="0"/>
      <w:marRight w:val="0"/>
      <w:marTop w:val="0"/>
      <w:marBottom w:val="0"/>
      <w:divBdr>
        <w:top w:val="none" w:sz="0" w:space="0" w:color="auto"/>
        <w:left w:val="none" w:sz="0" w:space="0" w:color="auto"/>
        <w:bottom w:val="none" w:sz="0" w:space="0" w:color="auto"/>
        <w:right w:val="none" w:sz="0" w:space="0" w:color="auto"/>
      </w:divBdr>
    </w:div>
    <w:div w:id="1081951196">
      <w:bodyDiv w:val="1"/>
      <w:marLeft w:val="0"/>
      <w:marRight w:val="0"/>
      <w:marTop w:val="0"/>
      <w:marBottom w:val="0"/>
      <w:divBdr>
        <w:top w:val="none" w:sz="0" w:space="0" w:color="auto"/>
        <w:left w:val="none" w:sz="0" w:space="0" w:color="auto"/>
        <w:bottom w:val="none" w:sz="0" w:space="0" w:color="auto"/>
        <w:right w:val="none" w:sz="0" w:space="0" w:color="auto"/>
      </w:divBdr>
    </w:div>
    <w:div w:id="1085032745">
      <w:bodyDiv w:val="1"/>
      <w:marLeft w:val="0"/>
      <w:marRight w:val="0"/>
      <w:marTop w:val="0"/>
      <w:marBottom w:val="0"/>
      <w:divBdr>
        <w:top w:val="none" w:sz="0" w:space="0" w:color="auto"/>
        <w:left w:val="none" w:sz="0" w:space="0" w:color="auto"/>
        <w:bottom w:val="none" w:sz="0" w:space="0" w:color="auto"/>
        <w:right w:val="none" w:sz="0" w:space="0" w:color="auto"/>
      </w:divBdr>
    </w:div>
    <w:div w:id="1086919126">
      <w:bodyDiv w:val="1"/>
      <w:marLeft w:val="0"/>
      <w:marRight w:val="0"/>
      <w:marTop w:val="0"/>
      <w:marBottom w:val="0"/>
      <w:divBdr>
        <w:top w:val="none" w:sz="0" w:space="0" w:color="auto"/>
        <w:left w:val="none" w:sz="0" w:space="0" w:color="auto"/>
        <w:bottom w:val="none" w:sz="0" w:space="0" w:color="auto"/>
        <w:right w:val="none" w:sz="0" w:space="0" w:color="auto"/>
      </w:divBdr>
    </w:div>
    <w:div w:id="1093551495">
      <w:bodyDiv w:val="1"/>
      <w:marLeft w:val="0"/>
      <w:marRight w:val="0"/>
      <w:marTop w:val="0"/>
      <w:marBottom w:val="0"/>
      <w:divBdr>
        <w:top w:val="none" w:sz="0" w:space="0" w:color="auto"/>
        <w:left w:val="none" w:sz="0" w:space="0" w:color="auto"/>
        <w:bottom w:val="none" w:sz="0" w:space="0" w:color="auto"/>
        <w:right w:val="none" w:sz="0" w:space="0" w:color="auto"/>
      </w:divBdr>
    </w:div>
    <w:div w:id="1101607531">
      <w:bodyDiv w:val="1"/>
      <w:marLeft w:val="0"/>
      <w:marRight w:val="0"/>
      <w:marTop w:val="0"/>
      <w:marBottom w:val="0"/>
      <w:divBdr>
        <w:top w:val="none" w:sz="0" w:space="0" w:color="auto"/>
        <w:left w:val="none" w:sz="0" w:space="0" w:color="auto"/>
        <w:bottom w:val="none" w:sz="0" w:space="0" w:color="auto"/>
        <w:right w:val="none" w:sz="0" w:space="0" w:color="auto"/>
      </w:divBdr>
    </w:div>
    <w:div w:id="1109348304">
      <w:bodyDiv w:val="1"/>
      <w:marLeft w:val="0"/>
      <w:marRight w:val="0"/>
      <w:marTop w:val="0"/>
      <w:marBottom w:val="0"/>
      <w:divBdr>
        <w:top w:val="none" w:sz="0" w:space="0" w:color="auto"/>
        <w:left w:val="none" w:sz="0" w:space="0" w:color="auto"/>
        <w:bottom w:val="none" w:sz="0" w:space="0" w:color="auto"/>
        <w:right w:val="none" w:sz="0" w:space="0" w:color="auto"/>
      </w:divBdr>
    </w:div>
    <w:div w:id="1113326384">
      <w:bodyDiv w:val="1"/>
      <w:marLeft w:val="0"/>
      <w:marRight w:val="0"/>
      <w:marTop w:val="0"/>
      <w:marBottom w:val="0"/>
      <w:divBdr>
        <w:top w:val="none" w:sz="0" w:space="0" w:color="auto"/>
        <w:left w:val="none" w:sz="0" w:space="0" w:color="auto"/>
        <w:bottom w:val="none" w:sz="0" w:space="0" w:color="auto"/>
        <w:right w:val="none" w:sz="0" w:space="0" w:color="auto"/>
      </w:divBdr>
    </w:div>
    <w:div w:id="1125152059">
      <w:bodyDiv w:val="1"/>
      <w:marLeft w:val="0"/>
      <w:marRight w:val="0"/>
      <w:marTop w:val="0"/>
      <w:marBottom w:val="0"/>
      <w:divBdr>
        <w:top w:val="none" w:sz="0" w:space="0" w:color="auto"/>
        <w:left w:val="none" w:sz="0" w:space="0" w:color="auto"/>
        <w:bottom w:val="none" w:sz="0" w:space="0" w:color="auto"/>
        <w:right w:val="none" w:sz="0" w:space="0" w:color="auto"/>
      </w:divBdr>
    </w:div>
    <w:div w:id="1129132345">
      <w:bodyDiv w:val="1"/>
      <w:marLeft w:val="0"/>
      <w:marRight w:val="0"/>
      <w:marTop w:val="0"/>
      <w:marBottom w:val="0"/>
      <w:divBdr>
        <w:top w:val="none" w:sz="0" w:space="0" w:color="auto"/>
        <w:left w:val="none" w:sz="0" w:space="0" w:color="auto"/>
        <w:bottom w:val="none" w:sz="0" w:space="0" w:color="auto"/>
        <w:right w:val="none" w:sz="0" w:space="0" w:color="auto"/>
      </w:divBdr>
    </w:div>
    <w:div w:id="1137339664">
      <w:bodyDiv w:val="1"/>
      <w:marLeft w:val="0"/>
      <w:marRight w:val="0"/>
      <w:marTop w:val="0"/>
      <w:marBottom w:val="0"/>
      <w:divBdr>
        <w:top w:val="none" w:sz="0" w:space="0" w:color="auto"/>
        <w:left w:val="none" w:sz="0" w:space="0" w:color="auto"/>
        <w:bottom w:val="none" w:sz="0" w:space="0" w:color="auto"/>
        <w:right w:val="none" w:sz="0" w:space="0" w:color="auto"/>
      </w:divBdr>
    </w:div>
    <w:div w:id="1138495895">
      <w:bodyDiv w:val="1"/>
      <w:marLeft w:val="0"/>
      <w:marRight w:val="0"/>
      <w:marTop w:val="0"/>
      <w:marBottom w:val="0"/>
      <w:divBdr>
        <w:top w:val="none" w:sz="0" w:space="0" w:color="auto"/>
        <w:left w:val="none" w:sz="0" w:space="0" w:color="auto"/>
        <w:bottom w:val="none" w:sz="0" w:space="0" w:color="auto"/>
        <w:right w:val="none" w:sz="0" w:space="0" w:color="auto"/>
      </w:divBdr>
    </w:div>
    <w:div w:id="1144815018">
      <w:bodyDiv w:val="1"/>
      <w:marLeft w:val="0"/>
      <w:marRight w:val="0"/>
      <w:marTop w:val="0"/>
      <w:marBottom w:val="0"/>
      <w:divBdr>
        <w:top w:val="none" w:sz="0" w:space="0" w:color="auto"/>
        <w:left w:val="none" w:sz="0" w:space="0" w:color="auto"/>
        <w:bottom w:val="none" w:sz="0" w:space="0" w:color="auto"/>
        <w:right w:val="none" w:sz="0" w:space="0" w:color="auto"/>
      </w:divBdr>
    </w:div>
    <w:div w:id="1148672262">
      <w:bodyDiv w:val="1"/>
      <w:marLeft w:val="0"/>
      <w:marRight w:val="0"/>
      <w:marTop w:val="0"/>
      <w:marBottom w:val="0"/>
      <w:divBdr>
        <w:top w:val="none" w:sz="0" w:space="0" w:color="auto"/>
        <w:left w:val="none" w:sz="0" w:space="0" w:color="auto"/>
        <w:bottom w:val="none" w:sz="0" w:space="0" w:color="auto"/>
        <w:right w:val="none" w:sz="0" w:space="0" w:color="auto"/>
      </w:divBdr>
    </w:div>
    <w:div w:id="1155561276">
      <w:bodyDiv w:val="1"/>
      <w:marLeft w:val="0"/>
      <w:marRight w:val="0"/>
      <w:marTop w:val="0"/>
      <w:marBottom w:val="0"/>
      <w:divBdr>
        <w:top w:val="none" w:sz="0" w:space="0" w:color="auto"/>
        <w:left w:val="none" w:sz="0" w:space="0" w:color="auto"/>
        <w:bottom w:val="none" w:sz="0" w:space="0" w:color="auto"/>
        <w:right w:val="none" w:sz="0" w:space="0" w:color="auto"/>
      </w:divBdr>
    </w:div>
    <w:div w:id="1156917641">
      <w:bodyDiv w:val="1"/>
      <w:marLeft w:val="0"/>
      <w:marRight w:val="0"/>
      <w:marTop w:val="0"/>
      <w:marBottom w:val="0"/>
      <w:divBdr>
        <w:top w:val="none" w:sz="0" w:space="0" w:color="auto"/>
        <w:left w:val="none" w:sz="0" w:space="0" w:color="auto"/>
        <w:bottom w:val="none" w:sz="0" w:space="0" w:color="auto"/>
        <w:right w:val="none" w:sz="0" w:space="0" w:color="auto"/>
      </w:divBdr>
    </w:div>
    <w:div w:id="1160928694">
      <w:bodyDiv w:val="1"/>
      <w:marLeft w:val="0"/>
      <w:marRight w:val="0"/>
      <w:marTop w:val="0"/>
      <w:marBottom w:val="0"/>
      <w:divBdr>
        <w:top w:val="none" w:sz="0" w:space="0" w:color="auto"/>
        <w:left w:val="none" w:sz="0" w:space="0" w:color="auto"/>
        <w:bottom w:val="none" w:sz="0" w:space="0" w:color="auto"/>
        <w:right w:val="none" w:sz="0" w:space="0" w:color="auto"/>
      </w:divBdr>
    </w:div>
    <w:div w:id="1161390569">
      <w:bodyDiv w:val="1"/>
      <w:marLeft w:val="0"/>
      <w:marRight w:val="0"/>
      <w:marTop w:val="0"/>
      <w:marBottom w:val="0"/>
      <w:divBdr>
        <w:top w:val="none" w:sz="0" w:space="0" w:color="auto"/>
        <w:left w:val="none" w:sz="0" w:space="0" w:color="auto"/>
        <w:bottom w:val="none" w:sz="0" w:space="0" w:color="auto"/>
        <w:right w:val="none" w:sz="0" w:space="0" w:color="auto"/>
      </w:divBdr>
    </w:div>
    <w:div w:id="1168399012">
      <w:bodyDiv w:val="1"/>
      <w:marLeft w:val="0"/>
      <w:marRight w:val="0"/>
      <w:marTop w:val="0"/>
      <w:marBottom w:val="0"/>
      <w:divBdr>
        <w:top w:val="none" w:sz="0" w:space="0" w:color="auto"/>
        <w:left w:val="none" w:sz="0" w:space="0" w:color="auto"/>
        <w:bottom w:val="none" w:sz="0" w:space="0" w:color="auto"/>
        <w:right w:val="none" w:sz="0" w:space="0" w:color="auto"/>
      </w:divBdr>
    </w:div>
    <w:div w:id="1171214178">
      <w:bodyDiv w:val="1"/>
      <w:marLeft w:val="0"/>
      <w:marRight w:val="0"/>
      <w:marTop w:val="0"/>
      <w:marBottom w:val="0"/>
      <w:divBdr>
        <w:top w:val="none" w:sz="0" w:space="0" w:color="auto"/>
        <w:left w:val="none" w:sz="0" w:space="0" w:color="auto"/>
        <w:bottom w:val="none" w:sz="0" w:space="0" w:color="auto"/>
        <w:right w:val="none" w:sz="0" w:space="0" w:color="auto"/>
      </w:divBdr>
    </w:div>
    <w:div w:id="1176572852">
      <w:bodyDiv w:val="1"/>
      <w:marLeft w:val="0"/>
      <w:marRight w:val="0"/>
      <w:marTop w:val="0"/>
      <w:marBottom w:val="0"/>
      <w:divBdr>
        <w:top w:val="none" w:sz="0" w:space="0" w:color="auto"/>
        <w:left w:val="none" w:sz="0" w:space="0" w:color="auto"/>
        <w:bottom w:val="none" w:sz="0" w:space="0" w:color="auto"/>
        <w:right w:val="none" w:sz="0" w:space="0" w:color="auto"/>
      </w:divBdr>
    </w:div>
    <w:div w:id="1179614128">
      <w:bodyDiv w:val="1"/>
      <w:marLeft w:val="0"/>
      <w:marRight w:val="0"/>
      <w:marTop w:val="0"/>
      <w:marBottom w:val="0"/>
      <w:divBdr>
        <w:top w:val="none" w:sz="0" w:space="0" w:color="auto"/>
        <w:left w:val="none" w:sz="0" w:space="0" w:color="auto"/>
        <w:bottom w:val="none" w:sz="0" w:space="0" w:color="auto"/>
        <w:right w:val="none" w:sz="0" w:space="0" w:color="auto"/>
      </w:divBdr>
    </w:div>
    <w:div w:id="1188371330">
      <w:bodyDiv w:val="1"/>
      <w:marLeft w:val="0"/>
      <w:marRight w:val="0"/>
      <w:marTop w:val="0"/>
      <w:marBottom w:val="0"/>
      <w:divBdr>
        <w:top w:val="none" w:sz="0" w:space="0" w:color="auto"/>
        <w:left w:val="none" w:sz="0" w:space="0" w:color="auto"/>
        <w:bottom w:val="none" w:sz="0" w:space="0" w:color="auto"/>
        <w:right w:val="none" w:sz="0" w:space="0" w:color="auto"/>
      </w:divBdr>
    </w:div>
    <w:div w:id="1190802661">
      <w:bodyDiv w:val="1"/>
      <w:marLeft w:val="0"/>
      <w:marRight w:val="0"/>
      <w:marTop w:val="0"/>
      <w:marBottom w:val="0"/>
      <w:divBdr>
        <w:top w:val="none" w:sz="0" w:space="0" w:color="auto"/>
        <w:left w:val="none" w:sz="0" w:space="0" w:color="auto"/>
        <w:bottom w:val="none" w:sz="0" w:space="0" w:color="auto"/>
        <w:right w:val="none" w:sz="0" w:space="0" w:color="auto"/>
      </w:divBdr>
    </w:div>
    <w:div w:id="1191333143">
      <w:bodyDiv w:val="1"/>
      <w:marLeft w:val="0"/>
      <w:marRight w:val="0"/>
      <w:marTop w:val="0"/>
      <w:marBottom w:val="0"/>
      <w:divBdr>
        <w:top w:val="none" w:sz="0" w:space="0" w:color="auto"/>
        <w:left w:val="none" w:sz="0" w:space="0" w:color="auto"/>
        <w:bottom w:val="none" w:sz="0" w:space="0" w:color="auto"/>
        <w:right w:val="none" w:sz="0" w:space="0" w:color="auto"/>
      </w:divBdr>
    </w:div>
    <w:div w:id="1195654314">
      <w:bodyDiv w:val="1"/>
      <w:marLeft w:val="0"/>
      <w:marRight w:val="0"/>
      <w:marTop w:val="0"/>
      <w:marBottom w:val="0"/>
      <w:divBdr>
        <w:top w:val="none" w:sz="0" w:space="0" w:color="auto"/>
        <w:left w:val="none" w:sz="0" w:space="0" w:color="auto"/>
        <w:bottom w:val="none" w:sz="0" w:space="0" w:color="auto"/>
        <w:right w:val="none" w:sz="0" w:space="0" w:color="auto"/>
      </w:divBdr>
    </w:div>
    <w:div w:id="1207256520">
      <w:bodyDiv w:val="1"/>
      <w:marLeft w:val="0"/>
      <w:marRight w:val="0"/>
      <w:marTop w:val="0"/>
      <w:marBottom w:val="0"/>
      <w:divBdr>
        <w:top w:val="none" w:sz="0" w:space="0" w:color="auto"/>
        <w:left w:val="none" w:sz="0" w:space="0" w:color="auto"/>
        <w:bottom w:val="none" w:sz="0" w:space="0" w:color="auto"/>
        <w:right w:val="none" w:sz="0" w:space="0" w:color="auto"/>
      </w:divBdr>
    </w:div>
    <w:div w:id="1219634297">
      <w:bodyDiv w:val="1"/>
      <w:marLeft w:val="0"/>
      <w:marRight w:val="0"/>
      <w:marTop w:val="0"/>
      <w:marBottom w:val="0"/>
      <w:divBdr>
        <w:top w:val="none" w:sz="0" w:space="0" w:color="auto"/>
        <w:left w:val="none" w:sz="0" w:space="0" w:color="auto"/>
        <w:bottom w:val="none" w:sz="0" w:space="0" w:color="auto"/>
        <w:right w:val="none" w:sz="0" w:space="0" w:color="auto"/>
      </w:divBdr>
    </w:div>
    <w:div w:id="1227835767">
      <w:bodyDiv w:val="1"/>
      <w:marLeft w:val="0"/>
      <w:marRight w:val="0"/>
      <w:marTop w:val="0"/>
      <w:marBottom w:val="0"/>
      <w:divBdr>
        <w:top w:val="none" w:sz="0" w:space="0" w:color="auto"/>
        <w:left w:val="none" w:sz="0" w:space="0" w:color="auto"/>
        <w:bottom w:val="none" w:sz="0" w:space="0" w:color="auto"/>
        <w:right w:val="none" w:sz="0" w:space="0" w:color="auto"/>
      </w:divBdr>
    </w:div>
    <w:div w:id="1231042914">
      <w:bodyDiv w:val="1"/>
      <w:marLeft w:val="0"/>
      <w:marRight w:val="0"/>
      <w:marTop w:val="0"/>
      <w:marBottom w:val="0"/>
      <w:divBdr>
        <w:top w:val="none" w:sz="0" w:space="0" w:color="auto"/>
        <w:left w:val="none" w:sz="0" w:space="0" w:color="auto"/>
        <w:bottom w:val="none" w:sz="0" w:space="0" w:color="auto"/>
        <w:right w:val="none" w:sz="0" w:space="0" w:color="auto"/>
      </w:divBdr>
    </w:div>
    <w:div w:id="1238173336">
      <w:bodyDiv w:val="1"/>
      <w:marLeft w:val="0"/>
      <w:marRight w:val="0"/>
      <w:marTop w:val="0"/>
      <w:marBottom w:val="0"/>
      <w:divBdr>
        <w:top w:val="none" w:sz="0" w:space="0" w:color="auto"/>
        <w:left w:val="none" w:sz="0" w:space="0" w:color="auto"/>
        <w:bottom w:val="none" w:sz="0" w:space="0" w:color="auto"/>
        <w:right w:val="none" w:sz="0" w:space="0" w:color="auto"/>
      </w:divBdr>
    </w:div>
    <w:div w:id="1238516258">
      <w:bodyDiv w:val="1"/>
      <w:marLeft w:val="0"/>
      <w:marRight w:val="0"/>
      <w:marTop w:val="0"/>
      <w:marBottom w:val="0"/>
      <w:divBdr>
        <w:top w:val="none" w:sz="0" w:space="0" w:color="auto"/>
        <w:left w:val="none" w:sz="0" w:space="0" w:color="auto"/>
        <w:bottom w:val="none" w:sz="0" w:space="0" w:color="auto"/>
        <w:right w:val="none" w:sz="0" w:space="0" w:color="auto"/>
      </w:divBdr>
    </w:div>
    <w:div w:id="1248660609">
      <w:bodyDiv w:val="1"/>
      <w:marLeft w:val="0"/>
      <w:marRight w:val="0"/>
      <w:marTop w:val="0"/>
      <w:marBottom w:val="0"/>
      <w:divBdr>
        <w:top w:val="none" w:sz="0" w:space="0" w:color="auto"/>
        <w:left w:val="none" w:sz="0" w:space="0" w:color="auto"/>
        <w:bottom w:val="none" w:sz="0" w:space="0" w:color="auto"/>
        <w:right w:val="none" w:sz="0" w:space="0" w:color="auto"/>
      </w:divBdr>
    </w:div>
    <w:div w:id="1272276798">
      <w:bodyDiv w:val="1"/>
      <w:marLeft w:val="0"/>
      <w:marRight w:val="0"/>
      <w:marTop w:val="0"/>
      <w:marBottom w:val="0"/>
      <w:divBdr>
        <w:top w:val="none" w:sz="0" w:space="0" w:color="auto"/>
        <w:left w:val="none" w:sz="0" w:space="0" w:color="auto"/>
        <w:bottom w:val="none" w:sz="0" w:space="0" w:color="auto"/>
        <w:right w:val="none" w:sz="0" w:space="0" w:color="auto"/>
      </w:divBdr>
    </w:div>
    <w:div w:id="1276982888">
      <w:bodyDiv w:val="1"/>
      <w:marLeft w:val="0"/>
      <w:marRight w:val="0"/>
      <w:marTop w:val="0"/>
      <w:marBottom w:val="0"/>
      <w:divBdr>
        <w:top w:val="none" w:sz="0" w:space="0" w:color="auto"/>
        <w:left w:val="none" w:sz="0" w:space="0" w:color="auto"/>
        <w:bottom w:val="none" w:sz="0" w:space="0" w:color="auto"/>
        <w:right w:val="none" w:sz="0" w:space="0" w:color="auto"/>
      </w:divBdr>
    </w:div>
    <w:div w:id="1281760241">
      <w:bodyDiv w:val="1"/>
      <w:marLeft w:val="0"/>
      <w:marRight w:val="0"/>
      <w:marTop w:val="0"/>
      <w:marBottom w:val="0"/>
      <w:divBdr>
        <w:top w:val="none" w:sz="0" w:space="0" w:color="auto"/>
        <w:left w:val="none" w:sz="0" w:space="0" w:color="auto"/>
        <w:bottom w:val="none" w:sz="0" w:space="0" w:color="auto"/>
        <w:right w:val="none" w:sz="0" w:space="0" w:color="auto"/>
      </w:divBdr>
    </w:div>
    <w:div w:id="1284000981">
      <w:bodyDiv w:val="1"/>
      <w:marLeft w:val="0"/>
      <w:marRight w:val="0"/>
      <w:marTop w:val="0"/>
      <w:marBottom w:val="0"/>
      <w:divBdr>
        <w:top w:val="none" w:sz="0" w:space="0" w:color="auto"/>
        <w:left w:val="none" w:sz="0" w:space="0" w:color="auto"/>
        <w:bottom w:val="none" w:sz="0" w:space="0" w:color="auto"/>
        <w:right w:val="none" w:sz="0" w:space="0" w:color="auto"/>
      </w:divBdr>
    </w:div>
    <w:div w:id="1285382410">
      <w:bodyDiv w:val="1"/>
      <w:marLeft w:val="0"/>
      <w:marRight w:val="0"/>
      <w:marTop w:val="0"/>
      <w:marBottom w:val="0"/>
      <w:divBdr>
        <w:top w:val="none" w:sz="0" w:space="0" w:color="auto"/>
        <w:left w:val="none" w:sz="0" w:space="0" w:color="auto"/>
        <w:bottom w:val="none" w:sz="0" w:space="0" w:color="auto"/>
        <w:right w:val="none" w:sz="0" w:space="0" w:color="auto"/>
      </w:divBdr>
    </w:div>
    <w:div w:id="1289358438">
      <w:bodyDiv w:val="1"/>
      <w:marLeft w:val="0"/>
      <w:marRight w:val="0"/>
      <w:marTop w:val="0"/>
      <w:marBottom w:val="0"/>
      <w:divBdr>
        <w:top w:val="none" w:sz="0" w:space="0" w:color="auto"/>
        <w:left w:val="none" w:sz="0" w:space="0" w:color="auto"/>
        <w:bottom w:val="none" w:sz="0" w:space="0" w:color="auto"/>
        <w:right w:val="none" w:sz="0" w:space="0" w:color="auto"/>
      </w:divBdr>
    </w:div>
    <w:div w:id="1289512321">
      <w:bodyDiv w:val="1"/>
      <w:marLeft w:val="0"/>
      <w:marRight w:val="0"/>
      <w:marTop w:val="0"/>
      <w:marBottom w:val="0"/>
      <w:divBdr>
        <w:top w:val="none" w:sz="0" w:space="0" w:color="auto"/>
        <w:left w:val="none" w:sz="0" w:space="0" w:color="auto"/>
        <w:bottom w:val="none" w:sz="0" w:space="0" w:color="auto"/>
        <w:right w:val="none" w:sz="0" w:space="0" w:color="auto"/>
      </w:divBdr>
    </w:div>
    <w:div w:id="1290817736">
      <w:bodyDiv w:val="1"/>
      <w:marLeft w:val="0"/>
      <w:marRight w:val="0"/>
      <w:marTop w:val="0"/>
      <w:marBottom w:val="0"/>
      <w:divBdr>
        <w:top w:val="none" w:sz="0" w:space="0" w:color="auto"/>
        <w:left w:val="none" w:sz="0" w:space="0" w:color="auto"/>
        <w:bottom w:val="none" w:sz="0" w:space="0" w:color="auto"/>
        <w:right w:val="none" w:sz="0" w:space="0" w:color="auto"/>
      </w:divBdr>
    </w:div>
    <w:div w:id="1309438226">
      <w:bodyDiv w:val="1"/>
      <w:marLeft w:val="0"/>
      <w:marRight w:val="0"/>
      <w:marTop w:val="0"/>
      <w:marBottom w:val="0"/>
      <w:divBdr>
        <w:top w:val="none" w:sz="0" w:space="0" w:color="auto"/>
        <w:left w:val="none" w:sz="0" w:space="0" w:color="auto"/>
        <w:bottom w:val="none" w:sz="0" w:space="0" w:color="auto"/>
        <w:right w:val="none" w:sz="0" w:space="0" w:color="auto"/>
      </w:divBdr>
    </w:div>
    <w:div w:id="1309629108">
      <w:bodyDiv w:val="1"/>
      <w:marLeft w:val="0"/>
      <w:marRight w:val="0"/>
      <w:marTop w:val="0"/>
      <w:marBottom w:val="0"/>
      <w:divBdr>
        <w:top w:val="none" w:sz="0" w:space="0" w:color="auto"/>
        <w:left w:val="none" w:sz="0" w:space="0" w:color="auto"/>
        <w:bottom w:val="none" w:sz="0" w:space="0" w:color="auto"/>
        <w:right w:val="none" w:sz="0" w:space="0" w:color="auto"/>
      </w:divBdr>
    </w:div>
    <w:div w:id="1313102637">
      <w:bodyDiv w:val="1"/>
      <w:marLeft w:val="0"/>
      <w:marRight w:val="0"/>
      <w:marTop w:val="0"/>
      <w:marBottom w:val="0"/>
      <w:divBdr>
        <w:top w:val="none" w:sz="0" w:space="0" w:color="auto"/>
        <w:left w:val="none" w:sz="0" w:space="0" w:color="auto"/>
        <w:bottom w:val="none" w:sz="0" w:space="0" w:color="auto"/>
        <w:right w:val="none" w:sz="0" w:space="0" w:color="auto"/>
      </w:divBdr>
    </w:div>
    <w:div w:id="1317420122">
      <w:bodyDiv w:val="1"/>
      <w:marLeft w:val="0"/>
      <w:marRight w:val="0"/>
      <w:marTop w:val="0"/>
      <w:marBottom w:val="0"/>
      <w:divBdr>
        <w:top w:val="none" w:sz="0" w:space="0" w:color="auto"/>
        <w:left w:val="none" w:sz="0" w:space="0" w:color="auto"/>
        <w:bottom w:val="none" w:sz="0" w:space="0" w:color="auto"/>
        <w:right w:val="none" w:sz="0" w:space="0" w:color="auto"/>
      </w:divBdr>
    </w:div>
    <w:div w:id="1318344241">
      <w:bodyDiv w:val="1"/>
      <w:marLeft w:val="0"/>
      <w:marRight w:val="0"/>
      <w:marTop w:val="0"/>
      <w:marBottom w:val="0"/>
      <w:divBdr>
        <w:top w:val="none" w:sz="0" w:space="0" w:color="auto"/>
        <w:left w:val="none" w:sz="0" w:space="0" w:color="auto"/>
        <w:bottom w:val="none" w:sz="0" w:space="0" w:color="auto"/>
        <w:right w:val="none" w:sz="0" w:space="0" w:color="auto"/>
      </w:divBdr>
    </w:div>
    <w:div w:id="1319384300">
      <w:bodyDiv w:val="1"/>
      <w:marLeft w:val="0"/>
      <w:marRight w:val="0"/>
      <w:marTop w:val="0"/>
      <w:marBottom w:val="0"/>
      <w:divBdr>
        <w:top w:val="none" w:sz="0" w:space="0" w:color="auto"/>
        <w:left w:val="none" w:sz="0" w:space="0" w:color="auto"/>
        <w:bottom w:val="none" w:sz="0" w:space="0" w:color="auto"/>
        <w:right w:val="none" w:sz="0" w:space="0" w:color="auto"/>
      </w:divBdr>
    </w:div>
    <w:div w:id="1322539601">
      <w:bodyDiv w:val="1"/>
      <w:marLeft w:val="0"/>
      <w:marRight w:val="0"/>
      <w:marTop w:val="0"/>
      <w:marBottom w:val="0"/>
      <w:divBdr>
        <w:top w:val="none" w:sz="0" w:space="0" w:color="auto"/>
        <w:left w:val="none" w:sz="0" w:space="0" w:color="auto"/>
        <w:bottom w:val="none" w:sz="0" w:space="0" w:color="auto"/>
        <w:right w:val="none" w:sz="0" w:space="0" w:color="auto"/>
      </w:divBdr>
    </w:div>
    <w:div w:id="1326013921">
      <w:bodyDiv w:val="1"/>
      <w:marLeft w:val="0"/>
      <w:marRight w:val="0"/>
      <w:marTop w:val="0"/>
      <w:marBottom w:val="0"/>
      <w:divBdr>
        <w:top w:val="none" w:sz="0" w:space="0" w:color="auto"/>
        <w:left w:val="none" w:sz="0" w:space="0" w:color="auto"/>
        <w:bottom w:val="none" w:sz="0" w:space="0" w:color="auto"/>
        <w:right w:val="none" w:sz="0" w:space="0" w:color="auto"/>
      </w:divBdr>
    </w:div>
    <w:div w:id="1326278142">
      <w:bodyDiv w:val="1"/>
      <w:marLeft w:val="0"/>
      <w:marRight w:val="0"/>
      <w:marTop w:val="0"/>
      <w:marBottom w:val="0"/>
      <w:divBdr>
        <w:top w:val="none" w:sz="0" w:space="0" w:color="auto"/>
        <w:left w:val="none" w:sz="0" w:space="0" w:color="auto"/>
        <w:bottom w:val="none" w:sz="0" w:space="0" w:color="auto"/>
        <w:right w:val="none" w:sz="0" w:space="0" w:color="auto"/>
      </w:divBdr>
    </w:div>
    <w:div w:id="1329484975">
      <w:bodyDiv w:val="1"/>
      <w:marLeft w:val="0"/>
      <w:marRight w:val="0"/>
      <w:marTop w:val="0"/>
      <w:marBottom w:val="0"/>
      <w:divBdr>
        <w:top w:val="none" w:sz="0" w:space="0" w:color="auto"/>
        <w:left w:val="none" w:sz="0" w:space="0" w:color="auto"/>
        <w:bottom w:val="none" w:sz="0" w:space="0" w:color="auto"/>
        <w:right w:val="none" w:sz="0" w:space="0" w:color="auto"/>
      </w:divBdr>
    </w:div>
    <w:div w:id="1338654294">
      <w:bodyDiv w:val="1"/>
      <w:marLeft w:val="0"/>
      <w:marRight w:val="0"/>
      <w:marTop w:val="0"/>
      <w:marBottom w:val="0"/>
      <w:divBdr>
        <w:top w:val="none" w:sz="0" w:space="0" w:color="auto"/>
        <w:left w:val="none" w:sz="0" w:space="0" w:color="auto"/>
        <w:bottom w:val="none" w:sz="0" w:space="0" w:color="auto"/>
        <w:right w:val="none" w:sz="0" w:space="0" w:color="auto"/>
      </w:divBdr>
    </w:div>
    <w:div w:id="1346127061">
      <w:bodyDiv w:val="1"/>
      <w:marLeft w:val="0"/>
      <w:marRight w:val="0"/>
      <w:marTop w:val="0"/>
      <w:marBottom w:val="0"/>
      <w:divBdr>
        <w:top w:val="none" w:sz="0" w:space="0" w:color="auto"/>
        <w:left w:val="none" w:sz="0" w:space="0" w:color="auto"/>
        <w:bottom w:val="none" w:sz="0" w:space="0" w:color="auto"/>
        <w:right w:val="none" w:sz="0" w:space="0" w:color="auto"/>
      </w:divBdr>
    </w:div>
    <w:div w:id="1350260381">
      <w:bodyDiv w:val="1"/>
      <w:marLeft w:val="0"/>
      <w:marRight w:val="0"/>
      <w:marTop w:val="0"/>
      <w:marBottom w:val="0"/>
      <w:divBdr>
        <w:top w:val="none" w:sz="0" w:space="0" w:color="auto"/>
        <w:left w:val="none" w:sz="0" w:space="0" w:color="auto"/>
        <w:bottom w:val="none" w:sz="0" w:space="0" w:color="auto"/>
        <w:right w:val="none" w:sz="0" w:space="0" w:color="auto"/>
      </w:divBdr>
    </w:div>
    <w:div w:id="1354453754">
      <w:bodyDiv w:val="1"/>
      <w:marLeft w:val="0"/>
      <w:marRight w:val="0"/>
      <w:marTop w:val="0"/>
      <w:marBottom w:val="0"/>
      <w:divBdr>
        <w:top w:val="none" w:sz="0" w:space="0" w:color="auto"/>
        <w:left w:val="none" w:sz="0" w:space="0" w:color="auto"/>
        <w:bottom w:val="none" w:sz="0" w:space="0" w:color="auto"/>
        <w:right w:val="none" w:sz="0" w:space="0" w:color="auto"/>
      </w:divBdr>
    </w:div>
    <w:div w:id="1358627347">
      <w:bodyDiv w:val="1"/>
      <w:marLeft w:val="0"/>
      <w:marRight w:val="0"/>
      <w:marTop w:val="0"/>
      <w:marBottom w:val="0"/>
      <w:divBdr>
        <w:top w:val="none" w:sz="0" w:space="0" w:color="auto"/>
        <w:left w:val="none" w:sz="0" w:space="0" w:color="auto"/>
        <w:bottom w:val="none" w:sz="0" w:space="0" w:color="auto"/>
        <w:right w:val="none" w:sz="0" w:space="0" w:color="auto"/>
      </w:divBdr>
    </w:div>
    <w:div w:id="1359117354">
      <w:bodyDiv w:val="1"/>
      <w:marLeft w:val="0"/>
      <w:marRight w:val="0"/>
      <w:marTop w:val="0"/>
      <w:marBottom w:val="0"/>
      <w:divBdr>
        <w:top w:val="none" w:sz="0" w:space="0" w:color="auto"/>
        <w:left w:val="none" w:sz="0" w:space="0" w:color="auto"/>
        <w:bottom w:val="none" w:sz="0" w:space="0" w:color="auto"/>
        <w:right w:val="none" w:sz="0" w:space="0" w:color="auto"/>
      </w:divBdr>
    </w:div>
    <w:div w:id="1365598157">
      <w:bodyDiv w:val="1"/>
      <w:marLeft w:val="0"/>
      <w:marRight w:val="0"/>
      <w:marTop w:val="0"/>
      <w:marBottom w:val="0"/>
      <w:divBdr>
        <w:top w:val="none" w:sz="0" w:space="0" w:color="auto"/>
        <w:left w:val="none" w:sz="0" w:space="0" w:color="auto"/>
        <w:bottom w:val="none" w:sz="0" w:space="0" w:color="auto"/>
        <w:right w:val="none" w:sz="0" w:space="0" w:color="auto"/>
      </w:divBdr>
    </w:div>
    <w:div w:id="1368331049">
      <w:bodyDiv w:val="1"/>
      <w:marLeft w:val="0"/>
      <w:marRight w:val="0"/>
      <w:marTop w:val="0"/>
      <w:marBottom w:val="0"/>
      <w:divBdr>
        <w:top w:val="none" w:sz="0" w:space="0" w:color="auto"/>
        <w:left w:val="none" w:sz="0" w:space="0" w:color="auto"/>
        <w:bottom w:val="none" w:sz="0" w:space="0" w:color="auto"/>
        <w:right w:val="none" w:sz="0" w:space="0" w:color="auto"/>
      </w:divBdr>
    </w:div>
    <w:div w:id="1369840448">
      <w:bodyDiv w:val="1"/>
      <w:marLeft w:val="0"/>
      <w:marRight w:val="0"/>
      <w:marTop w:val="0"/>
      <w:marBottom w:val="0"/>
      <w:divBdr>
        <w:top w:val="none" w:sz="0" w:space="0" w:color="auto"/>
        <w:left w:val="none" w:sz="0" w:space="0" w:color="auto"/>
        <w:bottom w:val="none" w:sz="0" w:space="0" w:color="auto"/>
        <w:right w:val="none" w:sz="0" w:space="0" w:color="auto"/>
      </w:divBdr>
    </w:div>
    <w:div w:id="1374960949">
      <w:bodyDiv w:val="1"/>
      <w:marLeft w:val="0"/>
      <w:marRight w:val="0"/>
      <w:marTop w:val="0"/>
      <w:marBottom w:val="0"/>
      <w:divBdr>
        <w:top w:val="none" w:sz="0" w:space="0" w:color="auto"/>
        <w:left w:val="none" w:sz="0" w:space="0" w:color="auto"/>
        <w:bottom w:val="none" w:sz="0" w:space="0" w:color="auto"/>
        <w:right w:val="none" w:sz="0" w:space="0" w:color="auto"/>
      </w:divBdr>
    </w:div>
    <w:div w:id="1378436691">
      <w:bodyDiv w:val="1"/>
      <w:marLeft w:val="0"/>
      <w:marRight w:val="0"/>
      <w:marTop w:val="0"/>
      <w:marBottom w:val="0"/>
      <w:divBdr>
        <w:top w:val="none" w:sz="0" w:space="0" w:color="auto"/>
        <w:left w:val="none" w:sz="0" w:space="0" w:color="auto"/>
        <w:bottom w:val="none" w:sz="0" w:space="0" w:color="auto"/>
        <w:right w:val="none" w:sz="0" w:space="0" w:color="auto"/>
      </w:divBdr>
    </w:div>
    <w:div w:id="1385179329">
      <w:bodyDiv w:val="1"/>
      <w:marLeft w:val="0"/>
      <w:marRight w:val="0"/>
      <w:marTop w:val="0"/>
      <w:marBottom w:val="0"/>
      <w:divBdr>
        <w:top w:val="none" w:sz="0" w:space="0" w:color="auto"/>
        <w:left w:val="none" w:sz="0" w:space="0" w:color="auto"/>
        <w:bottom w:val="none" w:sz="0" w:space="0" w:color="auto"/>
        <w:right w:val="none" w:sz="0" w:space="0" w:color="auto"/>
      </w:divBdr>
    </w:div>
    <w:div w:id="1386028038">
      <w:bodyDiv w:val="1"/>
      <w:marLeft w:val="0"/>
      <w:marRight w:val="0"/>
      <w:marTop w:val="0"/>
      <w:marBottom w:val="0"/>
      <w:divBdr>
        <w:top w:val="none" w:sz="0" w:space="0" w:color="auto"/>
        <w:left w:val="none" w:sz="0" w:space="0" w:color="auto"/>
        <w:bottom w:val="none" w:sz="0" w:space="0" w:color="auto"/>
        <w:right w:val="none" w:sz="0" w:space="0" w:color="auto"/>
      </w:divBdr>
    </w:div>
    <w:div w:id="1390303445">
      <w:bodyDiv w:val="1"/>
      <w:marLeft w:val="0"/>
      <w:marRight w:val="0"/>
      <w:marTop w:val="0"/>
      <w:marBottom w:val="0"/>
      <w:divBdr>
        <w:top w:val="none" w:sz="0" w:space="0" w:color="auto"/>
        <w:left w:val="none" w:sz="0" w:space="0" w:color="auto"/>
        <w:bottom w:val="none" w:sz="0" w:space="0" w:color="auto"/>
        <w:right w:val="none" w:sz="0" w:space="0" w:color="auto"/>
      </w:divBdr>
    </w:div>
    <w:div w:id="1393429261">
      <w:bodyDiv w:val="1"/>
      <w:marLeft w:val="0"/>
      <w:marRight w:val="0"/>
      <w:marTop w:val="0"/>
      <w:marBottom w:val="0"/>
      <w:divBdr>
        <w:top w:val="none" w:sz="0" w:space="0" w:color="auto"/>
        <w:left w:val="none" w:sz="0" w:space="0" w:color="auto"/>
        <w:bottom w:val="none" w:sz="0" w:space="0" w:color="auto"/>
        <w:right w:val="none" w:sz="0" w:space="0" w:color="auto"/>
      </w:divBdr>
    </w:div>
    <w:div w:id="1394427855">
      <w:bodyDiv w:val="1"/>
      <w:marLeft w:val="0"/>
      <w:marRight w:val="0"/>
      <w:marTop w:val="0"/>
      <w:marBottom w:val="0"/>
      <w:divBdr>
        <w:top w:val="none" w:sz="0" w:space="0" w:color="auto"/>
        <w:left w:val="none" w:sz="0" w:space="0" w:color="auto"/>
        <w:bottom w:val="none" w:sz="0" w:space="0" w:color="auto"/>
        <w:right w:val="none" w:sz="0" w:space="0" w:color="auto"/>
      </w:divBdr>
    </w:div>
    <w:div w:id="1402362621">
      <w:bodyDiv w:val="1"/>
      <w:marLeft w:val="0"/>
      <w:marRight w:val="0"/>
      <w:marTop w:val="0"/>
      <w:marBottom w:val="0"/>
      <w:divBdr>
        <w:top w:val="none" w:sz="0" w:space="0" w:color="auto"/>
        <w:left w:val="none" w:sz="0" w:space="0" w:color="auto"/>
        <w:bottom w:val="none" w:sz="0" w:space="0" w:color="auto"/>
        <w:right w:val="none" w:sz="0" w:space="0" w:color="auto"/>
      </w:divBdr>
    </w:div>
    <w:div w:id="1403066723">
      <w:bodyDiv w:val="1"/>
      <w:marLeft w:val="0"/>
      <w:marRight w:val="0"/>
      <w:marTop w:val="0"/>
      <w:marBottom w:val="0"/>
      <w:divBdr>
        <w:top w:val="none" w:sz="0" w:space="0" w:color="auto"/>
        <w:left w:val="none" w:sz="0" w:space="0" w:color="auto"/>
        <w:bottom w:val="none" w:sz="0" w:space="0" w:color="auto"/>
        <w:right w:val="none" w:sz="0" w:space="0" w:color="auto"/>
      </w:divBdr>
    </w:div>
    <w:div w:id="1403286380">
      <w:bodyDiv w:val="1"/>
      <w:marLeft w:val="0"/>
      <w:marRight w:val="0"/>
      <w:marTop w:val="0"/>
      <w:marBottom w:val="0"/>
      <w:divBdr>
        <w:top w:val="none" w:sz="0" w:space="0" w:color="auto"/>
        <w:left w:val="none" w:sz="0" w:space="0" w:color="auto"/>
        <w:bottom w:val="none" w:sz="0" w:space="0" w:color="auto"/>
        <w:right w:val="none" w:sz="0" w:space="0" w:color="auto"/>
      </w:divBdr>
    </w:div>
    <w:div w:id="1410157151">
      <w:bodyDiv w:val="1"/>
      <w:marLeft w:val="0"/>
      <w:marRight w:val="0"/>
      <w:marTop w:val="0"/>
      <w:marBottom w:val="0"/>
      <w:divBdr>
        <w:top w:val="none" w:sz="0" w:space="0" w:color="auto"/>
        <w:left w:val="none" w:sz="0" w:space="0" w:color="auto"/>
        <w:bottom w:val="none" w:sz="0" w:space="0" w:color="auto"/>
        <w:right w:val="none" w:sz="0" w:space="0" w:color="auto"/>
      </w:divBdr>
    </w:div>
    <w:div w:id="1411535998">
      <w:bodyDiv w:val="1"/>
      <w:marLeft w:val="0"/>
      <w:marRight w:val="0"/>
      <w:marTop w:val="0"/>
      <w:marBottom w:val="0"/>
      <w:divBdr>
        <w:top w:val="none" w:sz="0" w:space="0" w:color="auto"/>
        <w:left w:val="none" w:sz="0" w:space="0" w:color="auto"/>
        <w:bottom w:val="none" w:sz="0" w:space="0" w:color="auto"/>
        <w:right w:val="none" w:sz="0" w:space="0" w:color="auto"/>
      </w:divBdr>
    </w:div>
    <w:div w:id="1418745011">
      <w:bodyDiv w:val="1"/>
      <w:marLeft w:val="0"/>
      <w:marRight w:val="0"/>
      <w:marTop w:val="0"/>
      <w:marBottom w:val="0"/>
      <w:divBdr>
        <w:top w:val="none" w:sz="0" w:space="0" w:color="auto"/>
        <w:left w:val="none" w:sz="0" w:space="0" w:color="auto"/>
        <w:bottom w:val="none" w:sz="0" w:space="0" w:color="auto"/>
        <w:right w:val="none" w:sz="0" w:space="0" w:color="auto"/>
      </w:divBdr>
    </w:div>
    <w:div w:id="1421677070">
      <w:bodyDiv w:val="1"/>
      <w:marLeft w:val="0"/>
      <w:marRight w:val="0"/>
      <w:marTop w:val="0"/>
      <w:marBottom w:val="0"/>
      <w:divBdr>
        <w:top w:val="none" w:sz="0" w:space="0" w:color="auto"/>
        <w:left w:val="none" w:sz="0" w:space="0" w:color="auto"/>
        <w:bottom w:val="none" w:sz="0" w:space="0" w:color="auto"/>
        <w:right w:val="none" w:sz="0" w:space="0" w:color="auto"/>
      </w:divBdr>
    </w:div>
    <w:div w:id="1422338174">
      <w:bodyDiv w:val="1"/>
      <w:marLeft w:val="0"/>
      <w:marRight w:val="0"/>
      <w:marTop w:val="0"/>
      <w:marBottom w:val="0"/>
      <w:divBdr>
        <w:top w:val="none" w:sz="0" w:space="0" w:color="auto"/>
        <w:left w:val="none" w:sz="0" w:space="0" w:color="auto"/>
        <w:bottom w:val="none" w:sz="0" w:space="0" w:color="auto"/>
        <w:right w:val="none" w:sz="0" w:space="0" w:color="auto"/>
      </w:divBdr>
    </w:div>
    <w:div w:id="1428116544">
      <w:bodyDiv w:val="1"/>
      <w:marLeft w:val="0"/>
      <w:marRight w:val="0"/>
      <w:marTop w:val="0"/>
      <w:marBottom w:val="0"/>
      <w:divBdr>
        <w:top w:val="none" w:sz="0" w:space="0" w:color="auto"/>
        <w:left w:val="none" w:sz="0" w:space="0" w:color="auto"/>
        <w:bottom w:val="none" w:sz="0" w:space="0" w:color="auto"/>
        <w:right w:val="none" w:sz="0" w:space="0" w:color="auto"/>
      </w:divBdr>
    </w:div>
    <w:div w:id="1430813607">
      <w:bodyDiv w:val="1"/>
      <w:marLeft w:val="0"/>
      <w:marRight w:val="0"/>
      <w:marTop w:val="0"/>
      <w:marBottom w:val="0"/>
      <w:divBdr>
        <w:top w:val="none" w:sz="0" w:space="0" w:color="auto"/>
        <w:left w:val="none" w:sz="0" w:space="0" w:color="auto"/>
        <w:bottom w:val="none" w:sz="0" w:space="0" w:color="auto"/>
        <w:right w:val="none" w:sz="0" w:space="0" w:color="auto"/>
      </w:divBdr>
    </w:div>
    <w:div w:id="1431315655">
      <w:bodyDiv w:val="1"/>
      <w:marLeft w:val="0"/>
      <w:marRight w:val="0"/>
      <w:marTop w:val="0"/>
      <w:marBottom w:val="0"/>
      <w:divBdr>
        <w:top w:val="none" w:sz="0" w:space="0" w:color="auto"/>
        <w:left w:val="none" w:sz="0" w:space="0" w:color="auto"/>
        <w:bottom w:val="none" w:sz="0" w:space="0" w:color="auto"/>
        <w:right w:val="none" w:sz="0" w:space="0" w:color="auto"/>
      </w:divBdr>
    </w:div>
    <w:div w:id="1432504977">
      <w:bodyDiv w:val="1"/>
      <w:marLeft w:val="0"/>
      <w:marRight w:val="0"/>
      <w:marTop w:val="0"/>
      <w:marBottom w:val="0"/>
      <w:divBdr>
        <w:top w:val="none" w:sz="0" w:space="0" w:color="auto"/>
        <w:left w:val="none" w:sz="0" w:space="0" w:color="auto"/>
        <w:bottom w:val="none" w:sz="0" w:space="0" w:color="auto"/>
        <w:right w:val="none" w:sz="0" w:space="0" w:color="auto"/>
      </w:divBdr>
    </w:div>
    <w:div w:id="1433167027">
      <w:bodyDiv w:val="1"/>
      <w:marLeft w:val="0"/>
      <w:marRight w:val="0"/>
      <w:marTop w:val="0"/>
      <w:marBottom w:val="0"/>
      <w:divBdr>
        <w:top w:val="none" w:sz="0" w:space="0" w:color="auto"/>
        <w:left w:val="none" w:sz="0" w:space="0" w:color="auto"/>
        <w:bottom w:val="none" w:sz="0" w:space="0" w:color="auto"/>
        <w:right w:val="none" w:sz="0" w:space="0" w:color="auto"/>
      </w:divBdr>
    </w:div>
    <w:div w:id="1438527590">
      <w:bodyDiv w:val="1"/>
      <w:marLeft w:val="0"/>
      <w:marRight w:val="0"/>
      <w:marTop w:val="0"/>
      <w:marBottom w:val="0"/>
      <w:divBdr>
        <w:top w:val="none" w:sz="0" w:space="0" w:color="auto"/>
        <w:left w:val="none" w:sz="0" w:space="0" w:color="auto"/>
        <w:bottom w:val="none" w:sz="0" w:space="0" w:color="auto"/>
        <w:right w:val="none" w:sz="0" w:space="0" w:color="auto"/>
      </w:divBdr>
    </w:div>
    <w:div w:id="1439183817">
      <w:bodyDiv w:val="1"/>
      <w:marLeft w:val="0"/>
      <w:marRight w:val="0"/>
      <w:marTop w:val="0"/>
      <w:marBottom w:val="0"/>
      <w:divBdr>
        <w:top w:val="none" w:sz="0" w:space="0" w:color="auto"/>
        <w:left w:val="none" w:sz="0" w:space="0" w:color="auto"/>
        <w:bottom w:val="none" w:sz="0" w:space="0" w:color="auto"/>
        <w:right w:val="none" w:sz="0" w:space="0" w:color="auto"/>
      </w:divBdr>
    </w:div>
    <w:div w:id="1439253389">
      <w:bodyDiv w:val="1"/>
      <w:marLeft w:val="0"/>
      <w:marRight w:val="0"/>
      <w:marTop w:val="0"/>
      <w:marBottom w:val="0"/>
      <w:divBdr>
        <w:top w:val="none" w:sz="0" w:space="0" w:color="auto"/>
        <w:left w:val="none" w:sz="0" w:space="0" w:color="auto"/>
        <w:bottom w:val="none" w:sz="0" w:space="0" w:color="auto"/>
        <w:right w:val="none" w:sz="0" w:space="0" w:color="auto"/>
      </w:divBdr>
    </w:div>
    <w:div w:id="1445272019">
      <w:bodyDiv w:val="1"/>
      <w:marLeft w:val="0"/>
      <w:marRight w:val="0"/>
      <w:marTop w:val="0"/>
      <w:marBottom w:val="0"/>
      <w:divBdr>
        <w:top w:val="none" w:sz="0" w:space="0" w:color="auto"/>
        <w:left w:val="none" w:sz="0" w:space="0" w:color="auto"/>
        <w:bottom w:val="none" w:sz="0" w:space="0" w:color="auto"/>
        <w:right w:val="none" w:sz="0" w:space="0" w:color="auto"/>
      </w:divBdr>
    </w:div>
    <w:div w:id="1446119962">
      <w:bodyDiv w:val="1"/>
      <w:marLeft w:val="0"/>
      <w:marRight w:val="0"/>
      <w:marTop w:val="0"/>
      <w:marBottom w:val="0"/>
      <w:divBdr>
        <w:top w:val="none" w:sz="0" w:space="0" w:color="auto"/>
        <w:left w:val="none" w:sz="0" w:space="0" w:color="auto"/>
        <w:bottom w:val="none" w:sz="0" w:space="0" w:color="auto"/>
        <w:right w:val="none" w:sz="0" w:space="0" w:color="auto"/>
      </w:divBdr>
    </w:div>
    <w:div w:id="1449160055">
      <w:bodyDiv w:val="1"/>
      <w:marLeft w:val="0"/>
      <w:marRight w:val="0"/>
      <w:marTop w:val="0"/>
      <w:marBottom w:val="0"/>
      <w:divBdr>
        <w:top w:val="none" w:sz="0" w:space="0" w:color="auto"/>
        <w:left w:val="none" w:sz="0" w:space="0" w:color="auto"/>
        <w:bottom w:val="none" w:sz="0" w:space="0" w:color="auto"/>
        <w:right w:val="none" w:sz="0" w:space="0" w:color="auto"/>
      </w:divBdr>
    </w:div>
    <w:div w:id="1455248897">
      <w:bodyDiv w:val="1"/>
      <w:marLeft w:val="0"/>
      <w:marRight w:val="0"/>
      <w:marTop w:val="0"/>
      <w:marBottom w:val="0"/>
      <w:divBdr>
        <w:top w:val="none" w:sz="0" w:space="0" w:color="auto"/>
        <w:left w:val="none" w:sz="0" w:space="0" w:color="auto"/>
        <w:bottom w:val="none" w:sz="0" w:space="0" w:color="auto"/>
        <w:right w:val="none" w:sz="0" w:space="0" w:color="auto"/>
      </w:divBdr>
    </w:div>
    <w:div w:id="1458908010">
      <w:bodyDiv w:val="1"/>
      <w:marLeft w:val="0"/>
      <w:marRight w:val="0"/>
      <w:marTop w:val="0"/>
      <w:marBottom w:val="0"/>
      <w:divBdr>
        <w:top w:val="none" w:sz="0" w:space="0" w:color="auto"/>
        <w:left w:val="none" w:sz="0" w:space="0" w:color="auto"/>
        <w:bottom w:val="none" w:sz="0" w:space="0" w:color="auto"/>
        <w:right w:val="none" w:sz="0" w:space="0" w:color="auto"/>
      </w:divBdr>
    </w:div>
    <w:div w:id="1460143559">
      <w:bodyDiv w:val="1"/>
      <w:marLeft w:val="0"/>
      <w:marRight w:val="0"/>
      <w:marTop w:val="0"/>
      <w:marBottom w:val="0"/>
      <w:divBdr>
        <w:top w:val="none" w:sz="0" w:space="0" w:color="auto"/>
        <w:left w:val="none" w:sz="0" w:space="0" w:color="auto"/>
        <w:bottom w:val="none" w:sz="0" w:space="0" w:color="auto"/>
        <w:right w:val="none" w:sz="0" w:space="0" w:color="auto"/>
      </w:divBdr>
    </w:div>
    <w:div w:id="1460370503">
      <w:bodyDiv w:val="1"/>
      <w:marLeft w:val="0"/>
      <w:marRight w:val="0"/>
      <w:marTop w:val="0"/>
      <w:marBottom w:val="0"/>
      <w:divBdr>
        <w:top w:val="none" w:sz="0" w:space="0" w:color="auto"/>
        <w:left w:val="none" w:sz="0" w:space="0" w:color="auto"/>
        <w:bottom w:val="none" w:sz="0" w:space="0" w:color="auto"/>
        <w:right w:val="none" w:sz="0" w:space="0" w:color="auto"/>
      </w:divBdr>
    </w:div>
    <w:div w:id="1463303760">
      <w:bodyDiv w:val="1"/>
      <w:marLeft w:val="0"/>
      <w:marRight w:val="0"/>
      <w:marTop w:val="0"/>
      <w:marBottom w:val="0"/>
      <w:divBdr>
        <w:top w:val="none" w:sz="0" w:space="0" w:color="auto"/>
        <w:left w:val="none" w:sz="0" w:space="0" w:color="auto"/>
        <w:bottom w:val="none" w:sz="0" w:space="0" w:color="auto"/>
        <w:right w:val="none" w:sz="0" w:space="0" w:color="auto"/>
      </w:divBdr>
    </w:div>
    <w:div w:id="1468816828">
      <w:bodyDiv w:val="1"/>
      <w:marLeft w:val="0"/>
      <w:marRight w:val="0"/>
      <w:marTop w:val="0"/>
      <w:marBottom w:val="0"/>
      <w:divBdr>
        <w:top w:val="none" w:sz="0" w:space="0" w:color="auto"/>
        <w:left w:val="none" w:sz="0" w:space="0" w:color="auto"/>
        <w:bottom w:val="none" w:sz="0" w:space="0" w:color="auto"/>
        <w:right w:val="none" w:sz="0" w:space="0" w:color="auto"/>
      </w:divBdr>
    </w:div>
    <w:div w:id="1473595088">
      <w:bodyDiv w:val="1"/>
      <w:marLeft w:val="0"/>
      <w:marRight w:val="0"/>
      <w:marTop w:val="0"/>
      <w:marBottom w:val="0"/>
      <w:divBdr>
        <w:top w:val="none" w:sz="0" w:space="0" w:color="auto"/>
        <w:left w:val="none" w:sz="0" w:space="0" w:color="auto"/>
        <w:bottom w:val="none" w:sz="0" w:space="0" w:color="auto"/>
        <w:right w:val="none" w:sz="0" w:space="0" w:color="auto"/>
      </w:divBdr>
    </w:div>
    <w:div w:id="1476531161">
      <w:bodyDiv w:val="1"/>
      <w:marLeft w:val="0"/>
      <w:marRight w:val="0"/>
      <w:marTop w:val="0"/>
      <w:marBottom w:val="0"/>
      <w:divBdr>
        <w:top w:val="none" w:sz="0" w:space="0" w:color="auto"/>
        <w:left w:val="none" w:sz="0" w:space="0" w:color="auto"/>
        <w:bottom w:val="none" w:sz="0" w:space="0" w:color="auto"/>
        <w:right w:val="none" w:sz="0" w:space="0" w:color="auto"/>
      </w:divBdr>
    </w:div>
    <w:div w:id="1481655332">
      <w:bodyDiv w:val="1"/>
      <w:marLeft w:val="0"/>
      <w:marRight w:val="0"/>
      <w:marTop w:val="0"/>
      <w:marBottom w:val="0"/>
      <w:divBdr>
        <w:top w:val="none" w:sz="0" w:space="0" w:color="auto"/>
        <w:left w:val="none" w:sz="0" w:space="0" w:color="auto"/>
        <w:bottom w:val="none" w:sz="0" w:space="0" w:color="auto"/>
        <w:right w:val="none" w:sz="0" w:space="0" w:color="auto"/>
      </w:divBdr>
    </w:div>
    <w:div w:id="1483740023">
      <w:bodyDiv w:val="1"/>
      <w:marLeft w:val="0"/>
      <w:marRight w:val="0"/>
      <w:marTop w:val="0"/>
      <w:marBottom w:val="0"/>
      <w:divBdr>
        <w:top w:val="none" w:sz="0" w:space="0" w:color="auto"/>
        <w:left w:val="none" w:sz="0" w:space="0" w:color="auto"/>
        <w:bottom w:val="none" w:sz="0" w:space="0" w:color="auto"/>
        <w:right w:val="none" w:sz="0" w:space="0" w:color="auto"/>
      </w:divBdr>
    </w:div>
    <w:div w:id="1487630421">
      <w:bodyDiv w:val="1"/>
      <w:marLeft w:val="0"/>
      <w:marRight w:val="0"/>
      <w:marTop w:val="0"/>
      <w:marBottom w:val="0"/>
      <w:divBdr>
        <w:top w:val="none" w:sz="0" w:space="0" w:color="auto"/>
        <w:left w:val="none" w:sz="0" w:space="0" w:color="auto"/>
        <w:bottom w:val="none" w:sz="0" w:space="0" w:color="auto"/>
        <w:right w:val="none" w:sz="0" w:space="0" w:color="auto"/>
      </w:divBdr>
    </w:div>
    <w:div w:id="1489205728">
      <w:bodyDiv w:val="1"/>
      <w:marLeft w:val="0"/>
      <w:marRight w:val="0"/>
      <w:marTop w:val="0"/>
      <w:marBottom w:val="0"/>
      <w:divBdr>
        <w:top w:val="none" w:sz="0" w:space="0" w:color="auto"/>
        <w:left w:val="none" w:sz="0" w:space="0" w:color="auto"/>
        <w:bottom w:val="none" w:sz="0" w:space="0" w:color="auto"/>
        <w:right w:val="none" w:sz="0" w:space="0" w:color="auto"/>
      </w:divBdr>
    </w:div>
    <w:div w:id="1491092223">
      <w:bodyDiv w:val="1"/>
      <w:marLeft w:val="0"/>
      <w:marRight w:val="0"/>
      <w:marTop w:val="0"/>
      <w:marBottom w:val="0"/>
      <w:divBdr>
        <w:top w:val="none" w:sz="0" w:space="0" w:color="auto"/>
        <w:left w:val="none" w:sz="0" w:space="0" w:color="auto"/>
        <w:bottom w:val="none" w:sz="0" w:space="0" w:color="auto"/>
        <w:right w:val="none" w:sz="0" w:space="0" w:color="auto"/>
      </w:divBdr>
    </w:div>
    <w:div w:id="1495606806">
      <w:bodyDiv w:val="1"/>
      <w:marLeft w:val="0"/>
      <w:marRight w:val="0"/>
      <w:marTop w:val="0"/>
      <w:marBottom w:val="0"/>
      <w:divBdr>
        <w:top w:val="none" w:sz="0" w:space="0" w:color="auto"/>
        <w:left w:val="none" w:sz="0" w:space="0" w:color="auto"/>
        <w:bottom w:val="none" w:sz="0" w:space="0" w:color="auto"/>
        <w:right w:val="none" w:sz="0" w:space="0" w:color="auto"/>
      </w:divBdr>
    </w:div>
    <w:div w:id="1500583534">
      <w:bodyDiv w:val="1"/>
      <w:marLeft w:val="0"/>
      <w:marRight w:val="0"/>
      <w:marTop w:val="0"/>
      <w:marBottom w:val="0"/>
      <w:divBdr>
        <w:top w:val="none" w:sz="0" w:space="0" w:color="auto"/>
        <w:left w:val="none" w:sz="0" w:space="0" w:color="auto"/>
        <w:bottom w:val="none" w:sz="0" w:space="0" w:color="auto"/>
        <w:right w:val="none" w:sz="0" w:space="0" w:color="auto"/>
      </w:divBdr>
    </w:div>
    <w:div w:id="1501579552">
      <w:bodyDiv w:val="1"/>
      <w:marLeft w:val="0"/>
      <w:marRight w:val="0"/>
      <w:marTop w:val="0"/>
      <w:marBottom w:val="0"/>
      <w:divBdr>
        <w:top w:val="none" w:sz="0" w:space="0" w:color="auto"/>
        <w:left w:val="none" w:sz="0" w:space="0" w:color="auto"/>
        <w:bottom w:val="none" w:sz="0" w:space="0" w:color="auto"/>
        <w:right w:val="none" w:sz="0" w:space="0" w:color="auto"/>
      </w:divBdr>
    </w:div>
    <w:div w:id="1505197896">
      <w:bodyDiv w:val="1"/>
      <w:marLeft w:val="0"/>
      <w:marRight w:val="0"/>
      <w:marTop w:val="0"/>
      <w:marBottom w:val="0"/>
      <w:divBdr>
        <w:top w:val="none" w:sz="0" w:space="0" w:color="auto"/>
        <w:left w:val="none" w:sz="0" w:space="0" w:color="auto"/>
        <w:bottom w:val="none" w:sz="0" w:space="0" w:color="auto"/>
        <w:right w:val="none" w:sz="0" w:space="0" w:color="auto"/>
      </w:divBdr>
    </w:div>
    <w:div w:id="1506019671">
      <w:bodyDiv w:val="1"/>
      <w:marLeft w:val="0"/>
      <w:marRight w:val="0"/>
      <w:marTop w:val="0"/>
      <w:marBottom w:val="0"/>
      <w:divBdr>
        <w:top w:val="none" w:sz="0" w:space="0" w:color="auto"/>
        <w:left w:val="none" w:sz="0" w:space="0" w:color="auto"/>
        <w:bottom w:val="none" w:sz="0" w:space="0" w:color="auto"/>
        <w:right w:val="none" w:sz="0" w:space="0" w:color="auto"/>
      </w:divBdr>
    </w:div>
    <w:div w:id="1509711547">
      <w:bodyDiv w:val="1"/>
      <w:marLeft w:val="0"/>
      <w:marRight w:val="0"/>
      <w:marTop w:val="0"/>
      <w:marBottom w:val="0"/>
      <w:divBdr>
        <w:top w:val="none" w:sz="0" w:space="0" w:color="auto"/>
        <w:left w:val="none" w:sz="0" w:space="0" w:color="auto"/>
        <w:bottom w:val="none" w:sz="0" w:space="0" w:color="auto"/>
        <w:right w:val="none" w:sz="0" w:space="0" w:color="auto"/>
      </w:divBdr>
    </w:div>
    <w:div w:id="1514035422">
      <w:bodyDiv w:val="1"/>
      <w:marLeft w:val="0"/>
      <w:marRight w:val="0"/>
      <w:marTop w:val="0"/>
      <w:marBottom w:val="0"/>
      <w:divBdr>
        <w:top w:val="none" w:sz="0" w:space="0" w:color="auto"/>
        <w:left w:val="none" w:sz="0" w:space="0" w:color="auto"/>
        <w:bottom w:val="none" w:sz="0" w:space="0" w:color="auto"/>
        <w:right w:val="none" w:sz="0" w:space="0" w:color="auto"/>
      </w:divBdr>
    </w:div>
    <w:div w:id="1522863217">
      <w:bodyDiv w:val="1"/>
      <w:marLeft w:val="0"/>
      <w:marRight w:val="0"/>
      <w:marTop w:val="0"/>
      <w:marBottom w:val="0"/>
      <w:divBdr>
        <w:top w:val="none" w:sz="0" w:space="0" w:color="auto"/>
        <w:left w:val="none" w:sz="0" w:space="0" w:color="auto"/>
        <w:bottom w:val="none" w:sz="0" w:space="0" w:color="auto"/>
        <w:right w:val="none" w:sz="0" w:space="0" w:color="auto"/>
      </w:divBdr>
    </w:div>
    <w:div w:id="1528173250">
      <w:bodyDiv w:val="1"/>
      <w:marLeft w:val="0"/>
      <w:marRight w:val="0"/>
      <w:marTop w:val="0"/>
      <w:marBottom w:val="0"/>
      <w:divBdr>
        <w:top w:val="none" w:sz="0" w:space="0" w:color="auto"/>
        <w:left w:val="none" w:sz="0" w:space="0" w:color="auto"/>
        <w:bottom w:val="none" w:sz="0" w:space="0" w:color="auto"/>
        <w:right w:val="none" w:sz="0" w:space="0" w:color="auto"/>
      </w:divBdr>
    </w:div>
    <w:div w:id="1532182938">
      <w:bodyDiv w:val="1"/>
      <w:marLeft w:val="0"/>
      <w:marRight w:val="0"/>
      <w:marTop w:val="0"/>
      <w:marBottom w:val="0"/>
      <w:divBdr>
        <w:top w:val="none" w:sz="0" w:space="0" w:color="auto"/>
        <w:left w:val="none" w:sz="0" w:space="0" w:color="auto"/>
        <w:bottom w:val="none" w:sz="0" w:space="0" w:color="auto"/>
        <w:right w:val="none" w:sz="0" w:space="0" w:color="auto"/>
      </w:divBdr>
    </w:div>
    <w:div w:id="1535313840">
      <w:bodyDiv w:val="1"/>
      <w:marLeft w:val="0"/>
      <w:marRight w:val="0"/>
      <w:marTop w:val="0"/>
      <w:marBottom w:val="0"/>
      <w:divBdr>
        <w:top w:val="none" w:sz="0" w:space="0" w:color="auto"/>
        <w:left w:val="none" w:sz="0" w:space="0" w:color="auto"/>
        <w:bottom w:val="none" w:sz="0" w:space="0" w:color="auto"/>
        <w:right w:val="none" w:sz="0" w:space="0" w:color="auto"/>
      </w:divBdr>
    </w:div>
    <w:div w:id="1537035873">
      <w:bodyDiv w:val="1"/>
      <w:marLeft w:val="0"/>
      <w:marRight w:val="0"/>
      <w:marTop w:val="0"/>
      <w:marBottom w:val="0"/>
      <w:divBdr>
        <w:top w:val="none" w:sz="0" w:space="0" w:color="auto"/>
        <w:left w:val="none" w:sz="0" w:space="0" w:color="auto"/>
        <w:bottom w:val="none" w:sz="0" w:space="0" w:color="auto"/>
        <w:right w:val="none" w:sz="0" w:space="0" w:color="auto"/>
      </w:divBdr>
    </w:div>
    <w:div w:id="1538152820">
      <w:bodyDiv w:val="1"/>
      <w:marLeft w:val="0"/>
      <w:marRight w:val="0"/>
      <w:marTop w:val="0"/>
      <w:marBottom w:val="0"/>
      <w:divBdr>
        <w:top w:val="none" w:sz="0" w:space="0" w:color="auto"/>
        <w:left w:val="none" w:sz="0" w:space="0" w:color="auto"/>
        <w:bottom w:val="none" w:sz="0" w:space="0" w:color="auto"/>
        <w:right w:val="none" w:sz="0" w:space="0" w:color="auto"/>
      </w:divBdr>
    </w:div>
    <w:div w:id="1546407435">
      <w:bodyDiv w:val="1"/>
      <w:marLeft w:val="0"/>
      <w:marRight w:val="0"/>
      <w:marTop w:val="0"/>
      <w:marBottom w:val="0"/>
      <w:divBdr>
        <w:top w:val="none" w:sz="0" w:space="0" w:color="auto"/>
        <w:left w:val="none" w:sz="0" w:space="0" w:color="auto"/>
        <w:bottom w:val="none" w:sz="0" w:space="0" w:color="auto"/>
        <w:right w:val="none" w:sz="0" w:space="0" w:color="auto"/>
      </w:divBdr>
    </w:div>
    <w:div w:id="1551920404">
      <w:bodyDiv w:val="1"/>
      <w:marLeft w:val="0"/>
      <w:marRight w:val="0"/>
      <w:marTop w:val="0"/>
      <w:marBottom w:val="0"/>
      <w:divBdr>
        <w:top w:val="none" w:sz="0" w:space="0" w:color="auto"/>
        <w:left w:val="none" w:sz="0" w:space="0" w:color="auto"/>
        <w:bottom w:val="none" w:sz="0" w:space="0" w:color="auto"/>
        <w:right w:val="none" w:sz="0" w:space="0" w:color="auto"/>
      </w:divBdr>
    </w:div>
    <w:div w:id="1552419128">
      <w:bodyDiv w:val="1"/>
      <w:marLeft w:val="0"/>
      <w:marRight w:val="0"/>
      <w:marTop w:val="0"/>
      <w:marBottom w:val="0"/>
      <w:divBdr>
        <w:top w:val="none" w:sz="0" w:space="0" w:color="auto"/>
        <w:left w:val="none" w:sz="0" w:space="0" w:color="auto"/>
        <w:bottom w:val="none" w:sz="0" w:space="0" w:color="auto"/>
        <w:right w:val="none" w:sz="0" w:space="0" w:color="auto"/>
      </w:divBdr>
    </w:div>
    <w:div w:id="1558474147">
      <w:bodyDiv w:val="1"/>
      <w:marLeft w:val="0"/>
      <w:marRight w:val="0"/>
      <w:marTop w:val="0"/>
      <w:marBottom w:val="0"/>
      <w:divBdr>
        <w:top w:val="none" w:sz="0" w:space="0" w:color="auto"/>
        <w:left w:val="none" w:sz="0" w:space="0" w:color="auto"/>
        <w:bottom w:val="none" w:sz="0" w:space="0" w:color="auto"/>
        <w:right w:val="none" w:sz="0" w:space="0" w:color="auto"/>
      </w:divBdr>
    </w:div>
    <w:div w:id="1558932557">
      <w:bodyDiv w:val="1"/>
      <w:marLeft w:val="0"/>
      <w:marRight w:val="0"/>
      <w:marTop w:val="0"/>
      <w:marBottom w:val="0"/>
      <w:divBdr>
        <w:top w:val="none" w:sz="0" w:space="0" w:color="auto"/>
        <w:left w:val="none" w:sz="0" w:space="0" w:color="auto"/>
        <w:bottom w:val="none" w:sz="0" w:space="0" w:color="auto"/>
        <w:right w:val="none" w:sz="0" w:space="0" w:color="auto"/>
      </w:divBdr>
    </w:div>
    <w:div w:id="1564633901">
      <w:bodyDiv w:val="1"/>
      <w:marLeft w:val="0"/>
      <w:marRight w:val="0"/>
      <w:marTop w:val="0"/>
      <w:marBottom w:val="0"/>
      <w:divBdr>
        <w:top w:val="none" w:sz="0" w:space="0" w:color="auto"/>
        <w:left w:val="none" w:sz="0" w:space="0" w:color="auto"/>
        <w:bottom w:val="none" w:sz="0" w:space="0" w:color="auto"/>
        <w:right w:val="none" w:sz="0" w:space="0" w:color="auto"/>
      </w:divBdr>
    </w:div>
    <w:div w:id="1567110810">
      <w:bodyDiv w:val="1"/>
      <w:marLeft w:val="0"/>
      <w:marRight w:val="0"/>
      <w:marTop w:val="0"/>
      <w:marBottom w:val="0"/>
      <w:divBdr>
        <w:top w:val="none" w:sz="0" w:space="0" w:color="auto"/>
        <w:left w:val="none" w:sz="0" w:space="0" w:color="auto"/>
        <w:bottom w:val="none" w:sz="0" w:space="0" w:color="auto"/>
        <w:right w:val="none" w:sz="0" w:space="0" w:color="auto"/>
      </w:divBdr>
    </w:div>
    <w:div w:id="1577865178">
      <w:bodyDiv w:val="1"/>
      <w:marLeft w:val="0"/>
      <w:marRight w:val="0"/>
      <w:marTop w:val="0"/>
      <w:marBottom w:val="0"/>
      <w:divBdr>
        <w:top w:val="none" w:sz="0" w:space="0" w:color="auto"/>
        <w:left w:val="none" w:sz="0" w:space="0" w:color="auto"/>
        <w:bottom w:val="none" w:sz="0" w:space="0" w:color="auto"/>
        <w:right w:val="none" w:sz="0" w:space="0" w:color="auto"/>
      </w:divBdr>
    </w:div>
    <w:div w:id="1579174490">
      <w:bodyDiv w:val="1"/>
      <w:marLeft w:val="0"/>
      <w:marRight w:val="0"/>
      <w:marTop w:val="0"/>
      <w:marBottom w:val="0"/>
      <w:divBdr>
        <w:top w:val="none" w:sz="0" w:space="0" w:color="auto"/>
        <w:left w:val="none" w:sz="0" w:space="0" w:color="auto"/>
        <w:bottom w:val="none" w:sz="0" w:space="0" w:color="auto"/>
        <w:right w:val="none" w:sz="0" w:space="0" w:color="auto"/>
      </w:divBdr>
    </w:div>
    <w:div w:id="1593003975">
      <w:bodyDiv w:val="1"/>
      <w:marLeft w:val="0"/>
      <w:marRight w:val="0"/>
      <w:marTop w:val="0"/>
      <w:marBottom w:val="0"/>
      <w:divBdr>
        <w:top w:val="none" w:sz="0" w:space="0" w:color="auto"/>
        <w:left w:val="none" w:sz="0" w:space="0" w:color="auto"/>
        <w:bottom w:val="none" w:sz="0" w:space="0" w:color="auto"/>
        <w:right w:val="none" w:sz="0" w:space="0" w:color="auto"/>
      </w:divBdr>
    </w:div>
    <w:div w:id="1602493104">
      <w:bodyDiv w:val="1"/>
      <w:marLeft w:val="0"/>
      <w:marRight w:val="0"/>
      <w:marTop w:val="0"/>
      <w:marBottom w:val="0"/>
      <w:divBdr>
        <w:top w:val="none" w:sz="0" w:space="0" w:color="auto"/>
        <w:left w:val="none" w:sz="0" w:space="0" w:color="auto"/>
        <w:bottom w:val="none" w:sz="0" w:space="0" w:color="auto"/>
        <w:right w:val="none" w:sz="0" w:space="0" w:color="auto"/>
      </w:divBdr>
    </w:div>
    <w:div w:id="1603799444">
      <w:bodyDiv w:val="1"/>
      <w:marLeft w:val="0"/>
      <w:marRight w:val="0"/>
      <w:marTop w:val="0"/>
      <w:marBottom w:val="0"/>
      <w:divBdr>
        <w:top w:val="none" w:sz="0" w:space="0" w:color="auto"/>
        <w:left w:val="none" w:sz="0" w:space="0" w:color="auto"/>
        <w:bottom w:val="none" w:sz="0" w:space="0" w:color="auto"/>
        <w:right w:val="none" w:sz="0" w:space="0" w:color="auto"/>
      </w:divBdr>
    </w:div>
    <w:div w:id="1622805617">
      <w:bodyDiv w:val="1"/>
      <w:marLeft w:val="0"/>
      <w:marRight w:val="0"/>
      <w:marTop w:val="0"/>
      <w:marBottom w:val="0"/>
      <w:divBdr>
        <w:top w:val="none" w:sz="0" w:space="0" w:color="auto"/>
        <w:left w:val="none" w:sz="0" w:space="0" w:color="auto"/>
        <w:bottom w:val="none" w:sz="0" w:space="0" w:color="auto"/>
        <w:right w:val="none" w:sz="0" w:space="0" w:color="auto"/>
      </w:divBdr>
    </w:div>
    <w:div w:id="1624073846">
      <w:bodyDiv w:val="1"/>
      <w:marLeft w:val="0"/>
      <w:marRight w:val="0"/>
      <w:marTop w:val="0"/>
      <w:marBottom w:val="0"/>
      <w:divBdr>
        <w:top w:val="none" w:sz="0" w:space="0" w:color="auto"/>
        <w:left w:val="none" w:sz="0" w:space="0" w:color="auto"/>
        <w:bottom w:val="none" w:sz="0" w:space="0" w:color="auto"/>
        <w:right w:val="none" w:sz="0" w:space="0" w:color="auto"/>
      </w:divBdr>
    </w:div>
    <w:div w:id="1626307993">
      <w:bodyDiv w:val="1"/>
      <w:marLeft w:val="0"/>
      <w:marRight w:val="0"/>
      <w:marTop w:val="0"/>
      <w:marBottom w:val="0"/>
      <w:divBdr>
        <w:top w:val="none" w:sz="0" w:space="0" w:color="auto"/>
        <w:left w:val="none" w:sz="0" w:space="0" w:color="auto"/>
        <w:bottom w:val="none" w:sz="0" w:space="0" w:color="auto"/>
        <w:right w:val="none" w:sz="0" w:space="0" w:color="auto"/>
      </w:divBdr>
    </w:div>
    <w:div w:id="1631209020">
      <w:bodyDiv w:val="1"/>
      <w:marLeft w:val="0"/>
      <w:marRight w:val="0"/>
      <w:marTop w:val="0"/>
      <w:marBottom w:val="0"/>
      <w:divBdr>
        <w:top w:val="none" w:sz="0" w:space="0" w:color="auto"/>
        <w:left w:val="none" w:sz="0" w:space="0" w:color="auto"/>
        <w:bottom w:val="none" w:sz="0" w:space="0" w:color="auto"/>
        <w:right w:val="none" w:sz="0" w:space="0" w:color="auto"/>
      </w:divBdr>
    </w:div>
    <w:div w:id="1632055233">
      <w:bodyDiv w:val="1"/>
      <w:marLeft w:val="0"/>
      <w:marRight w:val="0"/>
      <w:marTop w:val="0"/>
      <w:marBottom w:val="0"/>
      <w:divBdr>
        <w:top w:val="none" w:sz="0" w:space="0" w:color="auto"/>
        <w:left w:val="none" w:sz="0" w:space="0" w:color="auto"/>
        <w:bottom w:val="none" w:sz="0" w:space="0" w:color="auto"/>
        <w:right w:val="none" w:sz="0" w:space="0" w:color="auto"/>
      </w:divBdr>
    </w:div>
    <w:div w:id="1634482287">
      <w:bodyDiv w:val="1"/>
      <w:marLeft w:val="0"/>
      <w:marRight w:val="0"/>
      <w:marTop w:val="0"/>
      <w:marBottom w:val="0"/>
      <w:divBdr>
        <w:top w:val="none" w:sz="0" w:space="0" w:color="auto"/>
        <w:left w:val="none" w:sz="0" w:space="0" w:color="auto"/>
        <w:bottom w:val="none" w:sz="0" w:space="0" w:color="auto"/>
        <w:right w:val="none" w:sz="0" w:space="0" w:color="auto"/>
      </w:divBdr>
    </w:div>
    <w:div w:id="1644970982">
      <w:bodyDiv w:val="1"/>
      <w:marLeft w:val="0"/>
      <w:marRight w:val="0"/>
      <w:marTop w:val="0"/>
      <w:marBottom w:val="0"/>
      <w:divBdr>
        <w:top w:val="none" w:sz="0" w:space="0" w:color="auto"/>
        <w:left w:val="none" w:sz="0" w:space="0" w:color="auto"/>
        <w:bottom w:val="none" w:sz="0" w:space="0" w:color="auto"/>
        <w:right w:val="none" w:sz="0" w:space="0" w:color="auto"/>
      </w:divBdr>
    </w:div>
    <w:div w:id="1650209631">
      <w:bodyDiv w:val="1"/>
      <w:marLeft w:val="0"/>
      <w:marRight w:val="0"/>
      <w:marTop w:val="0"/>
      <w:marBottom w:val="0"/>
      <w:divBdr>
        <w:top w:val="none" w:sz="0" w:space="0" w:color="auto"/>
        <w:left w:val="none" w:sz="0" w:space="0" w:color="auto"/>
        <w:bottom w:val="none" w:sz="0" w:space="0" w:color="auto"/>
        <w:right w:val="none" w:sz="0" w:space="0" w:color="auto"/>
      </w:divBdr>
    </w:div>
    <w:div w:id="1651863685">
      <w:bodyDiv w:val="1"/>
      <w:marLeft w:val="0"/>
      <w:marRight w:val="0"/>
      <w:marTop w:val="0"/>
      <w:marBottom w:val="0"/>
      <w:divBdr>
        <w:top w:val="none" w:sz="0" w:space="0" w:color="auto"/>
        <w:left w:val="none" w:sz="0" w:space="0" w:color="auto"/>
        <w:bottom w:val="none" w:sz="0" w:space="0" w:color="auto"/>
        <w:right w:val="none" w:sz="0" w:space="0" w:color="auto"/>
      </w:divBdr>
    </w:div>
    <w:div w:id="1652710724">
      <w:bodyDiv w:val="1"/>
      <w:marLeft w:val="0"/>
      <w:marRight w:val="0"/>
      <w:marTop w:val="0"/>
      <w:marBottom w:val="0"/>
      <w:divBdr>
        <w:top w:val="none" w:sz="0" w:space="0" w:color="auto"/>
        <w:left w:val="none" w:sz="0" w:space="0" w:color="auto"/>
        <w:bottom w:val="none" w:sz="0" w:space="0" w:color="auto"/>
        <w:right w:val="none" w:sz="0" w:space="0" w:color="auto"/>
      </w:divBdr>
    </w:div>
    <w:div w:id="1661959803">
      <w:bodyDiv w:val="1"/>
      <w:marLeft w:val="0"/>
      <w:marRight w:val="0"/>
      <w:marTop w:val="0"/>
      <w:marBottom w:val="0"/>
      <w:divBdr>
        <w:top w:val="none" w:sz="0" w:space="0" w:color="auto"/>
        <w:left w:val="none" w:sz="0" w:space="0" w:color="auto"/>
        <w:bottom w:val="none" w:sz="0" w:space="0" w:color="auto"/>
        <w:right w:val="none" w:sz="0" w:space="0" w:color="auto"/>
      </w:divBdr>
    </w:div>
    <w:div w:id="1663969366">
      <w:bodyDiv w:val="1"/>
      <w:marLeft w:val="0"/>
      <w:marRight w:val="0"/>
      <w:marTop w:val="0"/>
      <w:marBottom w:val="0"/>
      <w:divBdr>
        <w:top w:val="none" w:sz="0" w:space="0" w:color="auto"/>
        <w:left w:val="none" w:sz="0" w:space="0" w:color="auto"/>
        <w:bottom w:val="none" w:sz="0" w:space="0" w:color="auto"/>
        <w:right w:val="none" w:sz="0" w:space="0" w:color="auto"/>
      </w:divBdr>
    </w:div>
    <w:div w:id="1669097365">
      <w:bodyDiv w:val="1"/>
      <w:marLeft w:val="0"/>
      <w:marRight w:val="0"/>
      <w:marTop w:val="0"/>
      <w:marBottom w:val="0"/>
      <w:divBdr>
        <w:top w:val="none" w:sz="0" w:space="0" w:color="auto"/>
        <w:left w:val="none" w:sz="0" w:space="0" w:color="auto"/>
        <w:bottom w:val="none" w:sz="0" w:space="0" w:color="auto"/>
        <w:right w:val="none" w:sz="0" w:space="0" w:color="auto"/>
      </w:divBdr>
    </w:div>
    <w:div w:id="1677806571">
      <w:bodyDiv w:val="1"/>
      <w:marLeft w:val="0"/>
      <w:marRight w:val="0"/>
      <w:marTop w:val="0"/>
      <w:marBottom w:val="0"/>
      <w:divBdr>
        <w:top w:val="none" w:sz="0" w:space="0" w:color="auto"/>
        <w:left w:val="none" w:sz="0" w:space="0" w:color="auto"/>
        <w:bottom w:val="none" w:sz="0" w:space="0" w:color="auto"/>
        <w:right w:val="none" w:sz="0" w:space="0" w:color="auto"/>
      </w:divBdr>
    </w:div>
    <w:div w:id="1681543565">
      <w:bodyDiv w:val="1"/>
      <w:marLeft w:val="0"/>
      <w:marRight w:val="0"/>
      <w:marTop w:val="0"/>
      <w:marBottom w:val="0"/>
      <w:divBdr>
        <w:top w:val="none" w:sz="0" w:space="0" w:color="auto"/>
        <w:left w:val="none" w:sz="0" w:space="0" w:color="auto"/>
        <w:bottom w:val="none" w:sz="0" w:space="0" w:color="auto"/>
        <w:right w:val="none" w:sz="0" w:space="0" w:color="auto"/>
      </w:divBdr>
    </w:div>
    <w:div w:id="1687755099">
      <w:bodyDiv w:val="1"/>
      <w:marLeft w:val="0"/>
      <w:marRight w:val="0"/>
      <w:marTop w:val="0"/>
      <w:marBottom w:val="0"/>
      <w:divBdr>
        <w:top w:val="none" w:sz="0" w:space="0" w:color="auto"/>
        <w:left w:val="none" w:sz="0" w:space="0" w:color="auto"/>
        <w:bottom w:val="none" w:sz="0" w:space="0" w:color="auto"/>
        <w:right w:val="none" w:sz="0" w:space="0" w:color="auto"/>
      </w:divBdr>
    </w:div>
    <w:div w:id="1690445238">
      <w:bodyDiv w:val="1"/>
      <w:marLeft w:val="0"/>
      <w:marRight w:val="0"/>
      <w:marTop w:val="0"/>
      <w:marBottom w:val="0"/>
      <w:divBdr>
        <w:top w:val="none" w:sz="0" w:space="0" w:color="auto"/>
        <w:left w:val="none" w:sz="0" w:space="0" w:color="auto"/>
        <w:bottom w:val="none" w:sz="0" w:space="0" w:color="auto"/>
        <w:right w:val="none" w:sz="0" w:space="0" w:color="auto"/>
      </w:divBdr>
    </w:div>
    <w:div w:id="1694454029">
      <w:bodyDiv w:val="1"/>
      <w:marLeft w:val="0"/>
      <w:marRight w:val="0"/>
      <w:marTop w:val="0"/>
      <w:marBottom w:val="0"/>
      <w:divBdr>
        <w:top w:val="none" w:sz="0" w:space="0" w:color="auto"/>
        <w:left w:val="none" w:sz="0" w:space="0" w:color="auto"/>
        <w:bottom w:val="none" w:sz="0" w:space="0" w:color="auto"/>
        <w:right w:val="none" w:sz="0" w:space="0" w:color="auto"/>
      </w:divBdr>
    </w:div>
    <w:div w:id="1699425159">
      <w:bodyDiv w:val="1"/>
      <w:marLeft w:val="0"/>
      <w:marRight w:val="0"/>
      <w:marTop w:val="0"/>
      <w:marBottom w:val="0"/>
      <w:divBdr>
        <w:top w:val="none" w:sz="0" w:space="0" w:color="auto"/>
        <w:left w:val="none" w:sz="0" w:space="0" w:color="auto"/>
        <w:bottom w:val="none" w:sz="0" w:space="0" w:color="auto"/>
        <w:right w:val="none" w:sz="0" w:space="0" w:color="auto"/>
      </w:divBdr>
    </w:div>
    <w:div w:id="1701394105">
      <w:bodyDiv w:val="1"/>
      <w:marLeft w:val="0"/>
      <w:marRight w:val="0"/>
      <w:marTop w:val="0"/>
      <w:marBottom w:val="0"/>
      <w:divBdr>
        <w:top w:val="none" w:sz="0" w:space="0" w:color="auto"/>
        <w:left w:val="none" w:sz="0" w:space="0" w:color="auto"/>
        <w:bottom w:val="none" w:sz="0" w:space="0" w:color="auto"/>
        <w:right w:val="none" w:sz="0" w:space="0" w:color="auto"/>
      </w:divBdr>
    </w:div>
    <w:div w:id="1702584170">
      <w:bodyDiv w:val="1"/>
      <w:marLeft w:val="0"/>
      <w:marRight w:val="0"/>
      <w:marTop w:val="0"/>
      <w:marBottom w:val="0"/>
      <w:divBdr>
        <w:top w:val="none" w:sz="0" w:space="0" w:color="auto"/>
        <w:left w:val="none" w:sz="0" w:space="0" w:color="auto"/>
        <w:bottom w:val="none" w:sz="0" w:space="0" w:color="auto"/>
        <w:right w:val="none" w:sz="0" w:space="0" w:color="auto"/>
      </w:divBdr>
    </w:div>
    <w:div w:id="1704599250">
      <w:bodyDiv w:val="1"/>
      <w:marLeft w:val="0"/>
      <w:marRight w:val="0"/>
      <w:marTop w:val="0"/>
      <w:marBottom w:val="0"/>
      <w:divBdr>
        <w:top w:val="none" w:sz="0" w:space="0" w:color="auto"/>
        <w:left w:val="none" w:sz="0" w:space="0" w:color="auto"/>
        <w:bottom w:val="none" w:sz="0" w:space="0" w:color="auto"/>
        <w:right w:val="none" w:sz="0" w:space="0" w:color="auto"/>
      </w:divBdr>
    </w:div>
    <w:div w:id="1713385000">
      <w:bodyDiv w:val="1"/>
      <w:marLeft w:val="0"/>
      <w:marRight w:val="0"/>
      <w:marTop w:val="0"/>
      <w:marBottom w:val="0"/>
      <w:divBdr>
        <w:top w:val="none" w:sz="0" w:space="0" w:color="auto"/>
        <w:left w:val="none" w:sz="0" w:space="0" w:color="auto"/>
        <w:bottom w:val="none" w:sz="0" w:space="0" w:color="auto"/>
        <w:right w:val="none" w:sz="0" w:space="0" w:color="auto"/>
      </w:divBdr>
    </w:div>
    <w:div w:id="1715034385">
      <w:bodyDiv w:val="1"/>
      <w:marLeft w:val="0"/>
      <w:marRight w:val="0"/>
      <w:marTop w:val="0"/>
      <w:marBottom w:val="0"/>
      <w:divBdr>
        <w:top w:val="none" w:sz="0" w:space="0" w:color="auto"/>
        <w:left w:val="none" w:sz="0" w:space="0" w:color="auto"/>
        <w:bottom w:val="none" w:sz="0" w:space="0" w:color="auto"/>
        <w:right w:val="none" w:sz="0" w:space="0" w:color="auto"/>
      </w:divBdr>
    </w:div>
    <w:div w:id="1717242440">
      <w:bodyDiv w:val="1"/>
      <w:marLeft w:val="0"/>
      <w:marRight w:val="0"/>
      <w:marTop w:val="0"/>
      <w:marBottom w:val="0"/>
      <w:divBdr>
        <w:top w:val="none" w:sz="0" w:space="0" w:color="auto"/>
        <w:left w:val="none" w:sz="0" w:space="0" w:color="auto"/>
        <w:bottom w:val="none" w:sz="0" w:space="0" w:color="auto"/>
        <w:right w:val="none" w:sz="0" w:space="0" w:color="auto"/>
      </w:divBdr>
    </w:div>
    <w:div w:id="1718505734">
      <w:bodyDiv w:val="1"/>
      <w:marLeft w:val="0"/>
      <w:marRight w:val="0"/>
      <w:marTop w:val="0"/>
      <w:marBottom w:val="0"/>
      <w:divBdr>
        <w:top w:val="none" w:sz="0" w:space="0" w:color="auto"/>
        <w:left w:val="none" w:sz="0" w:space="0" w:color="auto"/>
        <w:bottom w:val="none" w:sz="0" w:space="0" w:color="auto"/>
        <w:right w:val="none" w:sz="0" w:space="0" w:color="auto"/>
      </w:divBdr>
    </w:div>
    <w:div w:id="1719276254">
      <w:bodyDiv w:val="1"/>
      <w:marLeft w:val="0"/>
      <w:marRight w:val="0"/>
      <w:marTop w:val="0"/>
      <w:marBottom w:val="0"/>
      <w:divBdr>
        <w:top w:val="none" w:sz="0" w:space="0" w:color="auto"/>
        <w:left w:val="none" w:sz="0" w:space="0" w:color="auto"/>
        <w:bottom w:val="none" w:sz="0" w:space="0" w:color="auto"/>
        <w:right w:val="none" w:sz="0" w:space="0" w:color="auto"/>
      </w:divBdr>
    </w:div>
    <w:div w:id="1721585806">
      <w:bodyDiv w:val="1"/>
      <w:marLeft w:val="0"/>
      <w:marRight w:val="0"/>
      <w:marTop w:val="0"/>
      <w:marBottom w:val="0"/>
      <w:divBdr>
        <w:top w:val="none" w:sz="0" w:space="0" w:color="auto"/>
        <w:left w:val="none" w:sz="0" w:space="0" w:color="auto"/>
        <w:bottom w:val="none" w:sz="0" w:space="0" w:color="auto"/>
        <w:right w:val="none" w:sz="0" w:space="0" w:color="auto"/>
      </w:divBdr>
    </w:div>
    <w:div w:id="1725835153">
      <w:bodyDiv w:val="1"/>
      <w:marLeft w:val="0"/>
      <w:marRight w:val="0"/>
      <w:marTop w:val="0"/>
      <w:marBottom w:val="0"/>
      <w:divBdr>
        <w:top w:val="none" w:sz="0" w:space="0" w:color="auto"/>
        <w:left w:val="none" w:sz="0" w:space="0" w:color="auto"/>
        <w:bottom w:val="none" w:sz="0" w:space="0" w:color="auto"/>
        <w:right w:val="none" w:sz="0" w:space="0" w:color="auto"/>
      </w:divBdr>
    </w:div>
    <w:div w:id="1727099210">
      <w:bodyDiv w:val="1"/>
      <w:marLeft w:val="0"/>
      <w:marRight w:val="0"/>
      <w:marTop w:val="0"/>
      <w:marBottom w:val="0"/>
      <w:divBdr>
        <w:top w:val="none" w:sz="0" w:space="0" w:color="auto"/>
        <w:left w:val="none" w:sz="0" w:space="0" w:color="auto"/>
        <w:bottom w:val="none" w:sz="0" w:space="0" w:color="auto"/>
        <w:right w:val="none" w:sz="0" w:space="0" w:color="auto"/>
      </w:divBdr>
    </w:div>
    <w:div w:id="1737707918">
      <w:bodyDiv w:val="1"/>
      <w:marLeft w:val="0"/>
      <w:marRight w:val="0"/>
      <w:marTop w:val="0"/>
      <w:marBottom w:val="0"/>
      <w:divBdr>
        <w:top w:val="none" w:sz="0" w:space="0" w:color="auto"/>
        <w:left w:val="none" w:sz="0" w:space="0" w:color="auto"/>
        <w:bottom w:val="none" w:sz="0" w:space="0" w:color="auto"/>
        <w:right w:val="none" w:sz="0" w:space="0" w:color="auto"/>
      </w:divBdr>
    </w:div>
    <w:div w:id="1742483312">
      <w:bodyDiv w:val="1"/>
      <w:marLeft w:val="0"/>
      <w:marRight w:val="0"/>
      <w:marTop w:val="0"/>
      <w:marBottom w:val="0"/>
      <w:divBdr>
        <w:top w:val="none" w:sz="0" w:space="0" w:color="auto"/>
        <w:left w:val="none" w:sz="0" w:space="0" w:color="auto"/>
        <w:bottom w:val="none" w:sz="0" w:space="0" w:color="auto"/>
        <w:right w:val="none" w:sz="0" w:space="0" w:color="auto"/>
      </w:divBdr>
    </w:div>
    <w:div w:id="1746294781">
      <w:bodyDiv w:val="1"/>
      <w:marLeft w:val="0"/>
      <w:marRight w:val="0"/>
      <w:marTop w:val="0"/>
      <w:marBottom w:val="0"/>
      <w:divBdr>
        <w:top w:val="none" w:sz="0" w:space="0" w:color="auto"/>
        <w:left w:val="none" w:sz="0" w:space="0" w:color="auto"/>
        <w:bottom w:val="none" w:sz="0" w:space="0" w:color="auto"/>
        <w:right w:val="none" w:sz="0" w:space="0" w:color="auto"/>
      </w:divBdr>
    </w:div>
    <w:div w:id="1746757631">
      <w:bodyDiv w:val="1"/>
      <w:marLeft w:val="0"/>
      <w:marRight w:val="0"/>
      <w:marTop w:val="0"/>
      <w:marBottom w:val="0"/>
      <w:divBdr>
        <w:top w:val="none" w:sz="0" w:space="0" w:color="auto"/>
        <w:left w:val="none" w:sz="0" w:space="0" w:color="auto"/>
        <w:bottom w:val="none" w:sz="0" w:space="0" w:color="auto"/>
        <w:right w:val="none" w:sz="0" w:space="0" w:color="auto"/>
      </w:divBdr>
    </w:div>
    <w:div w:id="1751274120">
      <w:bodyDiv w:val="1"/>
      <w:marLeft w:val="0"/>
      <w:marRight w:val="0"/>
      <w:marTop w:val="0"/>
      <w:marBottom w:val="0"/>
      <w:divBdr>
        <w:top w:val="none" w:sz="0" w:space="0" w:color="auto"/>
        <w:left w:val="none" w:sz="0" w:space="0" w:color="auto"/>
        <w:bottom w:val="none" w:sz="0" w:space="0" w:color="auto"/>
        <w:right w:val="none" w:sz="0" w:space="0" w:color="auto"/>
      </w:divBdr>
    </w:div>
    <w:div w:id="1751347755">
      <w:bodyDiv w:val="1"/>
      <w:marLeft w:val="0"/>
      <w:marRight w:val="0"/>
      <w:marTop w:val="0"/>
      <w:marBottom w:val="0"/>
      <w:divBdr>
        <w:top w:val="none" w:sz="0" w:space="0" w:color="auto"/>
        <w:left w:val="none" w:sz="0" w:space="0" w:color="auto"/>
        <w:bottom w:val="none" w:sz="0" w:space="0" w:color="auto"/>
        <w:right w:val="none" w:sz="0" w:space="0" w:color="auto"/>
      </w:divBdr>
    </w:div>
    <w:div w:id="1751922745">
      <w:bodyDiv w:val="1"/>
      <w:marLeft w:val="0"/>
      <w:marRight w:val="0"/>
      <w:marTop w:val="0"/>
      <w:marBottom w:val="0"/>
      <w:divBdr>
        <w:top w:val="none" w:sz="0" w:space="0" w:color="auto"/>
        <w:left w:val="none" w:sz="0" w:space="0" w:color="auto"/>
        <w:bottom w:val="none" w:sz="0" w:space="0" w:color="auto"/>
        <w:right w:val="none" w:sz="0" w:space="0" w:color="auto"/>
      </w:divBdr>
    </w:div>
    <w:div w:id="1756130744">
      <w:bodyDiv w:val="1"/>
      <w:marLeft w:val="0"/>
      <w:marRight w:val="0"/>
      <w:marTop w:val="0"/>
      <w:marBottom w:val="0"/>
      <w:divBdr>
        <w:top w:val="none" w:sz="0" w:space="0" w:color="auto"/>
        <w:left w:val="none" w:sz="0" w:space="0" w:color="auto"/>
        <w:bottom w:val="none" w:sz="0" w:space="0" w:color="auto"/>
        <w:right w:val="none" w:sz="0" w:space="0" w:color="auto"/>
      </w:divBdr>
    </w:div>
    <w:div w:id="1756710720">
      <w:bodyDiv w:val="1"/>
      <w:marLeft w:val="0"/>
      <w:marRight w:val="0"/>
      <w:marTop w:val="0"/>
      <w:marBottom w:val="0"/>
      <w:divBdr>
        <w:top w:val="none" w:sz="0" w:space="0" w:color="auto"/>
        <w:left w:val="none" w:sz="0" w:space="0" w:color="auto"/>
        <w:bottom w:val="none" w:sz="0" w:space="0" w:color="auto"/>
        <w:right w:val="none" w:sz="0" w:space="0" w:color="auto"/>
      </w:divBdr>
    </w:div>
    <w:div w:id="1757627338">
      <w:bodyDiv w:val="1"/>
      <w:marLeft w:val="0"/>
      <w:marRight w:val="0"/>
      <w:marTop w:val="0"/>
      <w:marBottom w:val="0"/>
      <w:divBdr>
        <w:top w:val="none" w:sz="0" w:space="0" w:color="auto"/>
        <w:left w:val="none" w:sz="0" w:space="0" w:color="auto"/>
        <w:bottom w:val="none" w:sz="0" w:space="0" w:color="auto"/>
        <w:right w:val="none" w:sz="0" w:space="0" w:color="auto"/>
      </w:divBdr>
    </w:div>
    <w:div w:id="1761296567">
      <w:bodyDiv w:val="1"/>
      <w:marLeft w:val="0"/>
      <w:marRight w:val="0"/>
      <w:marTop w:val="0"/>
      <w:marBottom w:val="0"/>
      <w:divBdr>
        <w:top w:val="none" w:sz="0" w:space="0" w:color="auto"/>
        <w:left w:val="none" w:sz="0" w:space="0" w:color="auto"/>
        <w:bottom w:val="none" w:sz="0" w:space="0" w:color="auto"/>
        <w:right w:val="none" w:sz="0" w:space="0" w:color="auto"/>
      </w:divBdr>
    </w:div>
    <w:div w:id="1762602726">
      <w:bodyDiv w:val="1"/>
      <w:marLeft w:val="0"/>
      <w:marRight w:val="0"/>
      <w:marTop w:val="0"/>
      <w:marBottom w:val="0"/>
      <w:divBdr>
        <w:top w:val="none" w:sz="0" w:space="0" w:color="auto"/>
        <w:left w:val="none" w:sz="0" w:space="0" w:color="auto"/>
        <w:bottom w:val="none" w:sz="0" w:space="0" w:color="auto"/>
        <w:right w:val="none" w:sz="0" w:space="0" w:color="auto"/>
      </w:divBdr>
    </w:div>
    <w:div w:id="1784642373">
      <w:bodyDiv w:val="1"/>
      <w:marLeft w:val="0"/>
      <w:marRight w:val="0"/>
      <w:marTop w:val="0"/>
      <w:marBottom w:val="0"/>
      <w:divBdr>
        <w:top w:val="none" w:sz="0" w:space="0" w:color="auto"/>
        <w:left w:val="none" w:sz="0" w:space="0" w:color="auto"/>
        <w:bottom w:val="none" w:sz="0" w:space="0" w:color="auto"/>
        <w:right w:val="none" w:sz="0" w:space="0" w:color="auto"/>
      </w:divBdr>
    </w:div>
    <w:div w:id="1785148122">
      <w:bodyDiv w:val="1"/>
      <w:marLeft w:val="0"/>
      <w:marRight w:val="0"/>
      <w:marTop w:val="0"/>
      <w:marBottom w:val="0"/>
      <w:divBdr>
        <w:top w:val="none" w:sz="0" w:space="0" w:color="auto"/>
        <w:left w:val="none" w:sz="0" w:space="0" w:color="auto"/>
        <w:bottom w:val="none" w:sz="0" w:space="0" w:color="auto"/>
        <w:right w:val="none" w:sz="0" w:space="0" w:color="auto"/>
      </w:divBdr>
    </w:div>
    <w:div w:id="1786656047">
      <w:bodyDiv w:val="1"/>
      <w:marLeft w:val="0"/>
      <w:marRight w:val="0"/>
      <w:marTop w:val="0"/>
      <w:marBottom w:val="0"/>
      <w:divBdr>
        <w:top w:val="none" w:sz="0" w:space="0" w:color="auto"/>
        <w:left w:val="none" w:sz="0" w:space="0" w:color="auto"/>
        <w:bottom w:val="none" w:sz="0" w:space="0" w:color="auto"/>
        <w:right w:val="none" w:sz="0" w:space="0" w:color="auto"/>
      </w:divBdr>
    </w:div>
    <w:div w:id="1787651747">
      <w:bodyDiv w:val="1"/>
      <w:marLeft w:val="0"/>
      <w:marRight w:val="0"/>
      <w:marTop w:val="0"/>
      <w:marBottom w:val="0"/>
      <w:divBdr>
        <w:top w:val="none" w:sz="0" w:space="0" w:color="auto"/>
        <w:left w:val="none" w:sz="0" w:space="0" w:color="auto"/>
        <w:bottom w:val="none" w:sz="0" w:space="0" w:color="auto"/>
        <w:right w:val="none" w:sz="0" w:space="0" w:color="auto"/>
      </w:divBdr>
    </w:div>
    <w:div w:id="1791899948">
      <w:bodyDiv w:val="1"/>
      <w:marLeft w:val="0"/>
      <w:marRight w:val="0"/>
      <w:marTop w:val="0"/>
      <w:marBottom w:val="0"/>
      <w:divBdr>
        <w:top w:val="none" w:sz="0" w:space="0" w:color="auto"/>
        <w:left w:val="none" w:sz="0" w:space="0" w:color="auto"/>
        <w:bottom w:val="none" w:sz="0" w:space="0" w:color="auto"/>
        <w:right w:val="none" w:sz="0" w:space="0" w:color="auto"/>
      </w:divBdr>
    </w:div>
    <w:div w:id="1793019155">
      <w:bodyDiv w:val="1"/>
      <w:marLeft w:val="0"/>
      <w:marRight w:val="0"/>
      <w:marTop w:val="0"/>
      <w:marBottom w:val="0"/>
      <w:divBdr>
        <w:top w:val="none" w:sz="0" w:space="0" w:color="auto"/>
        <w:left w:val="none" w:sz="0" w:space="0" w:color="auto"/>
        <w:bottom w:val="none" w:sz="0" w:space="0" w:color="auto"/>
        <w:right w:val="none" w:sz="0" w:space="0" w:color="auto"/>
      </w:divBdr>
    </w:div>
    <w:div w:id="1798721101">
      <w:bodyDiv w:val="1"/>
      <w:marLeft w:val="0"/>
      <w:marRight w:val="0"/>
      <w:marTop w:val="0"/>
      <w:marBottom w:val="0"/>
      <w:divBdr>
        <w:top w:val="none" w:sz="0" w:space="0" w:color="auto"/>
        <w:left w:val="none" w:sz="0" w:space="0" w:color="auto"/>
        <w:bottom w:val="none" w:sz="0" w:space="0" w:color="auto"/>
        <w:right w:val="none" w:sz="0" w:space="0" w:color="auto"/>
      </w:divBdr>
    </w:div>
    <w:div w:id="1799448842">
      <w:bodyDiv w:val="1"/>
      <w:marLeft w:val="0"/>
      <w:marRight w:val="0"/>
      <w:marTop w:val="0"/>
      <w:marBottom w:val="0"/>
      <w:divBdr>
        <w:top w:val="none" w:sz="0" w:space="0" w:color="auto"/>
        <w:left w:val="none" w:sz="0" w:space="0" w:color="auto"/>
        <w:bottom w:val="none" w:sz="0" w:space="0" w:color="auto"/>
        <w:right w:val="none" w:sz="0" w:space="0" w:color="auto"/>
      </w:divBdr>
    </w:div>
    <w:div w:id="1802722431">
      <w:bodyDiv w:val="1"/>
      <w:marLeft w:val="0"/>
      <w:marRight w:val="0"/>
      <w:marTop w:val="0"/>
      <w:marBottom w:val="0"/>
      <w:divBdr>
        <w:top w:val="none" w:sz="0" w:space="0" w:color="auto"/>
        <w:left w:val="none" w:sz="0" w:space="0" w:color="auto"/>
        <w:bottom w:val="none" w:sz="0" w:space="0" w:color="auto"/>
        <w:right w:val="none" w:sz="0" w:space="0" w:color="auto"/>
      </w:divBdr>
    </w:div>
    <w:div w:id="1803842024">
      <w:bodyDiv w:val="1"/>
      <w:marLeft w:val="0"/>
      <w:marRight w:val="0"/>
      <w:marTop w:val="0"/>
      <w:marBottom w:val="0"/>
      <w:divBdr>
        <w:top w:val="none" w:sz="0" w:space="0" w:color="auto"/>
        <w:left w:val="none" w:sz="0" w:space="0" w:color="auto"/>
        <w:bottom w:val="none" w:sz="0" w:space="0" w:color="auto"/>
        <w:right w:val="none" w:sz="0" w:space="0" w:color="auto"/>
      </w:divBdr>
    </w:div>
    <w:div w:id="1809661498">
      <w:bodyDiv w:val="1"/>
      <w:marLeft w:val="0"/>
      <w:marRight w:val="0"/>
      <w:marTop w:val="0"/>
      <w:marBottom w:val="0"/>
      <w:divBdr>
        <w:top w:val="none" w:sz="0" w:space="0" w:color="auto"/>
        <w:left w:val="none" w:sz="0" w:space="0" w:color="auto"/>
        <w:bottom w:val="none" w:sz="0" w:space="0" w:color="auto"/>
        <w:right w:val="none" w:sz="0" w:space="0" w:color="auto"/>
      </w:divBdr>
    </w:div>
    <w:div w:id="1816217240">
      <w:bodyDiv w:val="1"/>
      <w:marLeft w:val="0"/>
      <w:marRight w:val="0"/>
      <w:marTop w:val="0"/>
      <w:marBottom w:val="0"/>
      <w:divBdr>
        <w:top w:val="none" w:sz="0" w:space="0" w:color="auto"/>
        <w:left w:val="none" w:sz="0" w:space="0" w:color="auto"/>
        <w:bottom w:val="none" w:sz="0" w:space="0" w:color="auto"/>
        <w:right w:val="none" w:sz="0" w:space="0" w:color="auto"/>
      </w:divBdr>
    </w:div>
    <w:div w:id="1819229694">
      <w:bodyDiv w:val="1"/>
      <w:marLeft w:val="0"/>
      <w:marRight w:val="0"/>
      <w:marTop w:val="0"/>
      <w:marBottom w:val="0"/>
      <w:divBdr>
        <w:top w:val="none" w:sz="0" w:space="0" w:color="auto"/>
        <w:left w:val="none" w:sz="0" w:space="0" w:color="auto"/>
        <w:bottom w:val="none" w:sz="0" w:space="0" w:color="auto"/>
        <w:right w:val="none" w:sz="0" w:space="0" w:color="auto"/>
      </w:divBdr>
    </w:div>
    <w:div w:id="1819766659">
      <w:bodyDiv w:val="1"/>
      <w:marLeft w:val="0"/>
      <w:marRight w:val="0"/>
      <w:marTop w:val="0"/>
      <w:marBottom w:val="0"/>
      <w:divBdr>
        <w:top w:val="none" w:sz="0" w:space="0" w:color="auto"/>
        <w:left w:val="none" w:sz="0" w:space="0" w:color="auto"/>
        <w:bottom w:val="none" w:sz="0" w:space="0" w:color="auto"/>
        <w:right w:val="none" w:sz="0" w:space="0" w:color="auto"/>
      </w:divBdr>
    </w:div>
    <w:div w:id="1823348966">
      <w:bodyDiv w:val="1"/>
      <w:marLeft w:val="0"/>
      <w:marRight w:val="0"/>
      <w:marTop w:val="0"/>
      <w:marBottom w:val="0"/>
      <w:divBdr>
        <w:top w:val="none" w:sz="0" w:space="0" w:color="auto"/>
        <w:left w:val="none" w:sz="0" w:space="0" w:color="auto"/>
        <w:bottom w:val="none" w:sz="0" w:space="0" w:color="auto"/>
        <w:right w:val="none" w:sz="0" w:space="0" w:color="auto"/>
      </w:divBdr>
    </w:div>
    <w:div w:id="1825733386">
      <w:bodyDiv w:val="1"/>
      <w:marLeft w:val="0"/>
      <w:marRight w:val="0"/>
      <w:marTop w:val="0"/>
      <w:marBottom w:val="0"/>
      <w:divBdr>
        <w:top w:val="none" w:sz="0" w:space="0" w:color="auto"/>
        <w:left w:val="none" w:sz="0" w:space="0" w:color="auto"/>
        <w:bottom w:val="none" w:sz="0" w:space="0" w:color="auto"/>
        <w:right w:val="none" w:sz="0" w:space="0" w:color="auto"/>
      </w:divBdr>
    </w:div>
    <w:div w:id="1827159316">
      <w:bodyDiv w:val="1"/>
      <w:marLeft w:val="0"/>
      <w:marRight w:val="0"/>
      <w:marTop w:val="0"/>
      <w:marBottom w:val="0"/>
      <w:divBdr>
        <w:top w:val="none" w:sz="0" w:space="0" w:color="auto"/>
        <w:left w:val="none" w:sz="0" w:space="0" w:color="auto"/>
        <w:bottom w:val="none" w:sz="0" w:space="0" w:color="auto"/>
        <w:right w:val="none" w:sz="0" w:space="0" w:color="auto"/>
      </w:divBdr>
    </w:div>
    <w:div w:id="1835149736">
      <w:bodyDiv w:val="1"/>
      <w:marLeft w:val="0"/>
      <w:marRight w:val="0"/>
      <w:marTop w:val="0"/>
      <w:marBottom w:val="0"/>
      <w:divBdr>
        <w:top w:val="none" w:sz="0" w:space="0" w:color="auto"/>
        <w:left w:val="none" w:sz="0" w:space="0" w:color="auto"/>
        <w:bottom w:val="none" w:sz="0" w:space="0" w:color="auto"/>
        <w:right w:val="none" w:sz="0" w:space="0" w:color="auto"/>
      </w:divBdr>
    </w:div>
    <w:div w:id="1839274941">
      <w:bodyDiv w:val="1"/>
      <w:marLeft w:val="0"/>
      <w:marRight w:val="0"/>
      <w:marTop w:val="0"/>
      <w:marBottom w:val="0"/>
      <w:divBdr>
        <w:top w:val="none" w:sz="0" w:space="0" w:color="auto"/>
        <w:left w:val="none" w:sz="0" w:space="0" w:color="auto"/>
        <w:bottom w:val="none" w:sz="0" w:space="0" w:color="auto"/>
        <w:right w:val="none" w:sz="0" w:space="0" w:color="auto"/>
      </w:divBdr>
    </w:div>
    <w:div w:id="1843667102">
      <w:bodyDiv w:val="1"/>
      <w:marLeft w:val="0"/>
      <w:marRight w:val="0"/>
      <w:marTop w:val="0"/>
      <w:marBottom w:val="0"/>
      <w:divBdr>
        <w:top w:val="none" w:sz="0" w:space="0" w:color="auto"/>
        <w:left w:val="none" w:sz="0" w:space="0" w:color="auto"/>
        <w:bottom w:val="none" w:sz="0" w:space="0" w:color="auto"/>
        <w:right w:val="none" w:sz="0" w:space="0" w:color="auto"/>
      </w:divBdr>
    </w:div>
    <w:div w:id="1852917134">
      <w:bodyDiv w:val="1"/>
      <w:marLeft w:val="0"/>
      <w:marRight w:val="0"/>
      <w:marTop w:val="0"/>
      <w:marBottom w:val="0"/>
      <w:divBdr>
        <w:top w:val="none" w:sz="0" w:space="0" w:color="auto"/>
        <w:left w:val="none" w:sz="0" w:space="0" w:color="auto"/>
        <w:bottom w:val="none" w:sz="0" w:space="0" w:color="auto"/>
        <w:right w:val="none" w:sz="0" w:space="0" w:color="auto"/>
      </w:divBdr>
    </w:div>
    <w:div w:id="1853259571">
      <w:bodyDiv w:val="1"/>
      <w:marLeft w:val="0"/>
      <w:marRight w:val="0"/>
      <w:marTop w:val="0"/>
      <w:marBottom w:val="0"/>
      <w:divBdr>
        <w:top w:val="none" w:sz="0" w:space="0" w:color="auto"/>
        <w:left w:val="none" w:sz="0" w:space="0" w:color="auto"/>
        <w:bottom w:val="none" w:sz="0" w:space="0" w:color="auto"/>
        <w:right w:val="none" w:sz="0" w:space="0" w:color="auto"/>
      </w:divBdr>
    </w:div>
    <w:div w:id="1857766007">
      <w:bodyDiv w:val="1"/>
      <w:marLeft w:val="0"/>
      <w:marRight w:val="0"/>
      <w:marTop w:val="0"/>
      <w:marBottom w:val="0"/>
      <w:divBdr>
        <w:top w:val="none" w:sz="0" w:space="0" w:color="auto"/>
        <w:left w:val="none" w:sz="0" w:space="0" w:color="auto"/>
        <w:bottom w:val="none" w:sz="0" w:space="0" w:color="auto"/>
        <w:right w:val="none" w:sz="0" w:space="0" w:color="auto"/>
      </w:divBdr>
    </w:div>
    <w:div w:id="1859536705">
      <w:bodyDiv w:val="1"/>
      <w:marLeft w:val="0"/>
      <w:marRight w:val="0"/>
      <w:marTop w:val="0"/>
      <w:marBottom w:val="0"/>
      <w:divBdr>
        <w:top w:val="none" w:sz="0" w:space="0" w:color="auto"/>
        <w:left w:val="none" w:sz="0" w:space="0" w:color="auto"/>
        <w:bottom w:val="none" w:sz="0" w:space="0" w:color="auto"/>
        <w:right w:val="none" w:sz="0" w:space="0" w:color="auto"/>
      </w:divBdr>
    </w:div>
    <w:div w:id="1860771885">
      <w:bodyDiv w:val="1"/>
      <w:marLeft w:val="0"/>
      <w:marRight w:val="0"/>
      <w:marTop w:val="0"/>
      <w:marBottom w:val="0"/>
      <w:divBdr>
        <w:top w:val="none" w:sz="0" w:space="0" w:color="auto"/>
        <w:left w:val="none" w:sz="0" w:space="0" w:color="auto"/>
        <w:bottom w:val="none" w:sz="0" w:space="0" w:color="auto"/>
        <w:right w:val="none" w:sz="0" w:space="0" w:color="auto"/>
      </w:divBdr>
    </w:div>
    <w:div w:id="1863199223">
      <w:bodyDiv w:val="1"/>
      <w:marLeft w:val="0"/>
      <w:marRight w:val="0"/>
      <w:marTop w:val="0"/>
      <w:marBottom w:val="0"/>
      <w:divBdr>
        <w:top w:val="none" w:sz="0" w:space="0" w:color="auto"/>
        <w:left w:val="none" w:sz="0" w:space="0" w:color="auto"/>
        <w:bottom w:val="none" w:sz="0" w:space="0" w:color="auto"/>
        <w:right w:val="none" w:sz="0" w:space="0" w:color="auto"/>
      </w:divBdr>
    </w:div>
    <w:div w:id="1865359076">
      <w:bodyDiv w:val="1"/>
      <w:marLeft w:val="0"/>
      <w:marRight w:val="0"/>
      <w:marTop w:val="0"/>
      <w:marBottom w:val="0"/>
      <w:divBdr>
        <w:top w:val="none" w:sz="0" w:space="0" w:color="auto"/>
        <w:left w:val="none" w:sz="0" w:space="0" w:color="auto"/>
        <w:bottom w:val="none" w:sz="0" w:space="0" w:color="auto"/>
        <w:right w:val="none" w:sz="0" w:space="0" w:color="auto"/>
      </w:divBdr>
    </w:div>
    <w:div w:id="1874075746">
      <w:bodyDiv w:val="1"/>
      <w:marLeft w:val="0"/>
      <w:marRight w:val="0"/>
      <w:marTop w:val="0"/>
      <w:marBottom w:val="0"/>
      <w:divBdr>
        <w:top w:val="none" w:sz="0" w:space="0" w:color="auto"/>
        <w:left w:val="none" w:sz="0" w:space="0" w:color="auto"/>
        <w:bottom w:val="none" w:sz="0" w:space="0" w:color="auto"/>
        <w:right w:val="none" w:sz="0" w:space="0" w:color="auto"/>
      </w:divBdr>
    </w:div>
    <w:div w:id="1883713019">
      <w:bodyDiv w:val="1"/>
      <w:marLeft w:val="0"/>
      <w:marRight w:val="0"/>
      <w:marTop w:val="0"/>
      <w:marBottom w:val="0"/>
      <w:divBdr>
        <w:top w:val="none" w:sz="0" w:space="0" w:color="auto"/>
        <w:left w:val="none" w:sz="0" w:space="0" w:color="auto"/>
        <w:bottom w:val="none" w:sz="0" w:space="0" w:color="auto"/>
        <w:right w:val="none" w:sz="0" w:space="0" w:color="auto"/>
      </w:divBdr>
    </w:div>
    <w:div w:id="1886796521">
      <w:bodyDiv w:val="1"/>
      <w:marLeft w:val="0"/>
      <w:marRight w:val="0"/>
      <w:marTop w:val="0"/>
      <w:marBottom w:val="0"/>
      <w:divBdr>
        <w:top w:val="none" w:sz="0" w:space="0" w:color="auto"/>
        <w:left w:val="none" w:sz="0" w:space="0" w:color="auto"/>
        <w:bottom w:val="none" w:sz="0" w:space="0" w:color="auto"/>
        <w:right w:val="none" w:sz="0" w:space="0" w:color="auto"/>
      </w:divBdr>
    </w:div>
    <w:div w:id="1890800835">
      <w:bodyDiv w:val="1"/>
      <w:marLeft w:val="0"/>
      <w:marRight w:val="0"/>
      <w:marTop w:val="0"/>
      <w:marBottom w:val="0"/>
      <w:divBdr>
        <w:top w:val="none" w:sz="0" w:space="0" w:color="auto"/>
        <w:left w:val="none" w:sz="0" w:space="0" w:color="auto"/>
        <w:bottom w:val="none" w:sz="0" w:space="0" w:color="auto"/>
        <w:right w:val="none" w:sz="0" w:space="0" w:color="auto"/>
      </w:divBdr>
    </w:div>
    <w:div w:id="1916158059">
      <w:bodyDiv w:val="1"/>
      <w:marLeft w:val="0"/>
      <w:marRight w:val="0"/>
      <w:marTop w:val="0"/>
      <w:marBottom w:val="0"/>
      <w:divBdr>
        <w:top w:val="none" w:sz="0" w:space="0" w:color="auto"/>
        <w:left w:val="none" w:sz="0" w:space="0" w:color="auto"/>
        <w:bottom w:val="none" w:sz="0" w:space="0" w:color="auto"/>
        <w:right w:val="none" w:sz="0" w:space="0" w:color="auto"/>
      </w:divBdr>
    </w:div>
    <w:div w:id="1916472886">
      <w:bodyDiv w:val="1"/>
      <w:marLeft w:val="0"/>
      <w:marRight w:val="0"/>
      <w:marTop w:val="0"/>
      <w:marBottom w:val="0"/>
      <w:divBdr>
        <w:top w:val="none" w:sz="0" w:space="0" w:color="auto"/>
        <w:left w:val="none" w:sz="0" w:space="0" w:color="auto"/>
        <w:bottom w:val="none" w:sz="0" w:space="0" w:color="auto"/>
        <w:right w:val="none" w:sz="0" w:space="0" w:color="auto"/>
      </w:divBdr>
    </w:div>
    <w:div w:id="1918202235">
      <w:bodyDiv w:val="1"/>
      <w:marLeft w:val="0"/>
      <w:marRight w:val="0"/>
      <w:marTop w:val="0"/>
      <w:marBottom w:val="0"/>
      <w:divBdr>
        <w:top w:val="none" w:sz="0" w:space="0" w:color="auto"/>
        <w:left w:val="none" w:sz="0" w:space="0" w:color="auto"/>
        <w:bottom w:val="none" w:sz="0" w:space="0" w:color="auto"/>
        <w:right w:val="none" w:sz="0" w:space="0" w:color="auto"/>
      </w:divBdr>
    </w:div>
    <w:div w:id="1920433352">
      <w:bodyDiv w:val="1"/>
      <w:marLeft w:val="0"/>
      <w:marRight w:val="0"/>
      <w:marTop w:val="0"/>
      <w:marBottom w:val="0"/>
      <w:divBdr>
        <w:top w:val="none" w:sz="0" w:space="0" w:color="auto"/>
        <w:left w:val="none" w:sz="0" w:space="0" w:color="auto"/>
        <w:bottom w:val="none" w:sz="0" w:space="0" w:color="auto"/>
        <w:right w:val="none" w:sz="0" w:space="0" w:color="auto"/>
      </w:divBdr>
    </w:div>
    <w:div w:id="1922134067">
      <w:bodyDiv w:val="1"/>
      <w:marLeft w:val="0"/>
      <w:marRight w:val="0"/>
      <w:marTop w:val="0"/>
      <w:marBottom w:val="0"/>
      <w:divBdr>
        <w:top w:val="none" w:sz="0" w:space="0" w:color="auto"/>
        <w:left w:val="none" w:sz="0" w:space="0" w:color="auto"/>
        <w:bottom w:val="none" w:sz="0" w:space="0" w:color="auto"/>
        <w:right w:val="none" w:sz="0" w:space="0" w:color="auto"/>
      </w:divBdr>
    </w:div>
    <w:div w:id="1924337208">
      <w:bodyDiv w:val="1"/>
      <w:marLeft w:val="0"/>
      <w:marRight w:val="0"/>
      <w:marTop w:val="0"/>
      <w:marBottom w:val="0"/>
      <w:divBdr>
        <w:top w:val="none" w:sz="0" w:space="0" w:color="auto"/>
        <w:left w:val="none" w:sz="0" w:space="0" w:color="auto"/>
        <w:bottom w:val="none" w:sz="0" w:space="0" w:color="auto"/>
        <w:right w:val="none" w:sz="0" w:space="0" w:color="auto"/>
      </w:divBdr>
    </w:div>
    <w:div w:id="1948804327">
      <w:bodyDiv w:val="1"/>
      <w:marLeft w:val="0"/>
      <w:marRight w:val="0"/>
      <w:marTop w:val="0"/>
      <w:marBottom w:val="0"/>
      <w:divBdr>
        <w:top w:val="none" w:sz="0" w:space="0" w:color="auto"/>
        <w:left w:val="none" w:sz="0" w:space="0" w:color="auto"/>
        <w:bottom w:val="none" w:sz="0" w:space="0" w:color="auto"/>
        <w:right w:val="none" w:sz="0" w:space="0" w:color="auto"/>
      </w:divBdr>
    </w:div>
    <w:div w:id="1953979204">
      <w:bodyDiv w:val="1"/>
      <w:marLeft w:val="0"/>
      <w:marRight w:val="0"/>
      <w:marTop w:val="0"/>
      <w:marBottom w:val="0"/>
      <w:divBdr>
        <w:top w:val="none" w:sz="0" w:space="0" w:color="auto"/>
        <w:left w:val="none" w:sz="0" w:space="0" w:color="auto"/>
        <w:bottom w:val="none" w:sz="0" w:space="0" w:color="auto"/>
        <w:right w:val="none" w:sz="0" w:space="0" w:color="auto"/>
      </w:divBdr>
    </w:div>
    <w:div w:id="1954677088">
      <w:bodyDiv w:val="1"/>
      <w:marLeft w:val="0"/>
      <w:marRight w:val="0"/>
      <w:marTop w:val="0"/>
      <w:marBottom w:val="0"/>
      <w:divBdr>
        <w:top w:val="none" w:sz="0" w:space="0" w:color="auto"/>
        <w:left w:val="none" w:sz="0" w:space="0" w:color="auto"/>
        <w:bottom w:val="none" w:sz="0" w:space="0" w:color="auto"/>
        <w:right w:val="none" w:sz="0" w:space="0" w:color="auto"/>
      </w:divBdr>
    </w:div>
    <w:div w:id="1955792967">
      <w:bodyDiv w:val="1"/>
      <w:marLeft w:val="0"/>
      <w:marRight w:val="0"/>
      <w:marTop w:val="0"/>
      <w:marBottom w:val="0"/>
      <w:divBdr>
        <w:top w:val="none" w:sz="0" w:space="0" w:color="auto"/>
        <w:left w:val="none" w:sz="0" w:space="0" w:color="auto"/>
        <w:bottom w:val="none" w:sz="0" w:space="0" w:color="auto"/>
        <w:right w:val="none" w:sz="0" w:space="0" w:color="auto"/>
      </w:divBdr>
    </w:div>
    <w:div w:id="1966813297">
      <w:bodyDiv w:val="1"/>
      <w:marLeft w:val="0"/>
      <w:marRight w:val="0"/>
      <w:marTop w:val="0"/>
      <w:marBottom w:val="0"/>
      <w:divBdr>
        <w:top w:val="none" w:sz="0" w:space="0" w:color="auto"/>
        <w:left w:val="none" w:sz="0" w:space="0" w:color="auto"/>
        <w:bottom w:val="none" w:sz="0" w:space="0" w:color="auto"/>
        <w:right w:val="none" w:sz="0" w:space="0" w:color="auto"/>
      </w:divBdr>
    </w:div>
    <w:div w:id="1971091310">
      <w:bodyDiv w:val="1"/>
      <w:marLeft w:val="0"/>
      <w:marRight w:val="0"/>
      <w:marTop w:val="0"/>
      <w:marBottom w:val="0"/>
      <w:divBdr>
        <w:top w:val="none" w:sz="0" w:space="0" w:color="auto"/>
        <w:left w:val="none" w:sz="0" w:space="0" w:color="auto"/>
        <w:bottom w:val="none" w:sz="0" w:space="0" w:color="auto"/>
        <w:right w:val="none" w:sz="0" w:space="0" w:color="auto"/>
      </w:divBdr>
    </w:div>
    <w:div w:id="1972589940">
      <w:bodyDiv w:val="1"/>
      <w:marLeft w:val="0"/>
      <w:marRight w:val="0"/>
      <w:marTop w:val="0"/>
      <w:marBottom w:val="0"/>
      <w:divBdr>
        <w:top w:val="none" w:sz="0" w:space="0" w:color="auto"/>
        <w:left w:val="none" w:sz="0" w:space="0" w:color="auto"/>
        <w:bottom w:val="none" w:sz="0" w:space="0" w:color="auto"/>
        <w:right w:val="none" w:sz="0" w:space="0" w:color="auto"/>
      </w:divBdr>
    </w:div>
    <w:div w:id="1977030822">
      <w:bodyDiv w:val="1"/>
      <w:marLeft w:val="0"/>
      <w:marRight w:val="0"/>
      <w:marTop w:val="0"/>
      <w:marBottom w:val="0"/>
      <w:divBdr>
        <w:top w:val="none" w:sz="0" w:space="0" w:color="auto"/>
        <w:left w:val="none" w:sz="0" w:space="0" w:color="auto"/>
        <w:bottom w:val="none" w:sz="0" w:space="0" w:color="auto"/>
        <w:right w:val="none" w:sz="0" w:space="0" w:color="auto"/>
      </w:divBdr>
    </w:div>
    <w:div w:id="1981569911">
      <w:bodyDiv w:val="1"/>
      <w:marLeft w:val="0"/>
      <w:marRight w:val="0"/>
      <w:marTop w:val="0"/>
      <w:marBottom w:val="0"/>
      <w:divBdr>
        <w:top w:val="none" w:sz="0" w:space="0" w:color="auto"/>
        <w:left w:val="none" w:sz="0" w:space="0" w:color="auto"/>
        <w:bottom w:val="none" w:sz="0" w:space="0" w:color="auto"/>
        <w:right w:val="none" w:sz="0" w:space="0" w:color="auto"/>
      </w:divBdr>
    </w:div>
    <w:div w:id="1984311678">
      <w:bodyDiv w:val="1"/>
      <w:marLeft w:val="0"/>
      <w:marRight w:val="0"/>
      <w:marTop w:val="0"/>
      <w:marBottom w:val="0"/>
      <w:divBdr>
        <w:top w:val="none" w:sz="0" w:space="0" w:color="auto"/>
        <w:left w:val="none" w:sz="0" w:space="0" w:color="auto"/>
        <w:bottom w:val="none" w:sz="0" w:space="0" w:color="auto"/>
        <w:right w:val="none" w:sz="0" w:space="0" w:color="auto"/>
      </w:divBdr>
    </w:div>
    <w:div w:id="1993488269">
      <w:bodyDiv w:val="1"/>
      <w:marLeft w:val="0"/>
      <w:marRight w:val="0"/>
      <w:marTop w:val="0"/>
      <w:marBottom w:val="0"/>
      <w:divBdr>
        <w:top w:val="none" w:sz="0" w:space="0" w:color="auto"/>
        <w:left w:val="none" w:sz="0" w:space="0" w:color="auto"/>
        <w:bottom w:val="none" w:sz="0" w:space="0" w:color="auto"/>
        <w:right w:val="none" w:sz="0" w:space="0" w:color="auto"/>
      </w:divBdr>
    </w:div>
    <w:div w:id="1994407367">
      <w:bodyDiv w:val="1"/>
      <w:marLeft w:val="0"/>
      <w:marRight w:val="0"/>
      <w:marTop w:val="0"/>
      <w:marBottom w:val="0"/>
      <w:divBdr>
        <w:top w:val="none" w:sz="0" w:space="0" w:color="auto"/>
        <w:left w:val="none" w:sz="0" w:space="0" w:color="auto"/>
        <w:bottom w:val="none" w:sz="0" w:space="0" w:color="auto"/>
        <w:right w:val="none" w:sz="0" w:space="0" w:color="auto"/>
      </w:divBdr>
    </w:div>
    <w:div w:id="1998723722">
      <w:bodyDiv w:val="1"/>
      <w:marLeft w:val="0"/>
      <w:marRight w:val="0"/>
      <w:marTop w:val="0"/>
      <w:marBottom w:val="0"/>
      <w:divBdr>
        <w:top w:val="none" w:sz="0" w:space="0" w:color="auto"/>
        <w:left w:val="none" w:sz="0" w:space="0" w:color="auto"/>
        <w:bottom w:val="none" w:sz="0" w:space="0" w:color="auto"/>
        <w:right w:val="none" w:sz="0" w:space="0" w:color="auto"/>
      </w:divBdr>
    </w:div>
    <w:div w:id="1999651548">
      <w:bodyDiv w:val="1"/>
      <w:marLeft w:val="0"/>
      <w:marRight w:val="0"/>
      <w:marTop w:val="0"/>
      <w:marBottom w:val="0"/>
      <w:divBdr>
        <w:top w:val="none" w:sz="0" w:space="0" w:color="auto"/>
        <w:left w:val="none" w:sz="0" w:space="0" w:color="auto"/>
        <w:bottom w:val="none" w:sz="0" w:space="0" w:color="auto"/>
        <w:right w:val="none" w:sz="0" w:space="0" w:color="auto"/>
      </w:divBdr>
    </w:div>
    <w:div w:id="2012563974">
      <w:bodyDiv w:val="1"/>
      <w:marLeft w:val="0"/>
      <w:marRight w:val="0"/>
      <w:marTop w:val="0"/>
      <w:marBottom w:val="0"/>
      <w:divBdr>
        <w:top w:val="none" w:sz="0" w:space="0" w:color="auto"/>
        <w:left w:val="none" w:sz="0" w:space="0" w:color="auto"/>
        <w:bottom w:val="none" w:sz="0" w:space="0" w:color="auto"/>
        <w:right w:val="none" w:sz="0" w:space="0" w:color="auto"/>
      </w:divBdr>
    </w:div>
    <w:div w:id="2012754745">
      <w:bodyDiv w:val="1"/>
      <w:marLeft w:val="0"/>
      <w:marRight w:val="0"/>
      <w:marTop w:val="0"/>
      <w:marBottom w:val="0"/>
      <w:divBdr>
        <w:top w:val="none" w:sz="0" w:space="0" w:color="auto"/>
        <w:left w:val="none" w:sz="0" w:space="0" w:color="auto"/>
        <w:bottom w:val="none" w:sz="0" w:space="0" w:color="auto"/>
        <w:right w:val="none" w:sz="0" w:space="0" w:color="auto"/>
      </w:divBdr>
    </w:div>
    <w:div w:id="2013482164">
      <w:bodyDiv w:val="1"/>
      <w:marLeft w:val="0"/>
      <w:marRight w:val="0"/>
      <w:marTop w:val="0"/>
      <w:marBottom w:val="0"/>
      <w:divBdr>
        <w:top w:val="none" w:sz="0" w:space="0" w:color="auto"/>
        <w:left w:val="none" w:sz="0" w:space="0" w:color="auto"/>
        <w:bottom w:val="none" w:sz="0" w:space="0" w:color="auto"/>
        <w:right w:val="none" w:sz="0" w:space="0" w:color="auto"/>
      </w:divBdr>
    </w:div>
    <w:div w:id="2015377382">
      <w:bodyDiv w:val="1"/>
      <w:marLeft w:val="0"/>
      <w:marRight w:val="0"/>
      <w:marTop w:val="0"/>
      <w:marBottom w:val="0"/>
      <w:divBdr>
        <w:top w:val="none" w:sz="0" w:space="0" w:color="auto"/>
        <w:left w:val="none" w:sz="0" w:space="0" w:color="auto"/>
        <w:bottom w:val="none" w:sz="0" w:space="0" w:color="auto"/>
        <w:right w:val="none" w:sz="0" w:space="0" w:color="auto"/>
      </w:divBdr>
    </w:div>
    <w:div w:id="2017148148">
      <w:bodyDiv w:val="1"/>
      <w:marLeft w:val="0"/>
      <w:marRight w:val="0"/>
      <w:marTop w:val="0"/>
      <w:marBottom w:val="0"/>
      <w:divBdr>
        <w:top w:val="none" w:sz="0" w:space="0" w:color="auto"/>
        <w:left w:val="none" w:sz="0" w:space="0" w:color="auto"/>
        <w:bottom w:val="none" w:sz="0" w:space="0" w:color="auto"/>
        <w:right w:val="none" w:sz="0" w:space="0" w:color="auto"/>
      </w:divBdr>
    </w:div>
    <w:div w:id="2017879629">
      <w:bodyDiv w:val="1"/>
      <w:marLeft w:val="0"/>
      <w:marRight w:val="0"/>
      <w:marTop w:val="0"/>
      <w:marBottom w:val="0"/>
      <w:divBdr>
        <w:top w:val="none" w:sz="0" w:space="0" w:color="auto"/>
        <w:left w:val="none" w:sz="0" w:space="0" w:color="auto"/>
        <w:bottom w:val="none" w:sz="0" w:space="0" w:color="auto"/>
        <w:right w:val="none" w:sz="0" w:space="0" w:color="auto"/>
      </w:divBdr>
    </w:div>
    <w:div w:id="2018733437">
      <w:bodyDiv w:val="1"/>
      <w:marLeft w:val="0"/>
      <w:marRight w:val="0"/>
      <w:marTop w:val="0"/>
      <w:marBottom w:val="0"/>
      <w:divBdr>
        <w:top w:val="none" w:sz="0" w:space="0" w:color="auto"/>
        <w:left w:val="none" w:sz="0" w:space="0" w:color="auto"/>
        <w:bottom w:val="none" w:sz="0" w:space="0" w:color="auto"/>
        <w:right w:val="none" w:sz="0" w:space="0" w:color="auto"/>
      </w:divBdr>
    </w:div>
    <w:div w:id="2022925720">
      <w:bodyDiv w:val="1"/>
      <w:marLeft w:val="0"/>
      <w:marRight w:val="0"/>
      <w:marTop w:val="0"/>
      <w:marBottom w:val="0"/>
      <w:divBdr>
        <w:top w:val="none" w:sz="0" w:space="0" w:color="auto"/>
        <w:left w:val="none" w:sz="0" w:space="0" w:color="auto"/>
        <w:bottom w:val="none" w:sz="0" w:space="0" w:color="auto"/>
        <w:right w:val="none" w:sz="0" w:space="0" w:color="auto"/>
      </w:divBdr>
    </w:div>
    <w:div w:id="2025089841">
      <w:bodyDiv w:val="1"/>
      <w:marLeft w:val="0"/>
      <w:marRight w:val="0"/>
      <w:marTop w:val="0"/>
      <w:marBottom w:val="0"/>
      <w:divBdr>
        <w:top w:val="none" w:sz="0" w:space="0" w:color="auto"/>
        <w:left w:val="none" w:sz="0" w:space="0" w:color="auto"/>
        <w:bottom w:val="none" w:sz="0" w:space="0" w:color="auto"/>
        <w:right w:val="none" w:sz="0" w:space="0" w:color="auto"/>
      </w:divBdr>
    </w:div>
    <w:div w:id="2027094288">
      <w:bodyDiv w:val="1"/>
      <w:marLeft w:val="0"/>
      <w:marRight w:val="0"/>
      <w:marTop w:val="0"/>
      <w:marBottom w:val="0"/>
      <w:divBdr>
        <w:top w:val="none" w:sz="0" w:space="0" w:color="auto"/>
        <w:left w:val="none" w:sz="0" w:space="0" w:color="auto"/>
        <w:bottom w:val="none" w:sz="0" w:space="0" w:color="auto"/>
        <w:right w:val="none" w:sz="0" w:space="0" w:color="auto"/>
      </w:divBdr>
    </w:div>
    <w:div w:id="2028678244">
      <w:bodyDiv w:val="1"/>
      <w:marLeft w:val="0"/>
      <w:marRight w:val="0"/>
      <w:marTop w:val="0"/>
      <w:marBottom w:val="0"/>
      <w:divBdr>
        <w:top w:val="none" w:sz="0" w:space="0" w:color="auto"/>
        <w:left w:val="none" w:sz="0" w:space="0" w:color="auto"/>
        <w:bottom w:val="none" w:sz="0" w:space="0" w:color="auto"/>
        <w:right w:val="none" w:sz="0" w:space="0" w:color="auto"/>
      </w:divBdr>
    </w:div>
    <w:div w:id="2038114332">
      <w:bodyDiv w:val="1"/>
      <w:marLeft w:val="0"/>
      <w:marRight w:val="0"/>
      <w:marTop w:val="0"/>
      <w:marBottom w:val="0"/>
      <w:divBdr>
        <w:top w:val="none" w:sz="0" w:space="0" w:color="auto"/>
        <w:left w:val="none" w:sz="0" w:space="0" w:color="auto"/>
        <w:bottom w:val="none" w:sz="0" w:space="0" w:color="auto"/>
        <w:right w:val="none" w:sz="0" w:space="0" w:color="auto"/>
      </w:divBdr>
    </w:div>
    <w:div w:id="2041130060">
      <w:bodyDiv w:val="1"/>
      <w:marLeft w:val="0"/>
      <w:marRight w:val="0"/>
      <w:marTop w:val="0"/>
      <w:marBottom w:val="0"/>
      <w:divBdr>
        <w:top w:val="none" w:sz="0" w:space="0" w:color="auto"/>
        <w:left w:val="none" w:sz="0" w:space="0" w:color="auto"/>
        <w:bottom w:val="none" w:sz="0" w:space="0" w:color="auto"/>
        <w:right w:val="none" w:sz="0" w:space="0" w:color="auto"/>
      </w:divBdr>
    </w:div>
    <w:div w:id="2047871954">
      <w:bodyDiv w:val="1"/>
      <w:marLeft w:val="0"/>
      <w:marRight w:val="0"/>
      <w:marTop w:val="0"/>
      <w:marBottom w:val="0"/>
      <w:divBdr>
        <w:top w:val="none" w:sz="0" w:space="0" w:color="auto"/>
        <w:left w:val="none" w:sz="0" w:space="0" w:color="auto"/>
        <w:bottom w:val="none" w:sz="0" w:space="0" w:color="auto"/>
        <w:right w:val="none" w:sz="0" w:space="0" w:color="auto"/>
      </w:divBdr>
    </w:div>
    <w:div w:id="2052681066">
      <w:bodyDiv w:val="1"/>
      <w:marLeft w:val="0"/>
      <w:marRight w:val="0"/>
      <w:marTop w:val="0"/>
      <w:marBottom w:val="0"/>
      <w:divBdr>
        <w:top w:val="none" w:sz="0" w:space="0" w:color="auto"/>
        <w:left w:val="none" w:sz="0" w:space="0" w:color="auto"/>
        <w:bottom w:val="none" w:sz="0" w:space="0" w:color="auto"/>
        <w:right w:val="none" w:sz="0" w:space="0" w:color="auto"/>
      </w:divBdr>
    </w:div>
    <w:div w:id="2062050196">
      <w:bodyDiv w:val="1"/>
      <w:marLeft w:val="0"/>
      <w:marRight w:val="0"/>
      <w:marTop w:val="0"/>
      <w:marBottom w:val="0"/>
      <w:divBdr>
        <w:top w:val="none" w:sz="0" w:space="0" w:color="auto"/>
        <w:left w:val="none" w:sz="0" w:space="0" w:color="auto"/>
        <w:bottom w:val="none" w:sz="0" w:space="0" w:color="auto"/>
        <w:right w:val="none" w:sz="0" w:space="0" w:color="auto"/>
      </w:divBdr>
    </w:div>
    <w:div w:id="2078625512">
      <w:bodyDiv w:val="1"/>
      <w:marLeft w:val="0"/>
      <w:marRight w:val="0"/>
      <w:marTop w:val="0"/>
      <w:marBottom w:val="0"/>
      <w:divBdr>
        <w:top w:val="none" w:sz="0" w:space="0" w:color="auto"/>
        <w:left w:val="none" w:sz="0" w:space="0" w:color="auto"/>
        <w:bottom w:val="none" w:sz="0" w:space="0" w:color="auto"/>
        <w:right w:val="none" w:sz="0" w:space="0" w:color="auto"/>
      </w:divBdr>
    </w:div>
    <w:div w:id="2083672344">
      <w:bodyDiv w:val="1"/>
      <w:marLeft w:val="0"/>
      <w:marRight w:val="0"/>
      <w:marTop w:val="0"/>
      <w:marBottom w:val="0"/>
      <w:divBdr>
        <w:top w:val="none" w:sz="0" w:space="0" w:color="auto"/>
        <w:left w:val="none" w:sz="0" w:space="0" w:color="auto"/>
        <w:bottom w:val="none" w:sz="0" w:space="0" w:color="auto"/>
        <w:right w:val="none" w:sz="0" w:space="0" w:color="auto"/>
      </w:divBdr>
    </w:div>
    <w:div w:id="2087870992">
      <w:bodyDiv w:val="1"/>
      <w:marLeft w:val="0"/>
      <w:marRight w:val="0"/>
      <w:marTop w:val="0"/>
      <w:marBottom w:val="0"/>
      <w:divBdr>
        <w:top w:val="none" w:sz="0" w:space="0" w:color="auto"/>
        <w:left w:val="none" w:sz="0" w:space="0" w:color="auto"/>
        <w:bottom w:val="none" w:sz="0" w:space="0" w:color="auto"/>
        <w:right w:val="none" w:sz="0" w:space="0" w:color="auto"/>
      </w:divBdr>
    </w:div>
    <w:div w:id="2096122645">
      <w:bodyDiv w:val="1"/>
      <w:marLeft w:val="0"/>
      <w:marRight w:val="0"/>
      <w:marTop w:val="0"/>
      <w:marBottom w:val="0"/>
      <w:divBdr>
        <w:top w:val="none" w:sz="0" w:space="0" w:color="auto"/>
        <w:left w:val="none" w:sz="0" w:space="0" w:color="auto"/>
        <w:bottom w:val="none" w:sz="0" w:space="0" w:color="auto"/>
        <w:right w:val="none" w:sz="0" w:space="0" w:color="auto"/>
      </w:divBdr>
    </w:div>
    <w:div w:id="2097044776">
      <w:bodyDiv w:val="1"/>
      <w:marLeft w:val="0"/>
      <w:marRight w:val="0"/>
      <w:marTop w:val="0"/>
      <w:marBottom w:val="0"/>
      <w:divBdr>
        <w:top w:val="none" w:sz="0" w:space="0" w:color="auto"/>
        <w:left w:val="none" w:sz="0" w:space="0" w:color="auto"/>
        <w:bottom w:val="none" w:sz="0" w:space="0" w:color="auto"/>
        <w:right w:val="none" w:sz="0" w:space="0" w:color="auto"/>
      </w:divBdr>
    </w:div>
    <w:div w:id="2099672793">
      <w:bodyDiv w:val="1"/>
      <w:marLeft w:val="0"/>
      <w:marRight w:val="0"/>
      <w:marTop w:val="0"/>
      <w:marBottom w:val="0"/>
      <w:divBdr>
        <w:top w:val="none" w:sz="0" w:space="0" w:color="auto"/>
        <w:left w:val="none" w:sz="0" w:space="0" w:color="auto"/>
        <w:bottom w:val="none" w:sz="0" w:space="0" w:color="auto"/>
        <w:right w:val="none" w:sz="0" w:space="0" w:color="auto"/>
      </w:divBdr>
    </w:div>
    <w:div w:id="2114013257">
      <w:bodyDiv w:val="1"/>
      <w:marLeft w:val="0"/>
      <w:marRight w:val="0"/>
      <w:marTop w:val="0"/>
      <w:marBottom w:val="0"/>
      <w:divBdr>
        <w:top w:val="none" w:sz="0" w:space="0" w:color="auto"/>
        <w:left w:val="none" w:sz="0" w:space="0" w:color="auto"/>
        <w:bottom w:val="none" w:sz="0" w:space="0" w:color="auto"/>
        <w:right w:val="none" w:sz="0" w:space="0" w:color="auto"/>
      </w:divBdr>
    </w:div>
    <w:div w:id="2120253016">
      <w:bodyDiv w:val="1"/>
      <w:marLeft w:val="0"/>
      <w:marRight w:val="0"/>
      <w:marTop w:val="0"/>
      <w:marBottom w:val="0"/>
      <w:divBdr>
        <w:top w:val="none" w:sz="0" w:space="0" w:color="auto"/>
        <w:left w:val="none" w:sz="0" w:space="0" w:color="auto"/>
        <w:bottom w:val="none" w:sz="0" w:space="0" w:color="auto"/>
        <w:right w:val="none" w:sz="0" w:space="0" w:color="auto"/>
      </w:divBdr>
    </w:div>
    <w:div w:id="2127967146">
      <w:bodyDiv w:val="1"/>
      <w:marLeft w:val="0"/>
      <w:marRight w:val="0"/>
      <w:marTop w:val="0"/>
      <w:marBottom w:val="0"/>
      <w:divBdr>
        <w:top w:val="none" w:sz="0" w:space="0" w:color="auto"/>
        <w:left w:val="none" w:sz="0" w:space="0" w:color="auto"/>
        <w:bottom w:val="none" w:sz="0" w:space="0" w:color="auto"/>
        <w:right w:val="none" w:sz="0" w:space="0" w:color="auto"/>
      </w:divBdr>
    </w:div>
    <w:div w:id="2129662147">
      <w:bodyDiv w:val="1"/>
      <w:marLeft w:val="0"/>
      <w:marRight w:val="0"/>
      <w:marTop w:val="0"/>
      <w:marBottom w:val="0"/>
      <w:divBdr>
        <w:top w:val="none" w:sz="0" w:space="0" w:color="auto"/>
        <w:left w:val="none" w:sz="0" w:space="0" w:color="auto"/>
        <w:bottom w:val="none" w:sz="0" w:space="0" w:color="auto"/>
        <w:right w:val="none" w:sz="0" w:space="0" w:color="auto"/>
      </w:divBdr>
    </w:div>
    <w:div w:id="2131514728">
      <w:bodyDiv w:val="1"/>
      <w:marLeft w:val="0"/>
      <w:marRight w:val="0"/>
      <w:marTop w:val="0"/>
      <w:marBottom w:val="0"/>
      <w:divBdr>
        <w:top w:val="none" w:sz="0" w:space="0" w:color="auto"/>
        <w:left w:val="none" w:sz="0" w:space="0" w:color="auto"/>
        <w:bottom w:val="none" w:sz="0" w:space="0" w:color="auto"/>
        <w:right w:val="none" w:sz="0" w:space="0" w:color="auto"/>
      </w:divBdr>
    </w:div>
    <w:div w:id="2131976574">
      <w:bodyDiv w:val="1"/>
      <w:marLeft w:val="0"/>
      <w:marRight w:val="0"/>
      <w:marTop w:val="0"/>
      <w:marBottom w:val="0"/>
      <w:divBdr>
        <w:top w:val="none" w:sz="0" w:space="0" w:color="auto"/>
        <w:left w:val="none" w:sz="0" w:space="0" w:color="auto"/>
        <w:bottom w:val="none" w:sz="0" w:space="0" w:color="auto"/>
        <w:right w:val="none" w:sz="0" w:space="0" w:color="auto"/>
      </w:divBdr>
    </w:div>
    <w:div w:id="21322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tahrani@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YeJ14</b:Tag>
    <b:SourceType>JournalArticle</b:SourceType>
    <b:Guid>{EFA94B09-0195-4AD3-A522-300D5E3B07E2}</b:Guid>
    <b:Title>GLP-1 receptor signaling is not required for reduced body weight after RYGB in rodents.</b:Title>
    <b:JournalName>American Journal of Physiology-Regulatory INtegrative and Comparative Physiology</b:JournalName>
    <b:Year>2014</b:Year>
    <b:Pages>R-352-R362</b:Pages>
    <b:Volume>306</b:Volume>
    <b:Author>
      <b:Author>
        <b:NameList>
          <b:Person>
            <b:Last>Ye</b:Last>
            <b:Middle>P</b:Middle>
            <b:First>J</b:First>
          </b:Person>
          <b:Person>
            <b:Last>Hao</b:Last>
            <b:First>Z</b:First>
          </b:Person>
          <b:Person>
            <b:Last>Mumphrey</b:Last>
            <b:Middle>B</b:Middle>
            <b:First>M</b:First>
          </b:Person>
          <b:Person>
            <b:Last>Townsend</b:Last>
            <b:Middle>L</b:Middle>
            <b:First>R</b:First>
          </b:Person>
          <b:Person>
            <b:Last>Patterson</b:Last>
            <b:Middle>M</b:Middle>
            <b:First>L</b:First>
          </b:Person>
          <b:Person>
            <b:Last>Stylopoulos</b:Last>
            <b:First>N</b:First>
          </b:Person>
          <b:Person>
            <b:Last>Munzberg</b:Last>
            <b:First>H</b:First>
          </b:Person>
          <b:Person>
            <b:Last>Morrison</b:Last>
          </b:Person>
          <b:Person>
            <b:Last>C</b:Last>
            <b:First>D</b:First>
          </b:Person>
          <b:Person>
            <b:Last>Drucker</b:Last>
            <b:Middle>J</b:Middle>
            <b:First>D</b:First>
          </b:Person>
          <b:Person>
            <b:Last>Berthoud</b:Last>
            <b:Middle>R</b:Middle>
            <b:First>H</b:First>
          </b:Person>
        </b:NameList>
      </b:Author>
    </b:Author>
    <b:RefOrder>2</b:RefOrder>
  </b:Source>
  <b:Source>
    <b:Tag>Tah11</b:Tag>
    <b:SourceType>JournalArticle</b:SourceType>
    <b:Guid>{9F1179D4-AE21-4F03-B358-6818FFE759B9}</b:Guid>
    <b:Title>Management of type 2 diabetes: new and future developments in treatment.</b:Title>
    <b:JournalName>Lancet</b:JournalName>
    <b:Year>2011</b:Year>
    <b:Pages>182-197</b:Pages>
    <b:Volume>378</b:Volume>
    <b:Author>
      <b:Author>
        <b:NameList>
          <b:Person>
            <b:Last>Tahrani</b:Last>
            <b:Middle>A</b:Middle>
            <b:First>Abd</b:First>
          </b:Person>
          <b:Person>
            <b:Last>Bailey</b:Last>
            <b:Middle>J</b:Middle>
            <b:First>Clifford</b:First>
          </b:Person>
          <b:Person>
            <b:Last>Del Prato</b:Last>
            <b:First>Stefano</b:First>
          </b:Person>
          <b:Person>
            <b:Last>Barnett</b:Last>
            <b:Middle>H</b:Middle>
            <b:First>Anthony</b:First>
          </b:Person>
        </b:NameList>
      </b:Author>
    </b:Author>
    <b:RefOrder>3</b:RefOrder>
  </b:Source>
  <b:Source>
    <b:Tag>Ste06</b:Tag>
    <b:SourceType>JournalArticle</b:SourceType>
    <b:Guid>{246AE9C6-E059-43D5-8243-74CE54FA64D0}</b:Guid>
    <b:Title>The definition of weight maintenance.</b:Title>
    <b:JournalName>International Journal of Obesity</b:JournalName>
    <b:Year>2006</b:Year>
    <b:Pages>391-399</b:Pages>
    <b:Volume>30</b:Volume>
    <b:Author>
      <b:Author>
        <b:NameList>
          <b:Person>
            <b:Last>Stevens</b:Last>
            <b:First>J</b:First>
          </b:Person>
          <b:Person>
            <b:Last>Truesdale</b:Last>
            <b:Middle>P</b:Middle>
            <b:First>K</b:First>
          </b:Person>
          <b:Person>
            <b:Last>McClain</b:Last>
            <b:Middle>E</b:Middle>
            <b:First>J</b:First>
          </b:Person>
          <b:Person>
            <b:Last>Cai</b:Last>
            <b:First>J</b:First>
          </b:Person>
        </b:NameList>
      </b:Author>
    </b:Author>
    <b:RefOrder>4</b:RefOrder>
  </b:Source>
  <b:Source>
    <b:Tag>Sjo04</b:Tag>
    <b:SourceType>JournalArticle</b:SourceType>
    <b:Guid>{840B2943-141C-4D73-B212-82F7DF6DBCB4}</b:Guid>
    <b:Title>Lifestyle, diabetes, and cardiovascular risk factors 10 years after bariatric surgery.</b:Title>
    <b:JournalName>New England Journal of Medicine</b:JournalName>
    <b:Year>2004</b:Year>
    <b:Pages>2683-2693</b:Pages>
    <b:Volume>351</b:Volume>
    <b:Author>
      <b:Author>
        <b:NameList>
          <b:Person>
            <b:Last>Sjostrom</b:Last>
            <b:First>L</b:First>
          </b:Person>
          <b:Person>
            <b:Last>Lindroos</b:Last>
            <b:Middle>K</b:Middle>
            <b:First>A</b:First>
          </b:Person>
          <b:Person>
            <b:Last>Peltonen</b:Last>
            <b:First>M</b:First>
          </b:Person>
          <b:Person>
            <b:Last>Torgeson</b:Last>
            <b:First>J</b:First>
          </b:Person>
          <b:Person>
            <b:Last>Bouchard</b:Last>
            <b:First>C</b:First>
          </b:Person>
          <b:Person>
            <b:Last>Carlsson</b:Last>
            <b:First>B</b:First>
          </b:Person>
          <b:Person>
            <b:Last>Dahlgren</b:Last>
            <b:First>S</b:First>
          </b:Person>
          <b:Person>
            <b:Last>Larsson</b:Last>
            <b:First>B</b:First>
          </b:Person>
          <b:Person>
            <b:Last>Narbro</b:Last>
            <b:First>K</b:First>
          </b:Person>
          <b:Person>
            <b:Last>Sjostrom</b:Last>
            <b:Middle>D</b:Middle>
            <b:First>C</b:First>
          </b:Person>
          <b:Person>
            <b:Last>Sullivan</b:Last>
            <b:First>M</b:First>
          </b:Person>
          <b:Person>
            <b:Last>Wedel</b:Last>
            <b:First>H</b:First>
          </b:Person>
          <b:Person>
            <b:Last>Swedish Obese Subjects Study</b:Last>
          </b:Person>
        </b:NameList>
      </b:Author>
    </b:Author>
    <b:RefOrder>5</b:RefOrder>
  </b:Source>
  <b:Source>
    <b:Tag>Rya14</b:Tag>
    <b:SourceType>JournalArticle</b:SourceType>
    <b:Guid>{9AAAD025-78E1-4AF0-8B5F-975494ECE706}</b:Guid>
    <b:Title>FXR is a molecular target for the effects of vertical sleeve gastrectomy.</b:Title>
    <b:JournalName>Nature</b:JournalName>
    <b:Year>2014</b:Year>
    <b:Pages>183-188</b:Pages>
    <b:Volume>509</b:Volume>
    <b:Author>
      <b:Author>
        <b:NameList>
          <b:Person>
            <b:Last>Ryan</b:Last>
            <b:Middle>K</b:Middle>
            <b:First>K</b:First>
          </b:Person>
          <b:Person>
            <b:Last>Tremaroli</b:Last>
            <b:First>V</b:First>
          </b:Person>
          <b:Person>
            <b:Last>Clemmensen</b:Last>
            <b:First>C</b:First>
          </b:Person>
          <b:Person>
            <b:Last>Kovatcheva-Datchary</b:Last>
            <b:First>P</b:First>
          </b:Person>
          <b:Person>
            <b:Last>Myronovych</b:Last>
            <b:First>A</b:First>
          </b:Person>
          <b:Person>
            <b:Last>Karns</b:Last>
            <b:First>R</b:First>
          </b:Person>
          <b:Person>
            <b:Last>Wilson-Perez</b:Last>
            <b:Middle>E</b:Middle>
            <b:First>H</b:First>
          </b:Person>
          <b:Person>
            <b:Last>Sandoval</b:Last>
            <b:Middle>A</b:Middle>
            <b:First>D</b:First>
          </b:Person>
          <b:Person>
            <b:Last>Kohli</b:Last>
            <b:First>R</b:First>
          </b:Person>
          <b:Person>
            <b:Last>Backhed</b:Last>
            <b:First>F</b:First>
          </b:Person>
          <b:Person>
            <b:Last>Seeley</b:Last>
            <b:Middle>J</b:Middle>
            <b:First>R</b:First>
          </b:Person>
        </b:NameList>
      </b:Author>
    </b:Author>
    <b:RefOrder>6</b:RefOrder>
  </b:Source>
  <b:Source>
    <b:Tag>Rie08</b:Tag>
    <b:SourceType>JournalArticle</b:SourceType>
    <b:Guid>{D3C44862-48DE-4BEE-9004-B4F0ABFE2EB3}</b:Guid>
    <b:Title>Effect of preoperative weight loss on laparoscopic gastric bypass outcomes.</b:Title>
    <b:JournalName>Surgery for Obesity and Related Diseases</b:JournalName>
    <b:Year>2008</b:Year>
    <b:Pages>704-708</b:Pages>
    <b:Volume>4</b:Volume>
    <b:Author>
      <b:Author>
        <b:NameList>
          <b:Person>
            <b:Last>Riess</b:Last>
            <b:Middle>P</b:Middle>
            <b:First>K</b:First>
          </b:Person>
          <b:Person>
            <b:Last>Baker</b:Last>
            <b:Middle>T</b:Middle>
            <b:First>M</b:First>
          </b:Person>
          <b:Person>
            <b:Last>Lambert</b:Last>
            <b:Middle>J</b:Middle>
            <b:First>P</b:First>
          </b:Person>
          <b:Person>
            <b:Last>Mathiason</b:Last>
            <b:Middle>A</b:Middle>
            <b:First>M</b:First>
          </b:Person>
          <b:Person>
            <b:Last>Kothari</b:Last>
            <b:Middle>N</b:Middle>
            <b:First>S</b:First>
          </b:Person>
        </b:NameList>
      </b:Author>
    </b:Author>
    <b:RefOrder>7</b:RefOrder>
  </b:Source>
  <b:Source>
    <b:Tag>Liv12</b:Tag>
    <b:SourceType>JournalArticle</b:SourceType>
    <b:Guid>{15C0DE8A-7EBF-46CB-88E0-B6A5B4B8B301}</b:Guid>
    <b:Title>Preoperative Predictors of Weight Loss Following Bariatric Surgery: Systematic Review.</b:Title>
    <b:JournalName>Obesity Surgery</b:JournalName>
    <b:Year>2012</b:Year>
    <b:Pages>70-89</b:Pages>
    <b:Volume>22</b:Volume>
    <b:Author>
      <b:Author>
        <b:NameList>
          <b:Person>
            <b:Last>Livhits</b:Last>
            <b:First>M</b:First>
          </b:Person>
          <b:Person>
            <b:Last>Mercado</b:Last>
            <b:First>C</b:First>
          </b:Person>
          <b:Person>
            <b:Last>Yermilov</b:Last>
            <b:First>I</b:First>
          </b:Person>
          <b:Person>
            <b:Last>Parikh</b:Last>
            <b:Middle>A</b:Middle>
            <b:First>J</b:First>
          </b:Person>
          <b:Person>
            <b:Last>Dutson</b:Last>
            <b:First>E</b:First>
          </b:Person>
          <b:Person>
            <b:Last>Mehran</b:Last>
            <b:First>A</b:First>
          </b:Person>
          <b:Person>
            <b:Last>Ko</b:Last>
            <b:Middle>Y</b:Middle>
            <b:First>C</b:First>
          </b:Person>
          <b:Person>
            <b:Last>Gibbons</b:Last>
            <b:Middle>M</b:Middle>
            <b:First>M</b:First>
          </b:Person>
        </b:NameList>
      </b:Author>
    </b:Author>
    <b:RefOrder>8</b:RefOrder>
  </b:Source>
  <b:Source>
    <b:Tag>Ion13</b:Tag>
    <b:SourceType>JournalArticle</b:SourceType>
    <b:Guid>{30C043B7-9979-47AF-B21E-17A321E42ADD}</b:Guid>
    <b:Title>Gastrointestinal Hormones and Bariatric Surgery-induced Weight Loss.</b:Title>
    <b:JournalName>Obesity</b:JournalName>
    <b:Year>2013</b:Year>
    <b:Pages>1093-1103</b:Pages>
    <b:Volume>21</b:Volume>
    <b:Author>
      <b:Author>
        <b:NameList>
          <b:Person>
            <b:Last>Ionut</b:Last>
            <b:First>V</b:First>
          </b:Person>
          <b:Person>
            <b:Last>Burch</b:Last>
            <b:First>M</b:First>
          </b:Person>
          <b:Person>
            <b:Last>Youdim</b:Last>
            <b:First>A</b:First>
          </b:Person>
          <b:Person>
            <b:Last>Bergman</b:Last>
            <b:Middle>N</b:Middle>
            <b:First>R</b:First>
          </b:Person>
        </b:NameList>
      </b:Author>
    </b:Author>
    <b:RefOrder>9</b:RefOrder>
  </b:Source>
  <b:Source>
    <b:Tag>Hab14</b:Tag>
    <b:SourceType>JournalArticle</b:SourceType>
    <b:Guid>{C6A9B73E-7B17-41CA-B624-10D6FF92BB2C}</b:Guid>
    <b:Title>GLP-1R Responsiveness Predicts Individual Gastric Bypass Efficacy on Glucose Tolerance in Rats</b:Title>
    <b:JournalName>Diabetes</b:JournalName>
    <b:Year>2014</b:Year>
    <b:Pages>505-513</b:Pages>
    <b:Volume>63</b:Volume>
    <b:Author>
      <b:Author>
        <b:NameList>
          <b:Person>
            <b:Last>Habegger</b:Last>
            <b:Middle>M</b:Middle>
            <b:First>K</b:First>
          </b:Person>
          <b:Person>
            <b:Last>Hepphner</b:Last>
            <b:Middle>M</b:Middle>
            <b:First>K</b:First>
          </b:Person>
          <b:Person>
            <b:Last>Amburgy</b:Last>
            <b:Middle>E</b:Middle>
            <b:First>S</b:First>
          </b:Person>
          <b:Person>
            <b:Last>Ottaway</b:Last>
            <b:First>N</b:First>
          </b:Person>
          <b:Person>
            <b:Last>Holland</b:Last>
            <b:First>J</b:First>
          </b:Person>
          <b:Person>
            <b:Last>Raver</b:Last>
            <b:First>C</b:First>
          </b:Person>
          <b:Person>
            <b:Last>Bartley</b:Last>
            <b:First>E</b:First>
          </b:Person>
          <b:Person>
            <b:Last>Muller</b:Last>
            <b:Middle>D</b:Middle>
            <b:First>T</b:First>
          </b:Person>
          <b:Person>
            <b:Last>Pfluger</b:Last>
            <b:Middle>T</b:Middle>
            <b:First>P</b:First>
          </b:Person>
          <b:Person>
            <b:Last>Berger</b:Last>
            <b:First>J</b:First>
          </b:Person>
          <b:Person>
            <b:Last>Toure</b:Last>
            <b:First>M</b:First>
          </b:Person>
          <b:Person>
            <b:Last>Benoit</b:Last>
            <b:Middle>C</b:Middle>
            <b:First>S</b:First>
          </b:Person>
          <b:Person>
            <b:Last>Dimarchi</b:Last>
            <b:Middle>D</b:Middle>
            <b:First>R</b:First>
          </b:Person>
          <b:Person>
            <b:Last>Perez-Tilve</b:Last>
            <b:First>D</b:First>
          </b:Person>
          <b:Person>
            <b:Last>D'Alessio</b:Last>
            <b:Middle>A</b:Middle>
            <b:First>D</b:First>
          </b:Person>
          <b:Person>
            <b:Last>Seeley</b:Last>
            <b:Middle>J</b:Middle>
            <b:First>R</b:First>
          </b:Person>
          <b:Person>
            <b:Last>Tschop</b:Last>
            <b:Middle>H</b:Middle>
            <b:First>M</b:First>
          </b:Person>
        </b:NameList>
      </b:Author>
    </b:Author>
    <b:RefOrder>10</b:RefOrder>
  </b:Source>
  <b:Source>
    <b:Tag>Dir13</b:Tag>
    <b:SourceType>JournalArticle</b:SourceType>
    <b:Guid>{2CC0F5FB-E701-48EA-A2B5-176C464DBD34}</b:Guid>
    <b:Title>Gut Hormones, early dumping and resting energy expenditure in patients with good and poor weight loss response after Roux-en-Y gastric bypass.</b:Title>
    <b:JournalName>International Journal of Obesity</b:JournalName>
    <b:Year>2013</b:Year>
    <b:Pages>1452-1459</b:Pages>
    <b:Volume>37</b:Volume>
    <b:Author>
      <b:Author>
        <b:NameList>
          <b:Person>
            <b:Last>Dirksen</b:Last>
            <b:First>C</b:First>
          </b:Person>
          <b:Person>
            <b:Last>Jorgensen</b:Last>
            <b:Middle>B</b:Middle>
            <b:First>N</b:First>
          </b:Person>
          <b:Person>
            <b:Last>Bojsen-Moller</b:Last>
            <b:Middle>N</b:Middle>
            <b:First>K</b:First>
          </b:Person>
          <b:Person>
            <b:Last>Kielgast</b:Last>
            <b:First>U</b:First>
          </b:Person>
          <b:Person>
            <b:Last>Jacobsen</b:Last>
            <b:Middle>H</b:Middle>
            <b:First>S</b:First>
          </b:Person>
          <b:Person>
            <b:Last>Clausen</b:Last>
            <b:Middle>R</b:Middle>
            <b:First>T</b:First>
          </b:Person>
          <b:Person>
            <b:Last>Worm</b:Last>
            <b:First>D</b:First>
          </b:Person>
          <b:Person>
            <b:Last>Hartmann</b:Last>
            <b:First>B</b:First>
          </b:Person>
          <b:Person>
            <b:Last>Rehfeld</b:Last>
            <b:Middle>F</b:Middle>
            <b:First>J</b:First>
          </b:Person>
          <b:Person>
            <b:Last>Damgaard</b:Last>
            <b:First>M</b:First>
          </b:Person>
          <b:Person>
            <b:Last>Madsen</b:Last>
            <b:Middle>L</b:Middle>
            <b:First>J</b:First>
          </b:Person>
          <b:Person>
            <b:Last>Madsbad</b:Last>
            <b:First>S</b:First>
          </b:Person>
          <b:Person>
            <b:Last>Holst</b:Last>
            <b:Middle>J</b:Middle>
            <b:First>J</b:First>
          </b:Person>
          <b:Person>
            <b:Last>Hansen</b:Last>
            <b:Middle>L</b:Middle>
            <b:First>D</b:First>
          </b:Person>
        </b:NameList>
      </b:Author>
    </b:Author>
    <b:RefOrder>11</b:RefOrder>
  </b:Source>
  <b:Source>
    <b:Tag>Bur16</b:Tag>
    <b:SourceType>JournalArticle</b:SourceType>
    <b:Guid>{475BBDEA-5309-473E-B71D-A21D34D74429}</b:Guid>
    <b:Title>Harnessing glucagon-like peptide-1 receptor agonists for the pharmacological treatment of overweight and obesity.</b:Title>
    <b:JournalName>Obesity Reviews</b:JournalName>
    <b:Year>2016</b:Year>
    <b:Pages>86-98</b:Pages>
    <b:Volume>18</b:Volume>
    <b:Issue>1</b:Issue>
    <b:Author>
      <b:Author>
        <b:NameList>
          <b:Person>
            <b:Last>Burcelin</b:Last>
            <b:First>R</b:First>
          </b:Person>
          <b:Person>
            <b:Last>Gourdy</b:Last>
            <b:First>P</b:First>
          </b:Person>
        </b:NameList>
      </b:Author>
    </b:Author>
    <b:RefOrder>12</b:RefOrder>
  </b:Source>
  <b:Source>
    <b:Tag>Blo15</b:Tag>
    <b:SourceType>JournalArticle</b:SourceType>
    <b:Guid>{1AFAF98E-6E63-4CE9-A94E-A04FF59AFECF}</b:Guid>
    <b:Title>Once-weekly dulaglutide versus bedtime insulin glargine, both in combination with prandial insulin lispro, in patients with type 2 diabetes (AWARD-4): a randomised, open-label, phase 3, non-inferiority study.</b:Title>
    <b:JournalName>Lancet</b:JournalName>
    <b:Year>2015</b:Year>
    <b:Pages>2057-2066</b:Pages>
    <b:Volume>385</b:Volume>
    <b:Author>
      <b:Author>
        <b:NameList>
          <b:Person>
            <b:Last>Blonde</b:Last>
            <b:First>L</b:First>
          </b:Person>
          <b:Person>
            <b:Last>Jendle</b:Last>
            <b:First>J</b:First>
          </b:Person>
          <b:Person>
            <b:Last>Gross</b:Last>
            <b:First>J</b:First>
          </b:Person>
          <b:Person>
            <b:Last>Woo</b:Last>
            <b:First>V</b:First>
          </b:Person>
          <b:Person>
            <b:Last>Jiang</b:Last>
            <b:Middle>H</b:Middle>
            <b:First>H</b:First>
          </b:Person>
          <b:Person>
            <b:Last>Fahrbach</b:Last>
            <b:Middle>L</b:Middle>
            <b:First>J</b:First>
          </b:Person>
          <b:Person>
            <b:Last>Milicevic</b:Last>
            <b:First>Z</b:First>
          </b:Person>
        </b:NameList>
      </b:Author>
    </b:Author>
    <b:RefOrder>13</b:RefOrder>
  </b:Source>
  <b:Source>
    <b:Tag>Ben15</b:Tag>
    <b:SourceType>JournalArticle</b:SourceType>
    <b:Guid>{DB1958AD-295C-4509-BD76-8E6E9D7E32C3}</b:Guid>
    <b:Title>Laparoscopic sleeve gastrectomy: More than a restrictive bariatric surgery procedure?</b:Title>
    <b:JournalName>World Journal of Gastroenterology</b:JournalName>
    <b:Year>2015</b:Year>
    <b:Pages>11804-11814</b:Pages>
    <b:Volume>21</b:Volume>
    <b:Author>
      <b:Author>
        <b:NameList>
          <b:Person>
            <b:Last>Benaiges</b:Last>
            <b:First>D</b:First>
          </b:Person>
          <b:Person>
            <b:Last>Mas-Lorenzo</b:Last>
            <b:First>A</b:First>
          </b:Person>
          <b:Person>
            <b:Last>Goday</b:Last>
            <b:First>A</b:First>
          </b:Person>
          <b:Person>
            <b:Last>Ramon</b:Last>
            <b:Middle>M</b:Middle>
            <b:First>J</b:First>
          </b:Person>
          <b:Person>
            <b:Last>Chillaron</b:Last>
            <b:Middle>J</b:Middle>
            <b:First>J</b:First>
          </b:Person>
          <b:Person>
            <b:Last>Pedro-Botet</b:Last>
            <b:First>J</b:First>
          </b:Person>
          <b:Person>
            <b:Last>Roux</b:Last>
            <b:First>J</b:First>
          </b:Person>
        </b:NameList>
      </b:Author>
    </b:Author>
    <b:RefOrder>14</b:RefOrder>
  </b:Source>
  <b:Source>
    <b:Tag>Amo16</b:Tag>
    <b:SourceType>JournalArticle</b:SourceType>
    <b:Guid>{B5485A8C-B654-4B17-BDA5-E11DF1633B19}</b:Guid>
    <b:Title>Increasing GLP-1 Circulating Levels by Bariatric Surgery or by GLP-1 Receptor Agonists Therapy: Why Are the Clinical Consequences so Different?</b:Title>
    <b:JournalName>Journal of Diabetes Research</b:JournalName>
    <b:Year>2016</b:Year>
    <b:Author>
      <b:Author>
        <b:NameList>
          <b:Person>
            <b:Last>Amouyal</b:Last>
            <b:First>C</b:First>
          </b:Person>
          <b:Person>
            <b:Last>Andreelli</b:Last>
            <b:First>F</b:First>
          </b:Person>
        </b:NameList>
      </b:Author>
    </b:Author>
    <b:RefOrder>1</b:RefOrder>
  </b:Source>
  <b:Source>
    <b:Tag>Dix79</b:Tag>
    <b:SourceType>JournalArticle</b:SourceType>
    <b:Guid>{112996DD-16EF-45AD-88B8-8605F0CEA9CF}</b:Guid>
    <b:Title>Bariatric Surgery for type 2 diabetes</b:Title>
    <b:JournalName>Lancet</b:JournalName>
    <b:Year>2012</b:Year>
    <b:Pages>2300-2311</b:Pages>
    <b:Volume>379</b:Volume>
    <b:Author>
      <b:Author>
        <b:NameList>
          <b:Person>
            <b:Last>Dixon</b:Last>
            <b:Middle>B</b:Middle>
            <b:First>J</b:First>
          </b:Person>
          <b:Person>
            <b:Last>le Roux</b:Last>
            <b:Middle>W</b:Middle>
            <b:First>C</b:First>
          </b:Person>
          <b:Person>
            <b:Last>Rubino</b:Last>
            <b:First>F</b:First>
          </b:Person>
          <b:Person>
            <b:Last>Zimmet</b:Last>
            <b:First>P</b:First>
          </b:Person>
        </b:NameList>
      </b:Author>
    </b:Author>
    <b:RefOrder>15</b:RefOrder>
  </b:Source>
  <b:Source>
    <b:Tag>Exc14</b:Tag>
    <b:SourceType>Report</b:SourceType>
    <b:Guid>{637E7B58-EED1-46C1-91F8-03A1B0E4B3BD}</b:Guid>
    <b:Author>
      <b:Author>
        <b:Corporate>National Institute for Health and Care Excellence</b:Corporate>
      </b:Author>
    </b:Author>
    <b:Title>Obesity: identification, assessment and management</b:Title>
    <b:Year>2014</b:Year>
    <b:Publisher>NICE</b:Publisher>
    <b:City>London</b:City>
    <b:RefOrder>16</b:RefOrder>
  </b:Source>
  <b:Source>
    <b:Tag>Mir14</b:Tag>
    <b:SourceType>JournalArticle</b:SourceType>
    <b:Guid>{2731AC20-971C-480B-B283-48AD1E87E991}</b:Guid>
    <b:Title>Metabolic surgery: shifting the focus from glycaemia and weight to end-organ health</b:Title>
    <b:JournalName>The Lancet</b:JournalName>
    <b:Year>2014</b:Year>
    <b:Pages>141-151</b:Pages>
    <b:Volume>2</b:Volume>
    <b:Issue>2</b:Issue>
    <b:Author>
      <b:Author>
        <b:NameList>
          <b:Person>
            <b:Last>Miras</b:Last>
            <b:First>Alexander D</b:First>
          </b:Person>
          <b:Person>
            <b:Last>le Roux</b:Last>
            <b:First>Carel W</b:First>
          </b:Person>
        </b:NameList>
      </b:Author>
    </b:Author>
    <b:RefOrder>17</b:RefOrder>
  </b:Source>
  <b:Source>
    <b:Tag>leR07</b:Tag>
    <b:SourceType>JournalArticle</b:SourceType>
    <b:Guid>{8CFAD29E-CD5F-4EFE-89FB-947D40C7F44D}</b:Guid>
    <b:Title>Gut Hormones as mediators of appetite and weight loss after Roux-en-Y gastric bypass</b:Title>
    <b:JournalName>Ann Surgery</b:JournalName>
    <b:Year>2007</b:Year>
    <b:Pages>780-785</b:Pages>
    <b:Volume>246</b:Volume>
    <b:Issue>7</b:Issue>
    <b:Author>
      <b:Author>
        <b:NameList>
          <b:Person>
            <b:Last>le Roux</b:Last>
            <b:First>Carel W</b:First>
          </b:Person>
          <b:Person>
            <b:Last>Welbourn</b:Last>
            <b:First>R</b:First>
          </b:Person>
          <b:Person>
            <b:Last>Werling</b:Last>
            <b:First>M</b:First>
          </b:Person>
          <b:Person>
            <b:Last>Osborne</b:Last>
            <b:First>A</b:First>
          </b:Person>
          <b:Person>
            <b:Last>Kokkinos</b:Last>
            <b:First>A</b:First>
          </b:Person>
          <b:Person>
            <b:Last>Laurenius</b:Last>
            <b:First>A</b:First>
          </b:Person>
          <b:Person>
            <b:Last>Lonroth</b:Last>
            <b:First>H</b:First>
          </b:Person>
          <b:Person>
            <b:Last>Fandriks</b:Last>
            <b:First>L</b:First>
          </b:Person>
          <b:Person>
            <b:Last>Ghatei</b:Last>
            <b:First>MA</b:First>
          </b:Person>
          <b:Person>
            <b:Last>Bloom</b:Last>
            <b:First>SR</b:First>
          </b:Person>
          <b:Person>
            <b:Last>Olbers</b:Last>
            <b:First>T</b:First>
          </b:Person>
        </b:NameList>
      </b:Author>
    </b:Author>
    <b:RefOrder>18</b:RefOrder>
  </b:Source>
  <b:Source>
    <b:Tag>Fuj16</b:Tag>
    <b:SourceType>JournalArticle</b:SourceType>
    <b:Guid>{57E0C840-893D-4D2B-AA8C-D97235B6C705}</b:Guid>
    <b:Title>Early Weight Loss with Liraglutide 3.0 mg Predicts 1-year Weight Loss and is Associated with Improvements in Clinical Markers</b:Title>
    <b:JournalName>Obesity</b:JournalName>
    <b:Year>2016</b:Year>
    <b:Pages>2278-2288</b:Pages>
    <b:Volume>24</b:Volume>
    <b:Issue>11</b:Issue>
    <b:Author>
      <b:Author>
        <b:NameList>
          <b:Person>
            <b:Last>Fujioka</b:Last>
            <b:First>K</b:First>
          </b:Person>
          <b:Person>
            <b:Last>O'Neil</b:Last>
            <b:First>PM</b:First>
          </b:Person>
          <b:Person>
            <b:Last>Davies</b:Last>
            <b:First>M</b:First>
          </b:Person>
          <b:Person>
            <b:Last>Greenway</b:Last>
            <b:First>F</b:First>
          </b:Person>
          <b:Person>
            <b:Last>Lau</b:Last>
            <b:First>David CW</b:First>
          </b:Person>
          <b:Person>
            <b:Last>Claudius</b:Last>
            <b:First>Birgitte</b:First>
          </b:Person>
          <b:Person>
            <b:Last>Skjoth</b:Last>
            <b:Middle>Vang</b:Middle>
            <b:First>Trine</b:First>
          </b:Person>
          <b:Person>
            <b:Last>Jensen</b:Last>
            <b:First>Christine B</b:First>
          </b:Person>
          <b:Person>
            <b:Last>Wilding</b:Last>
            <b:First>JPH</b:First>
          </b:Person>
        </b:NameList>
      </b:Author>
    </b:Author>
    <b:RefOrder>19</b:RefOrder>
  </b:Source>
  <b:Source>
    <b:Tag>Mul10</b:Tag>
    <b:SourceType>JournalArticle</b:SourceType>
    <b:Guid>{EEC25516-9EA9-4F66-9CAA-338B94E29B86}</b:Guid>
    <b:Title>Is there evidence for a set point that regulates human body weight?</b:Title>
    <b:JournalName>F1000 Med Rep</b:JournalName>
    <b:Year>2010</b:Year>
    <b:Pages>59</b:Pages>
    <b:Volume>2</b:Volume>
    <b:Author>
      <b:Author>
        <b:NameList>
          <b:Person>
            <b:Last>Muller</b:Last>
            <b:First>Manfred J</b:First>
          </b:Person>
          <b:Person>
            <b:Last>Bosy-Westphal</b:Last>
            <b:First>Anja</b:First>
          </b:Person>
          <b:Person>
            <b:Last>Heymsfield</b:Last>
            <b:First>Steven B</b:First>
          </b:Person>
        </b:NameList>
      </b:Author>
    </b:Author>
    <b:RefOrder>20</b:RefOrder>
  </b:Source>
  <b:Source>
    <b:Tag>Sum11</b:Tag>
    <b:SourceType>JournalArticle</b:SourceType>
    <b:Guid>{91F04BA8-344C-447F-A945-769F7125B5FB}</b:Guid>
    <b:Title>Long-Term Persistence of Hormonal Adaptions to Weight Loss</b:Title>
    <b:JournalName>The New England Journal of Medicine</b:JournalName>
    <b:Year>2011</b:Year>
    <b:Pages>1597-1604</b:Pages>
    <b:Volume>365</b:Volume>
    <b:Author>
      <b:Author>
        <b:NameList>
          <b:Person>
            <b:Last>Sumithran</b:Last>
            <b:First>Priya</b:First>
          </b:Person>
          <b:Person>
            <b:Last>Predergast</b:Last>
            <b:First>Luke A</b:First>
          </b:Person>
          <b:Person>
            <b:Last>Delbridge</b:Last>
            <b:First>Elizabeth</b:First>
          </b:Person>
          <b:Person>
            <b:Last>Purcell</b:Last>
            <b:First>Katrina</b:First>
          </b:Person>
          <b:Person>
            <b:Last>Shulkes</b:Last>
            <b:First>Arthur</b:First>
          </b:Person>
          <b:Person>
            <b:Last>Kriketos</b:Last>
            <b:First>Adamandia</b:First>
          </b:Person>
          <b:Person>
            <b:Last>Proietto</b:Last>
            <b:First>Joseph</b:First>
          </b:Person>
        </b:NameList>
      </b:Author>
    </b:Author>
    <b:RefOrder>21</b:RefOrder>
  </b:Source>
  <b:Source>
    <b:Tag>Man15</b:Tag>
    <b:SourceType>JournalArticle</b:SourceType>
    <b:Guid>{D1985831-A7E0-4075-8039-6C354A09E265}</b:Guid>
    <b:Title>GLP-1: A Mediator of the Beneficial Metabolic Effects of Bariatric Surgery?</b:Title>
    <b:JournalName>Physiology</b:JournalName>
    <b:Year>2015a</b:Year>
    <b:Pages>50-62</b:Pages>
    <b:Volume>30</b:Volume>
    <b:Author>
      <b:Author>
        <b:NameList>
          <b:Person>
            <b:Last>Manning</b:Last>
            <b:First>S</b:First>
          </b:Person>
          <b:Person>
            <b:Last>Pucci</b:Last>
            <b:First>A</b:First>
          </b:Person>
          <b:Person>
            <b:Last>Batterham</b:Last>
            <b:Middle>L</b:Middle>
            <b:First>R</b:First>
          </b:Person>
        </b:NameList>
      </b:Author>
    </b:Author>
    <b:RefOrder>22</b:RefOrder>
  </b:Source>
  <b:Source>
    <b:Tag>Man151</b:Tag>
    <b:SourceType>JournalArticle</b:SourceType>
    <b:Guid>{1BC1E7AA-1B90-4D43-A8E0-C4B0F22C71F5}</b:Guid>
    <b:Title>Early postoperative weight loss predicts maximal weight loss after sleeve gastrectomy and Roux-en-Y gastric bypass</b:Title>
    <b:JournalName>Surgical Endoscopy</b:JournalName>
    <b:Year>2015b</b:Year>
    <b:Pages>1484-1491</b:Pages>
    <b:Volume>29</b:Volume>
    <b:Issue>6</b:Issue>
    <b:Author>
      <b:Author>
        <b:NameList>
          <b:Person>
            <b:Last>Manning</b:Last>
            <b:First>Sean</b:First>
          </b:Person>
          <b:Person>
            <b:Last>Pucci</b:Last>
            <b:First>Andrea</b:First>
          </b:Person>
          <b:Person>
            <b:Last>Carter</b:Last>
            <b:First>Nicholas C</b:First>
          </b:Person>
          <b:Person>
            <b:Last>Elkalaawy</b:Last>
            <b:First>Mohamed</b:First>
          </b:Person>
          <b:Person>
            <b:Last>Querci</b:Last>
            <b:First>Giorgia</b:First>
          </b:Person>
          <b:Person>
            <b:Last>Magno</b:Last>
            <b:First>Silvia</b:First>
          </b:Person>
          <b:Person>
            <b:Last>Tamberi</b:Last>
            <b:First>Anna</b:First>
          </b:Person>
          <b:Person>
            <b:Last>Finer</b:Last>
            <b:First>Nicholas</b:First>
          </b:Person>
          <b:Person>
            <b:Last>Fiennes</b:Last>
            <b:First>Alberic G</b:First>
          </b:Person>
          <b:Person>
            <b:Last>Hashemi</b:Last>
            <b:First>Majid</b:First>
          </b:Person>
          <b:Person>
            <b:Last>Jenkinson</b:Last>
            <b:First>Andrew D</b:First>
          </b:Person>
          <b:Person>
            <b:Last>Anselmino</b:Last>
            <b:First>Marco</b:First>
          </b:Person>
          <b:Person>
            <b:Last>Santini</b:Last>
            <b:First>Ferruccio</b:First>
          </b:Person>
          <b:Person>
            <b:Last>Adamo</b:Last>
            <b:First>Marco</b:First>
          </b:Person>
          <b:Person>
            <b:Last>Batterham</b:Last>
            <b:First>Rachel L</b:First>
          </b:Person>
        </b:NameList>
      </b:Author>
    </b:Author>
    <b:RefOrder>23</b:RefOrder>
  </b:Source>
</b:Sources>
</file>

<file path=customXml/itemProps1.xml><?xml version="1.0" encoding="utf-8"?>
<ds:datastoreItem xmlns:ds="http://schemas.openxmlformats.org/officeDocument/2006/customXml" ds:itemID="{EDB5DC71-A590-42C4-A198-B9DC91F5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10588</Words>
  <Characters>60355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70802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Tang</dc:creator>
  <cp:lastModifiedBy>Stork, Leigh</cp:lastModifiedBy>
  <cp:revision>2</cp:revision>
  <dcterms:created xsi:type="dcterms:W3CDTF">2018-04-17T07:19:00Z</dcterms:created>
  <dcterms:modified xsi:type="dcterms:W3CDTF">2018-04-17T07:19:00Z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61a1e127-9b40-3fad-a72d-76800a6565b8</vt:lpwstr>
  </property>
  <property fmtid="{D5CDD505-2E9C-101B-9397-08002B2CF9AE}" pid="24" name="Mendeley Citation Style_1">
    <vt:lpwstr>http://www.zotero.org/styles/american-medical-association</vt:lpwstr>
  </property>
</Properties>
</file>